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院总编：2018-</w:t>
      </w:r>
      <w:r>
        <w:rPr>
          <w:rFonts w:hint="eastAsia" w:ascii="楷体_GB2312" w:hAnsi="楷体_GB2312" w:eastAsia="楷体_GB2312" w:cs="楷体_GB2312"/>
          <w:b/>
          <w:bCs/>
          <w:color w:val="000000"/>
          <w:sz w:val="36"/>
          <w:szCs w:val="36"/>
          <w:u w:val="single"/>
          <w:lang w:val="en-US" w:eastAsia="zh-CN"/>
        </w:rPr>
        <w:t>36</w:t>
      </w:r>
      <w:r>
        <w:rPr>
          <w:rFonts w:hint="eastAsia" w:ascii="楷体_GB2312" w:hAnsi="楷体_GB2312" w:eastAsia="楷体_GB2312" w:cs="楷体_GB2312"/>
          <w:b/>
          <w:bCs/>
          <w:color w:val="000000"/>
          <w:sz w:val="36"/>
          <w:szCs w:val="36"/>
          <w:u w:val="single"/>
        </w:rPr>
        <w:t>#</w:t>
      </w:r>
    </w:p>
    <w:p>
      <w:pPr>
        <w:keepNext w:val="0"/>
        <w:keepLines w:val="0"/>
        <w:pageBreakBefore w:val="0"/>
        <w:widowControl w:val="0"/>
        <w:kinsoku/>
        <w:wordWrap/>
        <w:overflowPunct/>
        <w:topLinePunct w:val="0"/>
        <w:autoSpaceDE/>
        <w:autoSpaceDN/>
        <w:bidi w:val="0"/>
        <w:adjustRightInd/>
        <w:snapToGrid/>
        <w:spacing w:line="660" w:lineRule="exact"/>
        <w:ind w:left="1807" w:hanging="1807" w:hangingChars="500"/>
        <w:jc w:val="both"/>
        <w:textAlignment w:val="auto"/>
        <w:outlineLvl w:val="9"/>
        <w:rPr>
          <w:rFonts w:hint="eastAsia"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江苏省盐城技师学院2018—2019学年度（除劳动版教材和高职教材）</w:t>
      </w:r>
      <w:r>
        <w:rPr>
          <w:rFonts w:hint="eastAsia" w:ascii="楷体_GB2312" w:hAnsi="楷体_GB2312" w:eastAsia="楷体_GB2312" w:cs="楷体_GB2312"/>
          <w:b/>
          <w:bCs/>
          <w:color w:val="000000"/>
          <w:sz w:val="36"/>
          <w:szCs w:val="36"/>
          <w:u w:val="single"/>
          <w:lang w:eastAsia="zh-CN"/>
        </w:rPr>
        <w:t>其他</w:t>
      </w:r>
      <w:r>
        <w:rPr>
          <w:rFonts w:hint="eastAsia" w:ascii="楷体_GB2312" w:hAnsi="楷体_GB2312" w:eastAsia="楷体_GB2312" w:cs="楷体_GB2312"/>
          <w:b/>
          <w:bCs/>
          <w:color w:val="000000"/>
          <w:sz w:val="36"/>
          <w:szCs w:val="36"/>
          <w:u w:val="single"/>
        </w:rPr>
        <w:t>出版社教材教材</w:t>
      </w:r>
      <w:r>
        <w:rPr>
          <w:rFonts w:hint="eastAsia" w:ascii="楷体_GB2312" w:hAnsi="楷体_GB2312" w:eastAsia="楷体_GB2312" w:cs="楷体_GB2312"/>
          <w:b/>
          <w:bCs/>
          <w:color w:val="000000"/>
          <w:sz w:val="36"/>
          <w:szCs w:val="36"/>
          <w:u w:val="single"/>
          <w:lang w:val="zh-TW"/>
        </w:rPr>
        <w:t>招标</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2018</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7</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w:t>
      </w:r>
      <w:r>
        <w:rPr>
          <w:rFonts w:hint="eastAsia" w:ascii="仿宋_GB2312" w:eastAsia="仿宋_GB2312" w:cs="仿宋_GB2312"/>
          <w:color w:val="000000"/>
          <w:sz w:val="28"/>
          <w:szCs w:val="28"/>
          <w:lang w:eastAsia="zh-CN"/>
        </w:rPr>
        <w:t>须要</w:t>
      </w:r>
      <w:r>
        <w:rPr>
          <w:rFonts w:hint="eastAsia" w:ascii="仿宋_GB2312" w:eastAsia="仿宋_GB2312" w:cs="仿宋_GB2312"/>
          <w:color w:val="000000"/>
          <w:sz w:val="28"/>
          <w:szCs w:val="28"/>
        </w:rPr>
        <w:t>阅读过《中华人民共和国政府采购法》、《中华人民共和国政府采购法实施条例》、《中华人民共和国招标投标法》、《中华人民共和国招标投标法实施条例》、《江苏省招标投标条例》等相关法律、法规、部门规章和文件，阅读过本招标文件，并</w:t>
      </w:r>
      <w:r>
        <w:rPr>
          <w:rFonts w:hint="eastAsia" w:ascii="仿宋_GB2312" w:eastAsia="仿宋_GB2312" w:cs="仿宋_GB2312"/>
          <w:color w:val="000000"/>
          <w:sz w:val="28"/>
          <w:szCs w:val="28"/>
          <w:lang w:eastAsia="zh-CN"/>
        </w:rPr>
        <w:t>知道</w:t>
      </w:r>
      <w:r>
        <w:rPr>
          <w:rFonts w:hint="eastAsia" w:ascii="仿宋_GB2312" w:eastAsia="仿宋_GB2312" w:cs="仿宋_GB2312"/>
          <w:color w:val="000000"/>
          <w:sz w:val="28"/>
          <w:szCs w:val="28"/>
        </w:rPr>
        <w:t>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按时参加开标会议并签字确认，否则不作为中标</w:t>
      </w:r>
      <w:r>
        <w:rPr>
          <w:rFonts w:hint="eastAsia" w:ascii="仿宋_GB2312" w:eastAsia="仿宋_GB2312" w:cs="仿宋_GB2312"/>
          <w:color w:val="000000"/>
          <w:sz w:val="28"/>
          <w:szCs w:val="28"/>
          <w:lang w:eastAsia="zh-CN"/>
        </w:rPr>
        <w:t>候选单位</w:t>
      </w:r>
      <w:r>
        <w:rPr>
          <w:rFonts w:hint="eastAsia" w:ascii="仿宋_GB2312" w:eastAsia="仿宋_GB2312" w:cs="仿宋_GB2312"/>
          <w:color w:val="000000"/>
          <w:sz w:val="28"/>
          <w:szCs w:val="28"/>
        </w:rPr>
        <w:t>推荐。上述人员</w:t>
      </w:r>
      <w:r>
        <w:rPr>
          <w:rFonts w:hint="eastAsia" w:ascii="仿宋_GB2312" w:eastAsia="仿宋_GB2312" w:cs="仿宋_GB2312"/>
          <w:color w:val="000000"/>
          <w:sz w:val="28"/>
          <w:szCs w:val="28"/>
          <w:lang w:eastAsia="zh-CN"/>
        </w:rPr>
        <w:t>须</w:t>
      </w:r>
      <w:r>
        <w:rPr>
          <w:rFonts w:hint="eastAsia" w:ascii="仿宋_GB2312" w:eastAsia="仿宋_GB2312" w:cs="仿宋_GB2312"/>
          <w:color w:val="000000"/>
          <w:sz w:val="28"/>
          <w:szCs w:val="28"/>
        </w:rPr>
        <w:t>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联系人：杨老师0515—6866100</w:t>
      </w:r>
      <w:r>
        <w:rPr>
          <w:rFonts w:hint="eastAsia" w:ascii="仿宋_GB2312" w:eastAsia="仿宋_GB2312" w:cs="仿宋_GB2312"/>
          <w:color w:val="000000"/>
          <w:sz w:val="28"/>
          <w:szCs w:val="28"/>
          <w:lang w:val="en-US" w:eastAsia="zh-CN"/>
        </w:rPr>
        <w:t>2</w:t>
      </w:r>
    </w:p>
    <w:p>
      <w:pPr>
        <w:pStyle w:val="3"/>
        <w:spacing w:line="600" w:lineRule="exact"/>
        <w:ind w:firstLine="742"/>
        <w:rPr>
          <w:rFonts w:ascii="仿宋_GB2312"/>
          <w:color w:val="000000" w:themeColor="text1"/>
          <w:szCs w:val="32"/>
        </w:rPr>
      </w:pPr>
    </w:p>
    <w:p>
      <w:pPr>
        <w:pStyle w:val="3"/>
        <w:spacing w:line="600" w:lineRule="exact"/>
        <w:ind w:firstLine="742"/>
        <w:rPr>
          <w:rFonts w:ascii="仿宋_GB2312"/>
          <w:color w:val="000000" w:themeColor="text1"/>
          <w:szCs w:val="32"/>
        </w:rPr>
      </w:pPr>
    </w:p>
    <w:p>
      <w:pPr>
        <w:pStyle w:val="3"/>
        <w:spacing w:line="600" w:lineRule="exact"/>
        <w:ind w:firstLine="742"/>
        <w:rPr>
          <w:rFonts w:hint="eastAsia" w:ascii="仿宋_GB2312"/>
          <w:color w:val="000000" w:themeColor="text1"/>
          <w:szCs w:val="32"/>
        </w:rPr>
      </w:pPr>
    </w:p>
    <w:p>
      <w:pPr>
        <w:pStyle w:val="3"/>
        <w:spacing w:line="600" w:lineRule="exact"/>
        <w:ind w:firstLine="742"/>
        <w:rPr>
          <w:rFonts w:hint="eastAsia" w:ascii="仿宋_GB2312"/>
          <w:color w:val="000000" w:themeColor="text1"/>
          <w:szCs w:val="32"/>
        </w:rPr>
      </w:pPr>
    </w:p>
    <w:p>
      <w:pPr>
        <w:pStyle w:val="3"/>
        <w:spacing w:line="600" w:lineRule="exact"/>
        <w:ind w:firstLine="742"/>
        <w:rPr>
          <w:rFonts w:hint="eastAsia" w:ascii="仿宋_GB2312"/>
          <w:color w:val="000000" w:themeColor="text1"/>
          <w:szCs w:val="32"/>
        </w:rPr>
      </w:pPr>
    </w:p>
    <w:p>
      <w:pPr>
        <w:pStyle w:val="3"/>
        <w:spacing w:line="600" w:lineRule="exact"/>
        <w:ind w:left="0" w:leftChars="0" w:firstLine="0" w:firstLineChars="0"/>
        <w:rPr>
          <w:rFonts w:ascii="仿宋_GB2312"/>
          <w:color w:val="000000" w:themeColor="text1"/>
          <w:szCs w:val="32"/>
        </w:rPr>
      </w:pPr>
    </w:p>
    <w:p>
      <w:pPr>
        <w:tabs>
          <w:tab w:val="left" w:pos="2600"/>
        </w:tabs>
        <w:spacing w:beforeLines="50" w:afterLines="50"/>
        <w:jc w:val="center"/>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第一部分  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rPr>
        <w:t>江苏省盐城技师学院2018—2019学年度（除劳动版教材和高职教材）</w:t>
      </w:r>
      <w:r>
        <w:rPr>
          <w:rFonts w:hint="eastAsia" w:ascii="仿宋_GB2312" w:hAnsi="仿宋_GB2312" w:eastAsia="仿宋_GB2312" w:cs="仿宋_GB2312"/>
          <w:bCs/>
          <w:sz w:val="28"/>
          <w:szCs w:val="28"/>
          <w:u w:val="single"/>
          <w:lang w:eastAsia="zh-CN"/>
        </w:rPr>
        <w:t>其他</w:t>
      </w:r>
      <w:r>
        <w:rPr>
          <w:rFonts w:hint="eastAsia" w:ascii="仿宋_GB2312" w:hAnsi="仿宋_GB2312" w:eastAsia="仿宋_GB2312" w:cs="仿宋_GB2312"/>
          <w:bCs/>
          <w:sz w:val="28"/>
          <w:szCs w:val="28"/>
          <w:u w:val="single"/>
        </w:rPr>
        <w:t>出版社教材</w:t>
      </w:r>
      <w:r>
        <w:rPr>
          <w:rFonts w:hint="eastAsia" w:ascii="仿宋_GB2312" w:hAnsi="仿宋_GB2312" w:eastAsia="仿宋_GB2312" w:cs="仿宋_GB2312"/>
          <w:bCs/>
          <w:sz w:val="28"/>
          <w:szCs w:val="28"/>
          <w:u w:val="single"/>
          <w:lang w:val="zh-TW"/>
        </w:rPr>
        <w:t>招标</w:t>
      </w:r>
      <w:r>
        <w:rPr>
          <w:rFonts w:hint="eastAsia" w:ascii="仿宋_GB2312" w:hAnsi="仿宋_GB2312" w:eastAsia="仿宋_GB2312" w:cs="仿宋_GB2312"/>
          <w:bCs/>
          <w:sz w:val="28"/>
          <w:szCs w:val="28"/>
          <w:u w:val="single"/>
          <w:lang w:val="zh-TW"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2195"/>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7" w:type="dxa"/>
          </w:tcPr>
          <w:p>
            <w:pPr>
              <w:spacing w:line="560" w:lineRule="exact"/>
              <w:jc w:val="center"/>
              <w:rPr>
                <w:rFonts w:hint="eastAsia" w:ascii="黑体" w:hAnsi="黑体" w:eastAsia="黑体" w:cs="黑体"/>
                <w:b/>
                <w:bCs/>
                <w:sz w:val="28"/>
                <w:szCs w:val="28"/>
                <w:vertAlign w:val="baseline"/>
                <w:lang w:eastAsia="zh-CN"/>
              </w:rPr>
            </w:pPr>
            <w:r>
              <w:rPr>
                <w:rFonts w:hint="eastAsia" w:ascii="黑体" w:hAnsi="黑体" w:eastAsia="黑体" w:cs="黑体"/>
                <w:b/>
                <w:bCs/>
                <w:sz w:val="28"/>
                <w:szCs w:val="28"/>
                <w:vertAlign w:val="baseline"/>
                <w:lang w:eastAsia="zh-CN"/>
              </w:rPr>
              <w:t>项目</w:t>
            </w:r>
          </w:p>
        </w:tc>
        <w:tc>
          <w:tcPr>
            <w:tcW w:w="2195" w:type="dxa"/>
          </w:tcPr>
          <w:p>
            <w:pPr>
              <w:spacing w:line="560" w:lineRule="exact"/>
              <w:jc w:val="center"/>
              <w:rPr>
                <w:rFonts w:hint="eastAsia" w:ascii="黑体" w:hAnsi="黑体" w:eastAsia="黑体" w:cs="黑体"/>
                <w:b/>
                <w:bCs/>
                <w:sz w:val="28"/>
                <w:szCs w:val="28"/>
                <w:vertAlign w:val="baseline"/>
                <w:lang w:eastAsia="zh-CN"/>
              </w:rPr>
            </w:pPr>
            <w:r>
              <w:rPr>
                <w:rFonts w:hint="eastAsia" w:ascii="黑体" w:hAnsi="黑体" w:eastAsia="黑体" w:cs="黑体"/>
                <w:b/>
                <w:bCs/>
                <w:sz w:val="28"/>
                <w:szCs w:val="28"/>
                <w:vertAlign w:val="baseline"/>
                <w:lang w:eastAsia="zh-CN"/>
              </w:rPr>
              <w:t>投标折扣</w:t>
            </w:r>
          </w:p>
        </w:tc>
        <w:tc>
          <w:tcPr>
            <w:tcW w:w="3600" w:type="dxa"/>
          </w:tcPr>
          <w:p>
            <w:pPr>
              <w:spacing w:line="560" w:lineRule="exact"/>
              <w:jc w:val="center"/>
              <w:rPr>
                <w:rFonts w:hint="eastAsia" w:ascii="黑体" w:hAnsi="黑体" w:eastAsia="黑体" w:cs="黑体"/>
                <w:b/>
                <w:bCs/>
                <w:sz w:val="28"/>
                <w:szCs w:val="28"/>
                <w:vertAlign w:val="baseline"/>
                <w:lang w:eastAsia="zh-CN"/>
              </w:rPr>
            </w:pPr>
            <w:r>
              <w:rPr>
                <w:rFonts w:hint="eastAsia" w:ascii="黑体" w:hAnsi="黑体" w:eastAsia="黑体" w:cs="黑体"/>
                <w:b/>
                <w:bCs/>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7" w:type="dxa"/>
            <w:vAlign w:val="center"/>
          </w:tcPr>
          <w:p>
            <w:pPr>
              <w:spacing w:line="560" w:lineRule="exact"/>
              <w:jc w:val="center"/>
              <w:rPr>
                <w:rFonts w:hint="eastAsia" w:ascii="黑体" w:hAnsi="黑体" w:eastAsia="黑体" w:cs="黑体"/>
                <w:b/>
                <w:bCs/>
                <w:sz w:val="28"/>
                <w:szCs w:val="28"/>
                <w:vertAlign w:val="baseline"/>
              </w:rPr>
            </w:pPr>
            <w:r>
              <w:rPr>
                <w:rFonts w:hint="eastAsia" w:ascii="仿宋_GB2312" w:hAnsi="仿宋_GB2312" w:eastAsia="仿宋_GB2312" w:cs="仿宋_GB2312"/>
                <w:kern w:val="0"/>
                <w:sz w:val="28"/>
                <w:szCs w:val="28"/>
              </w:rPr>
              <w:t>（除劳动版教材和高职教材）</w:t>
            </w:r>
            <w:r>
              <w:rPr>
                <w:rFonts w:hint="eastAsia" w:ascii="仿宋_GB2312" w:hAnsi="仿宋_GB2312" w:eastAsia="仿宋_GB2312" w:cs="仿宋_GB2312"/>
                <w:kern w:val="0"/>
                <w:sz w:val="28"/>
                <w:szCs w:val="28"/>
                <w:lang w:eastAsia="zh-CN"/>
              </w:rPr>
              <w:t>其他</w:t>
            </w:r>
            <w:r>
              <w:rPr>
                <w:rFonts w:hint="eastAsia" w:ascii="仿宋_GB2312" w:hAnsi="仿宋_GB2312" w:eastAsia="仿宋_GB2312" w:cs="仿宋_GB2312"/>
                <w:kern w:val="0"/>
                <w:sz w:val="28"/>
                <w:szCs w:val="28"/>
              </w:rPr>
              <w:t>出版社教材用书</w:t>
            </w:r>
          </w:p>
        </w:tc>
        <w:tc>
          <w:tcPr>
            <w:tcW w:w="2195" w:type="dxa"/>
            <w:vAlign w:val="center"/>
          </w:tcPr>
          <w:p>
            <w:pPr>
              <w:spacing w:line="560" w:lineRule="exact"/>
              <w:jc w:val="center"/>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u w:val="single"/>
                <w:vertAlign w:val="baseline"/>
                <w:lang w:val="en-US" w:eastAsia="zh-CN"/>
              </w:rPr>
              <w:t xml:space="preserve">         </w:t>
            </w:r>
            <w:r>
              <w:rPr>
                <w:rFonts w:hint="eastAsia" w:ascii="黑体" w:hAnsi="黑体" w:eastAsia="黑体" w:cs="黑体"/>
                <w:b/>
                <w:bCs/>
                <w:sz w:val="28"/>
                <w:szCs w:val="28"/>
                <w:u w:val="none"/>
                <w:vertAlign w:val="baseline"/>
                <w:lang w:val="en-US" w:eastAsia="zh-CN"/>
              </w:rPr>
              <w:t>折</w:t>
            </w:r>
          </w:p>
          <w:p>
            <w:pPr>
              <w:spacing w:line="560" w:lineRule="exact"/>
              <w:jc w:val="both"/>
              <w:rPr>
                <w:rFonts w:hint="eastAsia" w:ascii="黑体" w:hAnsi="黑体" w:eastAsia="黑体" w:cs="黑体"/>
                <w:b/>
                <w:bCs/>
                <w:sz w:val="28"/>
                <w:szCs w:val="28"/>
                <w:vertAlign w:val="baseline"/>
                <w:lang w:val="en-US" w:eastAsia="zh-CN"/>
              </w:rPr>
            </w:pPr>
            <w:r>
              <w:rPr>
                <w:rFonts w:hint="eastAsia" w:ascii="仿宋_GB2312" w:hAnsi="仿宋_GB2312" w:eastAsia="仿宋_GB2312" w:cs="仿宋_GB2312"/>
                <w:kern w:val="0"/>
                <w:sz w:val="28"/>
                <w:szCs w:val="28"/>
                <w:lang w:val="en-US" w:eastAsia="zh-CN"/>
              </w:rPr>
              <w:t>大写：</w:t>
            </w:r>
            <w:r>
              <w:rPr>
                <w:rFonts w:hint="eastAsia" w:ascii="黑体" w:hAnsi="黑体" w:eastAsia="黑体" w:cs="黑体"/>
                <w:b/>
                <w:bCs/>
                <w:sz w:val="28"/>
                <w:szCs w:val="28"/>
                <w:u w:val="single"/>
                <w:vertAlign w:val="baseline"/>
                <w:lang w:val="en-US" w:eastAsia="zh-CN"/>
              </w:rPr>
              <w:t xml:space="preserve">       </w:t>
            </w:r>
          </w:p>
        </w:tc>
        <w:tc>
          <w:tcPr>
            <w:tcW w:w="3600" w:type="dxa"/>
            <w:vAlign w:val="center"/>
          </w:tcPr>
          <w:p>
            <w:pPr>
              <w:spacing w:line="560" w:lineRule="exact"/>
              <w:jc w:val="left"/>
              <w:rPr>
                <w:rFonts w:hint="eastAsia" w:ascii="黑体" w:hAnsi="黑体" w:eastAsia="仿宋_GB2312" w:cs="黑体"/>
                <w:b/>
                <w:bCs/>
                <w:sz w:val="28"/>
                <w:szCs w:val="28"/>
                <w:vertAlign w:val="baseline"/>
                <w:lang w:val="en-US" w:eastAsia="zh-CN"/>
              </w:rPr>
            </w:pPr>
            <w:r>
              <w:rPr>
                <w:rFonts w:hint="eastAsia" w:ascii="仿宋_GB2312" w:hAnsi="仿宋_GB2312" w:eastAsia="仿宋_GB2312" w:cs="仿宋_GB2312"/>
                <w:kern w:val="0"/>
                <w:sz w:val="28"/>
                <w:szCs w:val="28"/>
              </w:rPr>
              <w:t>参加投标的供书价(指含税价)的</w:t>
            </w:r>
            <w:r>
              <w:rPr>
                <w:rFonts w:hint="eastAsia" w:ascii="仿宋_GB2312" w:hAnsi="仿宋_GB2312" w:eastAsia="仿宋_GB2312" w:cs="仿宋_GB2312"/>
                <w:kern w:val="0"/>
                <w:sz w:val="28"/>
                <w:szCs w:val="28"/>
                <w:lang w:eastAsia="zh-CN"/>
              </w:rPr>
              <w:t>折扣必须</w:t>
            </w:r>
            <w:r>
              <w:rPr>
                <w:rFonts w:hint="eastAsia" w:ascii="仿宋_GB2312" w:hAnsi="仿宋_GB2312" w:eastAsia="仿宋_GB2312" w:cs="仿宋_GB2312"/>
                <w:kern w:val="0"/>
                <w:sz w:val="28"/>
                <w:szCs w:val="28"/>
              </w:rPr>
              <w:t>在</w:t>
            </w:r>
            <w:r>
              <w:rPr>
                <w:rFonts w:hint="eastAsia" w:ascii="仿宋_GB2312" w:hAnsi="仿宋_GB2312" w:eastAsia="仿宋_GB2312" w:cs="仿宋_GB2312"/>
                <w:kern w:val="0"/>
                <w:sz w:val="28"/>
                <w:szCs w:val="28"/>
                <w:lang w:val="en-US" w:eastAsia="zh-CN"/>
              </w:rPr>
              <w:t>七五折</w:t>
            </w:r>
            <w:r>
              <w:rPr>
                <w:rFonts w:hint="eastAsia" w:ascii="仿宋_GB2312" w:hAnsi="仿宋_GB2312" w:eastAsia="仿宋_GB2312" w:cs="仿宋_GB2312"/>
                <w:kern w:val="0"/>
                <w:sz w:val="28"/>
                <w:szCs w:val="28"/>
                <w:lang w:eastAsia="zh-CN"/>
              </w:rPr>
              <w:t>以下，大于等于</w:t>
            </w:r>
            <w:r>
              <w:rPr>
                <w:rFonts w:hint="eastAsia" w:ascii="仿宋_GB2312" w:hAnsi="仿宋_GB2312" w:eastAsia="仿宋_GB2312" w:cs="仿宋_GB2312"/>
                <w:kern w:val="0"/>
                <w:sz w:val="28"/>
                <w:szCs w:val="28"/>
                <w:lang w:val="en-US" w:eastAsia="zh-CN"/>
              </w:rPr>
              <w:t>七五折</w:t>
            </w:r>
            <w:bookmarkStart w:id="0" w:name="_GoBack"/>
            <w:bookmarkEnd w:id="0"/>
            <w:r>
              <w:rPr>
                <w:rFonts w:hint="eastAsia" w:ascii="仿宋_GB2312" w:hAnsi="仿宋_GB2312" w:eastAsia="仿宋_GB2312" w:cs="仿宋_GB2312"/>
                <w:kern w:val="0"/>
                <w:sz w:val="28"/>
                <w:szCs w:val="28"/>
                <w:lang w:val="en-US" w:eastAsia="zh-CN"/>
              </w:rPr>
              <w:t>的为废标。</w:t>
            </w:r>
          </w:p>
        </w:tc>
      </w:tr>
    </w:tbl>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outlineLvl w:val="9"/>
        <w:rPr>
          <w:rFonts w:hint="eastAsia" w:ascii="仿宋_GB2312" w:eastAsia="仿宋_GB2312" w:cs="仿宋_GB2312"/>
          <w:b/>
          <w:bCs/>
          <w:color w:val="000000"/>
          <w:sz w:val="28"/>
          <w:szCs w:val="28"/>
          <w:lang w:eastAsia="zh-CN"/>
        </w:rPr>
      </w:pPr>
      <w:r>
        <w:rPr>
          <w:rFonts w:hint="eastAsia" w:ascii="仿宋_GB2312" w:eastAsia="仿宋_GB2312" w:cs="仿宋_GB2312"/>
          <w:b/>
          <w:bCs/>
          <w:color w:val="000000"/>
          <w:sz w:val="28"/>
          <w:szCs w:val="28"/>
          <w:lang w:eastAsia="zh-CN"/>
        </w:rPr>
        <w:t>备注：</w:t>
      </w: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outlineLvl w:val="9"/>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lang w:val="en-US" w:eastAsia="zh-CN"/>
        </w:rPr>
        <w:t>1、招标人于7月20日前提供订单，</w:t>
      </w:r>
      <w:r>
        <w:rPr>
          <w:rFonts w:hint="eastAsia" w:ascii="仿宋_GB2312" w:eastAsia="仿宋_GB2312" w:cs="仿宋_GB2312"/>
          <w:b/>
          <w:bCs/>
          <w:color w:val="000000"/>
          <w:sz w:val="28"/>
          <w:szCs w:val="28"/>
        </w:rPr>
        <w:t>投标人要严格按照我</w:t>
      </w:r>
      <w:r>
        <w:rPr>
          <w:rFonts w:hint="eastAsia" w:ascii="仿宋_GB2312" w:eastAsia="仿宋_GB2312" w:cs="仿宋_GB2312"/>
          <w:b/>
          <w:bCs/>
          <w:color w:val="000000"/>
          <w:sz w:val="28"/>
          <w:szCs w:val="28"/>
          <w:lang w:eastAsia="zh-CN"/>
        </w:rPr>
        <w:t>校</w:t>
      </w:r>
      <w:r>
        <w:rPr>
          <w:rFonts w:hint="eastAsia" w:ascii="仿宋_GB2312" w:eastAsia="仿宋_GB2312" w:cs="仿宋_GB2312"/>
          <w:b/>
          <w:bCs/>
          <w:color w:val="000000"/>
          <w:sz w:val="28"/>
          <w:szCs w:val="28"/>
        </w:rPr>
        <w:t>订单配备教材，且必须为国家正式出版物，无出版权纠纷，无印刷和装订方面的问题,对我</w:t>
      </w:r>
      <w:r>
        <w:rPr>
          <w:rFonts w:hint="eastAsia" w:ascii="仿宋_GB2312" w:eastAsia="仿宋_GB2312" w:cs="仿宋_GB2312"/>
          <w:b/>
          <w:bCs/>
          <w:color w:val="000000"/>
          <w:sz w:val="28"/>
          <w:szCs w:val="28"/>
          <w:lang w:eastAsia="zh-CN"/>
        </w:rPr>
        <w:t>校</w:t>
      </w:r>
      <w:r>
        <w:rPr>
          <w:rFonts w:hint="eastAsia" w:ascii="仿宋_GB2312" w:eastAsia="仿宋_GB2312" w:cs="仿宋_GB2312"/>
          <w:b/>
          <w:bCs/>
          <w:color w:val="000000"/>
          <w:sz w:val="28"/>
          <w:szCs w:val="28"/>
        </w:rPr>
        <w:t>所订购的教材，要及时免费运送到我</w:t>
      </w:r>
      <w:r>
        <w:rPr>
          <w:rFonts w:hint="eastAsia" w:ascii="仿宋_GB2312" w:eastAsia="仿宋_GB2312" w:cs="仿宋_GB2312"/>
          <w:b/>
          <w:bCs/>
          <w:color w:val="000000"/>
          <w:sz w:val="28"/>
          <w:szCs w:val="28"/>
          <w:lang w:eastAsia="zh-CN"/>
        </w:rPr>
        <w:t>校</w:t>
      </w:r>
      <w:r>
        <w:rPr>
          <w:rFonts w:hint="eastAsia" w:ascii="仿宋_GB2312" w:eastAsia="仿宋_GB2312" w:cs="仿宋_GB2312"/>
          <w:b/>
          <w:bCs/>
          <w:color w:val="000000"/>
          <w:sz w:val="28"/>
          <w:szCs w:val="28"/>
        </w:rPr>
        <w:t>指定的书库。每捆书上要标明书名、出版社及册数、</w:t>
      </w:r>
      <w:r>
        <w:rPr>
          <w:rFonts w:hint="eastAsia" w:ascii="仿宋_GB2312" w:eastAsia="仿宋_GB2312" w:cs="仿宋_GB2312"/>
          <w:b/>
          <w:bCs/>
          <w:color w:val="000000"/>
          <w:sz w:val="28"/>
          <w:szCs w:val="28"/>
          <w:lang w:eastAsia="zh-CN"/>
        </w:rPr>
        <w:t>二级学院</w:t>
      </w:r>
      <w:r>
        <w:rPr>
          <w:rFonts w:hint="eastAsia" w:ascii="仿宋_GB2312" w:eastAsia="仿宋_GB2312" w:cs="仿宋_GB2312"/>
          <w:b/>
          <w:bCs/>
          <w:color w:val="000000"/>
          <w:sz w:val="28"/>
          <w:szCs w:val="28"/>
        </w:rPr>
        <w:t>名称，以便教材员分书。并随时提供我</w:t>
      </w:r>
      <w:r>
        <w:rPr>
          <w:rFonts w:hint="eastAsia" w:ascii="仿宋_GB2312" w:eastAsia="仿宋_GB2312" w:cs="仿宋_GB2312"/>
          <w:b/>
          <w:bCs/>
          <w:color w:val="000000"/>
          <w:sz w:val="28"/>
          <w:szCs w:val="28"/>
          <w:lang w:eastAsia="zh-CN"/>
        </w:rPr>
        <w:t>校</w:t>
      </w:r>
      <w:r>
        <w:rPr>
          <w:rFonts w:hint="eastAsia" w:ascii="仿宋_GB2312" w:eastAsia="仿宋_GB2312" w:cs="仿宋_GB2312"/>
          <w:b/>
          <w:bCs/>
          <w:color w:val="000000"/>
          <w:sz w:val="28"/>
          <w:szCs w:val="28"/>
        </w:rPr>
        <w:t>急需的教材。</w:t>
      </w: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outlineLvl w:val="9"/>
        <w:rPr>
          <w:rFonts w:hint="eastAsia" w:ascii="仿宋_GB2312" w:eastAsia="仿宋_GB2312" w:cs="仿宋_GB2312"/>
          <w:b/>
          <w:bCs/>
          <w:color w:val="000000"/>
          <w:sz w:val="28"/>
          <w:szCs w:val="28"/>
          <w:lang w:eastAsia="zh-CN"/>
        </w:rPr>
      </w:pPr>
      <w:r>
        <w:rPr>
          <w:rFonts w:hint="eastAsia" w:ascii="仿宋_GB2312" w:eastAsia="仿宋_GB2312" w:cs="仿宋_GB2312"/>
          <w:b/>
          <w:bCs/>
          <w:color w:val="000000"/>
          <w:sz w:val="28"/>
          <w:szCs w:val="28"/>
          <w:lang w:val="en-US" w:eastAsia="zh-CN"/>
        </w:rPr>
        <w:t>2、</w:t>
      </w:r>
      <w:r>
        <w:rPr>
          <w:rFonts w:hint="eastAsia" w:ascii="仿宋_GB2312" w:eastAsia="仿宋_GB2312" w:cs="仿宋_GB2312"/>
          <w:b/>
          <w:bCs/>
          <w:color w:val="000000"/>
          <w:sz w:val="28"/>
          <w:szCs w:val="28"/>
          <w:lang w:eastAsia="zh-CN"/>
        </w:rPr>
        <w:t>教材集中发放阶段，</w:t>
      </w:r>
      <w:r>
        <w:rPr>
          <w:rFonts w:hint="eastAsia" w:ascii="仿宋_GB2312" w:eastAsia="仿宋_GB2312" w:cs="仿宋_GB2312"/>
          <w:b/>
          <w:bCs/>
          <w:color w:val="000000"/>
          <w:sz w:val="28"/>
          <w:szCs w:val="28"/>
        </w:rPr>
        <w:t>投标人</w:t>
      </w:r>
      <w:r>
        <w:rPr>
          <w:rFonts w:hint="eastAsia" w:ascii="仿宋_GB2312" w:eastAsia="仿宋_GB2312" w:cs="仿宋_GB2312"/>
          <w:b/>
          <w:bCs/>
          <w:color w:val="000000"/>
          <w:sz w:val="28"/>
          <w:szCs w:val="28"/>
          <w:lang w:eastAsia="zh-CN"/>
        </w:rPr>
        <w:t>须要</w:t>
      </w:r>
      <w:r>
        <w:rPr>
          <w:rFonts w:hint="eastAsia" w:ascii="仿宋_GB2312" w:eastAsia="仿宋_GB2312" w:cs="仿宋_GB2312"/>
          <w:b/>
          <w:bCs/>
          <w:color w:val="000000"/>
          <w:sz w:val="28"/>
          <w:szCs w:val="28"/>
        </w:rPr>
        <w:t>派遣适当人员协助教材发放</w:t>
      </w:r>
      <w:r>
        <w:rPr>
          <w:rFonts w:hint="eastAsia" w:ascii="仿宋_GB2312" w:eastAsia="仿宋_GB2312" w:cs="仿宋_GB2312"/>
          <w:b/>
          <w:bCs/>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outlineLvl w:val="9"/>
        <w:rPr>
          <w:rFonts w:hint="eastAsia" w:ascii="仿宋_GB2312" w:eastAsia="仿宋_GB2312" w:cs="仿宋_GB2312"/>
          <w:b/>
          <w:bCs/>
          <w:color w:val="000000"/>
          <w:sz w:val="28"/>
          <w:szCs w:val="28"/>
          <w:lang w:eastAsia="zh-CN"/>
        </w:rPr>
      </w:pPr>
      <w:r>
        <w:rPr>
          <w:rFonts w:hint="eastAsia" w:ascii="仿宋_GB2312" w:eastAsia="仿宋_GB2312" w:cs="仿宋_GB2312"/>
          <w:b/>
          <w:bCs/>
          <w:color w:val="000000"/>
          <w:sz w:val="28"/>
          <w:szCs w:val="28"/>
          <w:lang w:val="en-US" w:eastAsia="zh-CN"/>
        </w:rPr>
        <w:t>3、</w:t>
      </w:r>
      <w:r>
        <w:rPr>
          <w:rFonts w:hint="eastAsia" w:ascii="仿宋_GB2312" w:eastAsia="仿宋_GB2312" w:cs="仿宋_GB2312"/>
          <w:b/>
          <w:bCs/>
          <w:color w:val="000000"/>
          <w:sz w:val="28"/>
          <w:szCs w:val="28"/>
        </w:rPr>
        <w:t>投标人</w:t>
      </w:r>
      <w:r>
        <w:rPr>
          <w:rFonts w:hint="eastAsia" w:ascii="仿宋_GB2312" w:eastAsia="仿宋_GB2312" w:cs="仿宋_GB2312"/>
          <w:b/>
          <w:bCs/>
          <w:color w:val="000000"/>
          <w:sz w:val="28"/>
          <w:szCs w:val="28"/>
          <w:lang w:eastAsia="zh-CN"/>
        </w:rPr>
        <w:t>需</w:t>
      </w:r>
      <w:r>
        <w:rPr>
          <w:rFonts w:hint="eastAsia" w:ascii="仿宋_GB2312" w:eastAsia="仿宋_GB2312" w:cs="仿宋_GB2312"/>
          <w:b/>
          <w:bCs/>
          <w:color w:val="000000"/>
          <w:sz w:val="28"/>
          <w:szCs w:val="28"/>
        </w:rPr>
        <w:t>提供每学期的教材征订目录</w:t>
      </w:r>
      <w:r>
        <w:rPr>
          <w:rFonts w:hint="eastAsia" w:ascii="仿宋_GB2312" w:eastAsia="仿宋_GB2312" w:cs="仿宋_GB2312"/>
          <w:b/>
          <w:bCs/>
          <w:color w:val="000000"/>
          <w:sz w:val="28"/>
          <w:szCs w:val="28"/>
          <w:lang w:eastAsia="zh-CN"/>
        </w:rPr>
        <w:t>。</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w:t>
      </w:r>
      <w:r>
        <w:rPr>
          <w:rFonts w:hint="eastAsia" w:ascii="仿宋_GB2312" w:eastAsia="仿宋_GB2312" w:cs="仿宋_GB2312"/>
          <w:color w:val="000000"/>
          <w:sz w:val="28"/>
          <w:szCs w:val="28"/>
          <w:lang w:eastAsia="zh-CN"/>
        </w:rPr>
        <w:t>采购法</w:t>
      </w:r>
      <w:r>
        <w:rPr>
          <w:rFonts w:hint="eastAsia" w:ascii="仿宋_GB2312" w:eastAsia="仿宋_GB2312" w:cs="仿宋_GB2312"/>
          <w:color w:val="000000"/>
          <w:sz w:val="28"/>
          <w:szCs w:val="28"/>
        </w:rPr>
        <w:t>》第二十二条之规定。</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150"/>
        <w:textAlignment w:val="auto"/>
        <w:outlineLvl w:val="9"/>
        <w:rPr>
          <w:rFonts w:hint="eastAsia" w:ascii="仿宋_GB2312" w:eastAsia="仿宋_GB2312" w:cs="仿宋_GB2312"/>
          <w:b/>
          <w:bCs/>
          <w:color w:val="000000"/>
          <w:sz w:val="28"/>
          <w:szCs w:val="28"/>
          <w:lang w:val="en-US" w:eastAsia="zh-CN"/>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r>
        <w:rPr>
          <w:rFonts w:hint="eastAsia" w:ascii="仿宋_GB2312" w:eastAsia="仿宋_GB2312" w:cs="仿宋_GB2312"/>
          <w:color w:val="000000"/>
          <w:sz w:val="28"/>
          <w:szCs w:val="28"/>
          <w:lang w:eastAsia="zh-CN"/>
        </w:rPr>
        <w:t>，</w:t>
      </w:r>
      <w:r>
        <w:rPr>
          <w:rFonts w:hint="eastAsia" w:ascii="仿宋_GB2312" w:eastAsia="仿宋_GB2312" w:cs="仿宋_GB2312"/>
          <w:color w:val="000000"/>
          <w:sz w:val="28"/>
          <w:szCs w:val="28"/>
          <w:lang w:val="en-US" w:eastAsia="zh-CN"/>
        </w:rPr>
        <w:t>具有国家出版物经营资质，</w:t>
      </w:r>
      <w:r>
        <w:rPr>
          <w:rFonts w:hint="eastAsia" w:ascii="仿宋_GB2312" w:eastAsia="仿宋_GB2312" w:cs="仿宋_GB2312"/>
          <w:color w:val="000000"/>
          <w:sz w:val="28"/>
          <w:szCs w:val="28"/>
          <w:lang w:eastAsia="zh-CN"/>
        </w:rPr>
        <w:t>具有</w:t>
      </w:r>
      <w:r>
        <w:rPr>
          <w:rFonts w:hint="eastAsia" w:ascii="仿宋_GB2312" w:eastAsia="仿宋_GB2312" w:cs="仿宋_GB2312"/>
          <w:color w:val="000000"/>
          <w:sz w:val="28"/>
          <w:szCs w:val="28"/>
        </w:rPr>
        <w:t>固定的经营场所，有一定数量的专业技术人员，具备相关项目的供货能力和售后服务能力，具有良好的商业信誉和财务状况</w:t>
      </w:r>
      <w:r>
        <w:rPr>
          <w:rFonts w:hint="eastAsia" w:ascii="仿宋_GB2312" w:eastAsia="仿宋_GB2312" w:cs="仿宋_GB2312"/>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有效的</w:t>
      </w:r>
      <w:r>
        <w:rPr>
          <w:rFonts w:hint="eastAsia" w:ascii="仿宋_GB2312" w:eastAsia="仿宋_GB2312" w:cs="仿宋_GB2312"/>
          <w:b/>
          <w:bCs/>
          <w:color w:val="000000"/>
          <w:sz w:val="28"/>
          <w:szCs w:val="28"/>
          <w:u w:val="single"/>
          <w:lang w:eastAsia="zh-CN"/>
        </w:rPr>
        <w:t>三证合一</w:t>
      </w:r>
      <w:r>
        <w:rPr>
          <w:rFonts w:hint="eastAsia" w:ascii="仿宋_GB2312" w:eastAsia="仿宋_GB2312" w:cs="仿宋_GB2312"/>
          <w:b/>
          <w:bCs/>
          <w:color w:val="000000"/>
          <w:sz w:val="28"/>
          <w:szCs w:val="28"/>
          <w:u w:val="single"/>
        </w:rPr>
        <w:t>营业执照、法定代表人（盖章）的授权委托书、法定代表人身份证复印件</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、法定代表人身份证</w:t>
      </w:r>
      <w:r>
        <w:rPr>
          <w:rFonts w:hint="eastAsia" w:ascii="仿宋_GB2312" w:eastAsia="仿宋_GB2312" w:cs="仿宋_GB2312"/>
          <w:b/>
          <w:bCs/>
          <w:color w:val="000000"/>
          <w:sz w:val="28"/>
          <w:szCs w:val="28"/>
          <w:u w:val="single"/>
          <w:lang w:eastAsia="zh-CN"/>
        </w:rPr>
        <w:t>原件（委托的就携带</w:t>
      </w:r>
      <w:r>
        <w:rPr>
          <w:rFonts w:hint="eastAsia" w:ascii="仿宋_GB2312" w:eastAsia="仿宋_GB2312" w:cs="仿宋_GB2312"/>
          <w:b/>
          <w:bCs/>
          <w:color w:val="000000"/>
          <w:sz w:val="28"/>
          <w:szCs w:val="28"/>
          <w:u w:val="single"/>
        </w:rPr>
        <w:t>法定代表人授权的委托人的身份证原件</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复印件盖单位公章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w:t>
      </w:r>
    </w:p>
    <w:p>
      <w:pPr>
        <w:keepNext w:val="0"/>
        <w:keepLines w:val="0"/>
        <w:pageBreakBefore w:val="0"/>
        <w:widowControl w:val="0"/>
        <w:kinsoku/>
        <w:wordWrap/>
        <w:overflowPunct/>
        <w:topLinePunct w:val="0"/>
        <w:autoSpaceDE/>
        <w:autoSpaceDN/>
        <w:bidi w:val="0"/>
        <w:snapToGrid w:val="0"/>
        <w:spacing w:line="560" w:lineRule="exact"/>
        <w:ind w:firstLine="420" w:firstLineChars="150"/>
        <w:textAlignment w:val="auto"/>
        <w:outlineLvl w:val="9"/>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投标人开标时须携带近二年经营业绩证明（以原始合同</w:t>
      </w:r>
      <w:r>
        <w:rPr>
          <w:rFonts w:hint="eastAsia" w:ascii="仿宋_GB2312" w:eastAsia="仿宋_GB2312" w:cs="仿宋_GB2312"/>
          <w:color w:val="000000"/>
          <w:sz w:val="28"/>
          <w:szCs w:val="28"/>
          <w:lang w:eastAsia="zh-CN"/>
        </w:rPr>
        <w:t>原件</w:t>
      </w:r>
      <w:r>
        <w:rPr>
          <w:rFonts w:hint="eastAsia" w:ascii="仿宋_GB2312" w:eastAsia="仿宋_GB2312" w:cs="仿宋_GB2312"/>
          <w:color w:val="000000"/>
          <w:sz w:val="28"/>
          <w:szCs w:val="28"/>
        </w:rPr>
        <w:t>为准）</w:t>
      </w:r>
      <w:r>
        <w:rPr>
          <w:rFonts w:hint="eastAsia" w:ascii="仿宋_GB2312" w:eastAsia="仿宋_GB2312" w:cs="仿宋_GB2312"/>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color w:val="000000"/>
          <w:sz w:val="28"/>
          <w:szCs w:val="28"/>
          <w:lang w:val="en-US" w:eastAsia="zh-CN"/>
        </w:rPr>
      </w:pPr>
      <w:r>
        <w:rPr>
          <w:rFonts w:hint="eastAsia" w:ascii="仿宋_GB2312" w:eastAsia="仿宋_GB2312" w:cs="仿宋_GB2312"/>
          <w:color w:val="000000"/>
          <w:sz w:val="28"/>
          <w:szCs w:val="28"/>
          <w:lang w:val="en-US" w:eastAsia="zh-CN"/>
        </w:rPr>
        <w:t>5.</w:t>
      </w:r>
      <w:r>
        <w:rPr>
          <w:rFonts w:hint="eastAsia" w:ascii="仿宋_GB2312" w:eastAsia="仿宋_GB2312" w:cs="仿宋_GB2312"/>
          <w:color w:val="000000"/>
          <w:sz w:val="28"/>
          <w:szCs w:val="28"/>
        </w:rPr>
        <w:t>投标人具有多年高校教材供应经验。并具有高校教材征订、储运、调剂、退换及结算能力</w:t>
      </w:r>
      <w:r>
        <w:rPr>
          <w:rFonts w:hint="eastAsia" w:ascii="仿宋_GB2312" w:eastAsia="仿宋_GB2312" w:cs="仿宋_GB2312"/>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6.</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pacing w:line="560" w:lineRule="exact"/>
        <w:ind w:firstLine="562" w:firstLineChars="200"/>
        <w:rPr>
          <w:rFonts w:hint="eastAsia" w:ascii="仿宋_GB2312" w:hAnsi="仿宋_GB2312" w:eastAsia="仿宋_GB2312" w:cs="仿宋_GB2312"/>
          <w:kern w:val="0"/>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hAnsi="仿宋_GB2312" w:eastAsia="仿宋_GB2312" w:cs="仿宋_GB2312"/>
          <w:kern w:val="0"/>
          <w:sz w:val="28"/>
          <w:szCs w:val="28"/>
        </w:rPr>
        <w:t>2018-2019学年度（除劳动版教材和高职教材）</w:t>
      </w:r>
      <w:r>
        <w:rPr>
          <w:rFonts w:hint="eastAsia" w:ascii="仿宋_GB2312" w:hAnsi="仿宋_GB2312" w:eastAsia="仿宋_GB2312" w:cs="仿宋_GB2312"/>
          <w:kern w:val="0"/>
          <w:sz w:val="28"/>
          <w:szCs w:val="28"/>
          <w:lang w:eastAsia="zh-CN"/>
        </w:rPr>
        <w:t>其他</w:t>
      </w:r>
      <w:r>
        <w:rPr>
          <w:rFonts w:hint="eastAsia" w:ascii="仿宋_GB2312" w:hAnsi="仿宋_GB2312" w:eastAsia="仿宋_GB2312" w:cs="仿宋_GB2312"/>
          <w:kern w:val="0"/>
          <w:sz w:val="28"/>
          <w:szCs w:val="28"/>
        </w:rPr>
        <w:t>出版社教材。</w:t>
      </w:r>
    </w:p>
    <w:p>
      <w:pPr>
        <w:spacing w:line="560" w:lineRule="exact"/>
        <w:ind w:firstLine="560" w:firstLineChars="200"/>
        <w:rPr>
          <w:rFonts w:hint="eastAsia" w:ascii="仿宋_GB2312" w:hAnsi="仿宋_GB2312" w:eastAsia="仿宋" w:cs="仿宋_GB2312"/>
          <w:kern w:val="0"/>
          <w:sz w:val="28"/>
          <w:szCs w:val="28"/>
          <w:lang w:eastAsia="zh-CN"/>
        </w:rPr>
      </w:pPr>
      <w:r>
        <w:rPr>
          <w:rFonts w:hint="eastAsia" w:ascii="仿宋_GB2312" w:hAnsi="仿宋_GB2312" w:eastAsia="仿宋_GB2312" w:cs="仿宋_GB2312"/>
          <w:kern w:val="0"/>
          <w:sz w:val="28"/>
          <w:szCs w:val="28"/>
        </w:rPr>
        <w:t>2．供货期限：于2018年8月28日前按</w:t>
      </w:r>
      <w:r>
        <w:rPr>
          <w:rFonts w:hint="eastAsia" w:ascii="仿宋_GB2312" w:hAnsi="仿宋_GB2312" w:eastAsia="仿宋_GB2312" w:cs="仿宋_GB2312"/>
          <w:kern w:val="0"/>
          <w:sz w:val="28"/>
          <w:szCs w:val="28"/>
          <w:lang w:eastAsia="zh-CN"/>
        </w:rPr>
        <w:t>二级学院分类</w:t>
      </w:r>
      <w:r>
        <w:rPr>
          <w:rFonts w:hint="eastAsia" w:ascii="仿宋_GB2312" w:hAnsi="仿宋_GB2312" w:eastAsia="仿宋_GB2312" w:cs="仿宋_GB2312"/>
          <w:kern w:val="0"/>
          <w:sz w:val="28"/>
          <w:szCs w:val="28"/>
        </w:rPr>
        <w:t>送到我</w:t>
      </w:r>
      <w:r>
        <w:rPr>
          <w:rFonts w:hint="eastAsia" w:ascii="仿宋_GB2312" w:hAnsi="仿宋_GB2312" w:eastAsia="仿宋_GB2312" w:cs="仿宋_GB2312"/>
          <w:kern w:val="0"/>
          <w:sz w:val="28"/>
          <w:szCs w:val="28"/>
          <w:lang w:eastAsia="zh-CN"/>
        </w:rPr>
        <w:t>校</w:t>
      </w:r>
      <w:r>
        <w:rPr>
          <w:rFonts w:hint="eastAsia" w:ascii="仿宋_GB2312" w:hAnsi="仿宋_GB2312" w:eastAsia="仿宋_GB2312" w:cs="仿宋_GB2312"/>
          <w:kern w:val="0"/>
          <w:sz w:val="28"/>
          <w:szCs w:val="28"/>
        </w:rPr>
        <w:t>指定书库</w:t>
      </w:r>
      <w:r>
        <w:rPr>
          <w:rFonts w:hint="eastAsia" w:ascii="仿宋_GB2312" w:hAnsi="仿宋_GB2312" w:eastAsia="仿宋_GB2312" w:cs="仿宋_GB2312"/>
          <w:kern w:val="0"/>
          <w:sz w:val="28"/>
          <w:szCs w:val="28"/>
          <w:lang w:eastAsia="zh-CN"/>
        </w:rPr>
        <w:t>。</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3．招标范围：所需货物的</w:t>
      </w:r>
      <w:r>
        <w:rPr>
          <w:rFonts w:hint="eastAsia" w:ascii="仿宋_GB2312" w:hAnsi="仿宋_GB2312" w:eastAsia="仿宋_GB2312" w:cs="仿宋_GB2312"/>
          <w:kern w:val="0"/>
          <w:sz w:val="28"/>
          <w:szCs w:val="28"/>
          <w:lang w:eastAsia="zh-CN"/>
        </w:rPr>
        <w:t>采购</w:t>
      </w:r>
      <w:r>
        <w:rPr>
          <w:rFonts w:hint="eastAsia" w:ascii="仿宋_GB2312" w:hAnsi="仿宋_GB2312" w:eastAsia="仿宋_GB2312" w:cs="仿宋_GB2312"/>
          <w:kern w:val="0"/>
          <w:sz w:val="28"/>
          <w:szCs w:val="28"/>
        </w:rPr>
        <w:t>、包装、运输、售后服务等。</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1.本项目投标保证金为</w:t>
      </w:r>
      <w:r>
        <w:rPr>
          <w:rFonts w:hint="eastAsia" w:ascii="仿宋_GB2312" w:hAnsi="仿宋_GB2312" w:eastAsia="仿宋_GB2312" w:cs="仿宋_GB2312"/>
          <w:b/>
          <w:color w:val="000000" w:themeColor="text1"/>
          <w:sz w:val="28"/>
          <w:szCs w:val="28"/>
        </w:rPr>
        <w:t>人民币</w:t>
      </w:r>
      <w:r>
        <w:rPr>
          <w:rFonts w:hint="eastAsia" w:ascii="仿宋_GB2312" w:hAnsi="仿宋_GB2312" w:eastAsia="仿宋_GB2312" w:cs="仿宋_GB2312"/>
          <w:b/>
          <w:color w:val="000000" w:themeColor="text1"/>
          <w:sz w:val="28"/>
          <w:szCs w:val="28"/>
          <w:u w:val="single"/>
        </w:rPr>
        <w:t>10000元</w:t>
      </w:r>
      <w:r>
        <w:rPr>
          <w:rFonts w:hint="eastAsia" w:ascii="仿宋_GB2312" w:hAnsi="仿宋_GB2312" w:eastAsia="仿宋_GB2312" w:cs="仿宋_GB2312"/>
          <w:color w:val="000000" w:themeColor="text1"/>
          <w:sz w:val="28"/>
          <w:szCs w:val="28"/>
        </w:rPr>
        <w:t>，投标保证金必须使用</w:t>
      </w:r>
      <w:r>
        <w:rPr>
          <w:rFonts w:hint="eastAsia" w:ascii="仿宋_GB2312" w:hAnsi="仿宋_GB2312" w:eastAsia="仿宋_GB2312" w:cs="仿宋_GB2312"/>
          <w:b/>
          <w:bCs/>
          <w:color w:val="000000" w:themeColor="text1"/>
          <w:sz w:val="28"/>
          <w:szCs w:val="28"/>
          <w:u w:val="single"/>
        </w:rPr>
        <w:t>银行本票形式</w:t>
      </w:r>
      <w:r>
        <w:rPr>
          <w:rFonts w:hint="eastAsia" w:ascii="仿宋_GB2312" w:hAnsi="仿宋_GB2312" w:eastAsia="仿宋_GB2312" w:cs="仿宋_GB2312"/>
          <w:color w:val="000000" w:themeColor="text1"/>
          <w:sz w:val="28"/>
          <w:szCs w:val="28"/>
        </w:rPr>
        <w:t>，投标人未能</w:t>
      </w:r>
      <w:r>
        <w:rPr>
          <w:rFonts w:hint="eastAsia" w:ascii="仿宋_GB2312" w:hAnsi="仿宋_GB2312" w:eastAsia="仿宋_GB2312" w:cs="仿宋_GB2312"/>
          <w:color w:val="000000" w:themeColor="text1"/>
          <w:sz w:val="28"/>
          <w:szCs w:val="28"/>
          <w:lang w:eastAsia="zh-CN"/>
        </w:rPr>
        <w:t>按时</w:t>
      </w:r>
      <w:r>
        <w:rPr>
          <w:rFonts w:hint="eastAsia" w:ascii="仿宋_GB2312" w:hAnsi="仿宋_GB2312" w:eastAsia="仿宋_GB2312" w:cs="仿宋_GB2312"/>
          <w:color w:val="000000" w:themeColor="text1"/>
          <w:sz w:val="28"/>
          <w:szCs w:val="28"/>
        </w:rPr>
        <w:t>提交投标保证金的，招标人将视其为不响应投标而予以拒绝。</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2.投标保证金核验方式为：投标文件递交的同时，投标单位将本票直接提交给投标文件接收人员。未按上述要求提交保证金交款凭据的，投标文件将不予接收。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3.中标</w:t>
      </w:r>
      <w:r>
        <w:rPr>
          <w:rFonts w:hint="eastAsia" w:ascii="仿宋_GB2312" w:hAnsi="仿宋_GB2312" w:eastAsia="仿宋_GB2312" w:cs="仿宋_GB2312"/>
          <w:color w:val="000000"/>
          <w:sz w:val="28"/>
          <w:szCs w:val="28"/>
          <w:lang w:eastAsia="zh-CN"/>
        </w:rPr>
        <w:t>候选单位</w:t>
      </w:r>
      <w:r>
        <w:rPr>
          <w:rFonts w:hint="eastAsia" w:ascii="仿宋_GB2312" w:hAnsi="仿宋_GB2312" w:eastAsia="仿宋_GB2312" w:cs="仿宋_GB2312"/>
          <w:color w:val="000000"/>
          <w:sz w:val="28"/>
          <w:szCs w:val="28"/>
        </w:rPr>
        <w:t>，投标保证金转为履约保证金(与投标保证金金额一致), 投标保证金在合同签订履约后无息退还；未</w:t>
      </w:r>
      <w:r>
        <w:rPr>
          <w:rFonts w:hint="eastAsia" w:ascii="仿宋_GB2312" w:hAnsi="仿宋_GB2312" w:eastAsia="仿宋_GB2312" w:cs="仿宋_GB2312"/>
          <w:color w:val="000000"/>
          <w:sz w:val="28"/>
          <w:szCs w:val="28"/>
          <w:lang w:eastAsia="zh-CN"/>
        </w:rPr>
        <w:t>被确定为</w:t>
      </w:r>
      <w:r>
        <w:rPr>
          <w:rFonts w:hint="eastAsia" w:ascii="仿宋_GB2312" w:hAnsi="仿宋_GB2312" w:eastAsia="仿宋_GB2312" w:cs="仿宋_GB2312"/>
          <w:color w:val="000000"/>
          <w:sz w:val="28"/>
          <w:szCs w:val="28"/>
        </w:rPr>
        <w:t>中标</w:t>
      </w:r>
      <w:r>
        <w:rPr>
          <w:rFonts w:hint="eastAsia" w:ascii="仿宋_GB2312" w:hAnsi="仿宋_GB2312" w:eastAsia="仿宋_GB2312" w:cs="仿宋_GB2312"/>
          <w:color w:val="000000"/>
          <w:sz w:val="28"/>
          <w:szCs w:val="28"/>
          <w:lang w:eastAsia="zh-CN"/>
        </w:rPr>
        <w:t>候选</w:t>
      </w:r>
      <w:r>
        <w:rPr>
          <w:rFonts w:hint="eastAsia" w:ascii="仿宋_GB2312" w:hAnsi="仿宋_GB2312" w:eastAsia="仿宋_GB2312" w:cs="仿宋_GB2312"/>
          <w:color w:val="000000"/>
          <w:sz w:val="28"/>
          <w:szCs w:val="28"/>
        </w:rPr>
        <w:t>单位</w:t>
      </w:r>
      <w:r>
        <w:rPr>
          <w:rFonts w:hint="eastAsia" w:ascii="仿宋_GB2312" w:hAnsi="仿宋_GB2312" w:eastAsia="仿宋_GB2312" w:cs="仿宋_GB2312"/>
          <w:color w:val="000000"/>
          <w:sz w:val="28"/>
          <w:szCs w:val="28"/>
          <w:lang w:eastAsia="zh-CN"/>
        </w:rPr>
        <w:t>的当场</w:t>
      </w:r>
      <w:r>
        <w:rPr>
          <w:rFonts w:hint="eastAsia" w:ascii="仿宋_GB2312" w:hAnsi="仿宋_GB2312" w:eastAsia="仿宋_GB2312" w:cs="仿宋_GB2312"/>
          <w:color w:val="000000"/>
          <w:sz w:val="28"/>
          <w:szCs w:val="28"/>
        </w:rPr>
        <w:t>退还投标保证金（无息退还）。</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w:t>
      </w:r>
      <w:r>
        <w:rPr>
          <w:rFonts w:hint="eastAsia" w:ascii="仿宋_GB2312" w:hAnsi="仿宋_GB2312" w:eastAsia="仿宋_GB2312" w:cs="仿宋_GB2312"/>
          <w:sz w:val="28"/>
          <w:szCs w:val="28"/>
          <w:lang w:eastAsia="zh-CN"/>
        </w:rPr>
        <w:t>投标人须</w:t>
      </w:r>
      <w:r>
        <w:rPr>
          <w:rFonts w:hint="eastAsia" w:ascii="仿宋_GB2312" w:hAnsi="仿宋_GB2312" w:eastAsia="仿宋_GB2312" w:cs="仿宋_GB2312"/>
          <w:sz w:val="28"/>
          <w:szCs w:val="28"/>
        </w:rPr>
        <w:t>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w:t>
      </w:r>
      <w:r>
        <w:rPr>
          <w:rFonts w:hint="eastAsia" w:ascii="仿宋_GB2312" w:hAnsi="仿宋_GB2312" w:eastAsia="仿宋_GB2312" w:cs="仿宋_GB2312"/>
          <w:sz w:val="28"/>
          <w:szCs w:val="28"/>
          <w:lang w:eastAsia="zh-CN"/>
        </w:rPr>
        <w:t>在投标过程中发现投标人围标、串标的，</w:t>
      </w:r>
      <w:r>
        <w:rPr>
          <w:rFonts w:hint="eastAsia" w:ascii="仿宋_GB2312" w:hAnsi="仿宋_GB2312" w:eastAsia="仿宋_GB2312" w:cs="仿宋_GB2312"/>
          <w:sz w:val="28"/>
          <w:szCs w:val="28"/>
        </w:rPr>
        <w:t>将取消中标资格，没收投标保证金，作为不良行为清退出江苏省盐城技师学院招标市场，打入黑名单。</w:t>
      </w:r>
    </w:p>
    <w:p>
      <w:pPr>
        <w:spacing w:line="560" w:lineRule="exact"/>
        <w:ind w:firstLine="560" w:firstLineChars="200"/>
        <w:rPr>
          <w:rFonts w:hint="eastAsia" w:ascii="黑体" w:hAnsi="黑体" w:eastAsia="黑体" w:cs="黑体"/>
          <w:b/>
          <w:bCs/>
          <w:sz w:val="28"/>
          <w:szCs w:val="28"/>
        </w:rPr>
      </w:pPr>
      <w:r>
        <w:rPr>
          <w:rFonts w:hint="eastAsia" w:ascii="仿宋_GB2312" w:hAnsi="仿宋_GB2312" w:eastAsia="仿宋_GB2312" w:cs="仿宋_GB2312"/>
          <w:sz w:val="28"/>
          <w:szCs w:val="28"/>
        </w:rPr>
        <w:t>6.履约保证金的退还：按合同要求供货并验收合格，供货期满后全额退还</w:t>
      </w:r>
      <w:r>
        <w:rPr>
          <w:rFonts w:hint="eastAsia" w:ascii="仿宋_GB2312" w:hAnsi="仿宋_GB2312" w:eastAsia="仿宋_GB2312" w:cs="仿宋_GB2312"/>
          <w:sz w:val="28"/>
          <w:szCs w:val="28"/>
          <w:lang w:eastAsia="zh-CN"/>
        </w:rPr>
        <w:t>（无息）</w:t>
      </w:r>
      <w:r>
        <w:rPr>
          <w:rFonts w:hint="eastAsia" w:ascii="仿宋_GB2312" w:hAnsi="仿宋_GB2312" w:eastAsia="仿宋_GB2312" w:cs="仿宋_GB2312"/>
          <w:sz w:val="28"/>
          <w:szCs w:val="28"/>
        </w:rPr>
        <w:t>。</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1.报名、招标文件发售时间：</w:t>
      </w:r>
      <w:r>
        <w:rPr>
          <w:rFonts w:hint="eastAsia" w:ascii="仿宋_GB2312" w:hAnsi="仿宋_GB2312" w:eastAsia="仿宋_GB2312" w:cs="仿宋_GB2312"/>
          <w:b/>
          <w:color w:val="000000" w:themeColor="text1"/>
          <w:sz w:val="28"/>
          <w:szCs w:val="28"/>
          <w:u w:val="single"/>
        </w:rPr>
        <w:t>2018年</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5</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10</w:t>
      </w:r>
      <w:r>
        <w:rPr>
          <w:rFonts w:hint="eastAsia" w:ascii="仿宋_GB2312" w:hAnsi="仿宋_GB2312" w:eastAsia="仿宋_GB2312" w:cs="仿宋_GB2312"/>
          <w:b/>
          <w:color w:val="000000" w:themeColor="text1"/>
          <w:sz w:val="28"/>
          <w:szCs w:val="28"/>
          <w:u w:val="single"/>
        </w:rPr>
        <w:t>日（9:00-11:00；15:00—17:30）；</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地点：盐城市文港中路128号江苏省盐城技师学院研发中心大楼1001会议室。</w:t>
      </w:r>
    </w:p>
    <w:p>
      <w:pPr>
        <w:shd w:val="clear" w:color="auto" w:fill="FFFFFF"/>
        <w:spacing w:line="560" w:lineRule="exact"/>
        <w:ind w:firstLine="560" w:firstLineChars="200"/>
        <w:rPr>
          <w:rFonts w:hint="eastAsia" w:ascii="仿宋_GB2312" w:hAnsi="仿宋_GB2312" w:eastAsia="仿宋_GB2312" w:cs="仿宋_GB2312"/>
          <w:color w:val="000000" w:themeColor="text1"/>
          <w:sz w:val="28"/>
          <w:szCs w:val="28"/>
          <w:lang w:eastAsia="zh-CN"/>
        </w:rPr>
      </w:pPr>
      <w:r>
        <w:rPr>
          <w:rFonts w:hint="eastAsia" w:ascii="仿宋_GB2312" w:hAnsi="仿宋_GB2312" w:eastAsia="仿宋_GB2312" w:cs="仿宋_GB2312"/>
          <w:color w:val="000000" w:themeColor="text1"/>
          <w:sz w:val="28"/>
          <w:szCs w:val="28"/>
        </w:rPr>
        <w:t>联系人：杨老师 0515—6866100</w:t>
      </w:r>
      <w:r>
        <w:rPr>
          <w:rFonts w:hint="eastAsia" w:ascii="仿宋_GB2312" w:hAnsi="仿宋_GB2312" w:eastAsia="仿宋_GB2312" w:cs="仿宋_GB2312"/>
          <w:color w:val="000000" w:themeColor="text1"/>
          <w:sz w:val="28"/>
          <w:szCs w:val="28"/>
          <w:lang w:val="en-US" w:eastAsia="zh-CN"/>
        </w:rPr>
        <w:t>2</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2.投标文件递交截止时间：</w:t>
      </w:r>
      <w:r>
        <w:rPr>
          <w:rFonts w:hint="eastAsia" w:ascii="仿宋_GB2312" w:hAnsi="仿宋_GB2312" w:eastAsia="仿宋_GB2312" w:cs="仿宋_GB2312"/>
          <w:b/>
          <w:color w:val="000000" w:themeColor="text1"/>
          <w:sz w:val="28"/>
          <w:szCs w:val="28"/>
          <w:u w:val="single"/>
        </w:rPr>
        <w:t>2018年</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12</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10</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3.开标时间：</w:t>
      </w:r>
      <w:r>
        <w:rPr>
          <w:rFonts w:hint="eastAsia" w:ascii="仿宋_GB2312" w:hAnsi="仿宋_GB2312" w:eastAsia="仿宋_GB2312" w:cs="仿宋_GB2312"/>
          <w:b/>
          <w:color w:val="000000" w:themeColor="text1"/>
          <w:sz w:val="28"/>
          <w:szCs w:val="28"/>
          <w:u w:val="single"/>
        </w:rPr>
        <w:t>2018年</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12</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10</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60" w:lineRule="exact"/>
        <w:ind w:firstLine="560" w:firstLineChars="200"/>
        <w:rPr>
          <w:rFonts w:hint="eastAsia" w:ascii="仿宋_GB2312" w:hAnsi="仿宋_GB2312" w:eastAsia="仿宋_GB2312" w:cs="仿宋_GB2312"/>
          <w:color w:val="000000" w:themeColor="text1"/>
          <w:sz w:val="28"/>
          <w:szCs w:val="28"/>
          <w:lang w:eastAsia="zh-CN"/>
        </w:rPr>
      </w:pPr>
      <w:r>
        <w:rPr>
          <w:rFonts w:hint="eastAsia" w:ascii="仿宋_GB2312" w:hAnsi="??" w:eastAsia="仿宋_GB2312"/>
          <w:color w:val="000000"/>
          <w:sz w:val="28"/>
          <w:szCs w:val="28"/>
        </w:rPr>
        <w:t>4.</w:t>
      </w:r>
      <w:r>
        <w:rPr>
          <w:rFonts w:hint="eastAsia" w:ascii="仿宋_GB2312" w:hAnsi="仿宋_GB2312" w:eastAsia="仿宋_GB2312" w:cs="仿宋_GB2312"/>
          <w:color w:val="000000" w:themeColor="text1"/>
          <w:sz w:val="28"/>
          <w:szCs w:val="28"/>
        </w:rPr>
        <w:t>投标文件递交及开标地点：盐城市文港中路128号江苏省盐城技师学院研发中心大楼1109会议室</w:t>
      </w:r>
      <w:r>
        <w:rPr>
          <w:rFonts w:hint="eastAsia" w:ascii="仿宋_GB2312" w:hAnsi="仿宋_GB2312" w:eastAsia="仿宋_GB2312" w:cs="仿宋_GB2312"/>
          <w:color w:val="000000" w:themeColor="text1"/>
          <w:sz w:val="28"/>
          <w:szCs w:val="28"/>
          <w:lang w:eastAsia="zh-CN"/>
        </w:rPr>
        <w:t>；</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shd w:val="clear" w:color="auto" w:fill="FFFFFF"/>
        <w:spacing w:line="560" w:lineRule="exact"/>
        <w:ind w:firstLine="562" w:firstLineChars="200"/>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z w:val="28"/>
          <w:szCs w:val="28"/>
        </w:rPr>
        <w:t>注：本项目投标人在递交投标文件时须同时递交投标保证金交款凭据，本次投标保证金以银行本票形式（提供银行本票，谢绝其他形式）缴纳，开标前带至开标现场（详见投标保证金条款的相关规定）。</w:t>
      </w:r>
    </w:p>
    <w:p>
      <w:pPr>
        <w:spacing w:line="560" w:lineRule="exact"/>
        <w:ind w:firstLine="562" w:firstLineChars="200"/>
        <w:rPr>
          <w:rFonts w:hint="eastAsia" w:ascii="黑体" w:hAnsi="黑体" w:eastAsia="黑体" w:cs="黑体"/>
          <w:b/>
          <w:bCs/>
          <w:sz w:val="28"/>
          <w:szCs w:val="28"/>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line="520" w:lineRule="exact"/>
        <w:jc w:val="both"/>
        <w:rPr>
          <w:rFonts w:ascii="黑体" w:eastAsia="黑体" w:cs="黑体"/>
          <w:color w:val="000000"/>
          <w:sz w:val="44"/>
          <w:szCs w:val="44"/>
          <w:lang w:val="zh-TW"/>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15740A"/>
    <w:rsid w:val="002B097F"/>
    <w:rsid w:val="003032C3"/>
    <w:rsid w:val="00557F91"/>
    <w:rsid w:val="00734B35"/>
    <w:rsid w:val="00895C9B"/>
    <w:rsid w:val="00A35E9E"/>
    <w:rsid w:val="00C44A09"/>
    <w:rsid w:val="01754E63"/>
    <w:rsid w:val="02576BB6"/>
    <w:rsid w:val="02905653"/>
    <w:rsid w:val="030569B7"/>
    <w:rsid w:val="03784BFE"/>
    <w:rsid w:val="03EA6A18"/>
    <w:rsid w:val="04573C8A"/>
    <w:rsid w:val="04620737"/>
    <w:rsid w:val="04C12B4C"/>
    <w:rsid w:val="04CD3D0D"/>
    <w:rsid w:val="04D67AA6"/>
    <w:rsid w:val="04DE0814"/>
    <w:rsid w:val="051004D3"/>
    <w:rsid w:val="05272FAA"/>
    <w:rsid w:val="053541A6"/>
    <w:rsid w:val="05B15802"/>
    <w:rsid w:val="067009E3"/>
    <w:rsid w:val="06B24841"/>
    <w:rsid w:val="06BB5646"/>
    <w:rsid w:val="06BE5519"/>
    <w:rsid w:val="06BF7541"/>
    <w:rsid w:val="070058ED"/>
    <w:rsid w:val="072842ED"/>
    <w:rsid w:val="07881C50"/>
    <w:rsid w:val="07976D19"/>
    <w:rsid w:val="07C66943"/>
    <w:rsid w:val="07CC07D2"/>
    <w:rsid w:val="07DA3CFE"/>
    <w:rsid w:val="08037EE2"/>
    <w:rsid w:val="087A5E99"/>
    <w:rsid w:val="08CF4786"/>
    <w:rsid w:val="08E9492E"/>
    <w:rsid w:val="091A0CCA"/>
    <w:rsid w:val="0A2658EF"/>
    <w:rsid w:val="0A503751"/>
    <w:rsid w:val="0A5A3AF7"/>
    <w:rsid w:val="0AEB2D57"/>
    <w:rsid w:val="0AFC45D4"/>
    <w:rsid w:val="0B112E9B"/>
    <w:rsid w:val="0B62067E"/>
    <w:rsid w:val="0B626DEC"/>
    <w:rsid w:val="0BBD1B43"/>
    <w:rsid w:val="0C206B85"/>
    <w:rsid w:val="0C302436"/>
    <w:rsid w:val="0C42493E"/>
    <w:rsid w:val="0C525545"/>
    <w:rsid w:val="0CC008AB"/>
    <w:rsid w:val="0D8536A8"/>
    <w:rsid w:val="0DA5454E"/>
    <w:rsid w:val="0DED0E93"/>
    <w:rsid w:val="0EEB53EE"/>
    <w:rsid w:val="0EED3DB3"/>
    <w:rsid w:val="0F6A1675"/>
    <w:rsid w:val="0F78360A"/>
    <w:rsid w:val="0FA34244"/>
    <w:rsid w:val="10486C99"/>
    <w:rsid w:val="104F483B"/>
    <w:rsid w:val="10A02C4D"/>
    <w:rsid w:val="11AD3851"/>
    <w:rsid w:val="125D6101"/>
    <w:rsid w:val="12B94D24"/>
    <w:rsid w:val="12C23695"/>
    <w:rsid w:val="12D34D55"/>
    <w:rsid w:val="131953C2"/>
    <w:rsid w:val="133B5B6E"/>
    <w:rsid w:val="1387289B"/>
    <w:rsid w:val="138A3CBD"/>
    <w:rsid w:val="13BF20EE"/>
    <w:rsid w:val="140A4E9E"/>
    <w:rsid w:val="141A7C53"/>
    <w:rsid w:val="141E3E24"/>
    <w:rsid w:val="14EE61A6"/>
    <w:rsid w:val="152202B1"/>
    <w:rsid w:val="15304B83"/>
    <w:rsid w:val="155F42E2"/>
    <w:rsid w:val="158F25A4"/>
    <w:rsid w:val="15A72709"/>
    <w:rsid w:val="15C63F24"/>
    <w:rsid w:val="15F0661C"/>
    <w:rsid w:val="1615594C"/>
    <w:rsid w:val="161A2398"/>
    <w:rsid w:val="16580C54"/>
    <w:rsid w:val="16D60D5C"/>
    <w:rsid w:val="16FA1EEA"/>
    <w:rsid w:val="172356C7"/>
    <w:rsid w:val="178F4D9A"/>
    <w:rsid w:val="17CB4DCB"/>
    <w:rsid w:val="18352C7A"/>
    <w:rsid w:val="18707FE4"/>
    <w:rsid w:val="187679A2"/>
    <w:rsid w:val="18E01AC6"/>
    <w:rsid w:val="190266A4"/>
    <w:rsid w:val="191A26D1"/>
    <w:rsid w:val="193534EA"/>
    <w:rsid w:val="193E6A53"/>
    <w:rsid w:val="1949555F"/>
    <w:rsid w:val="1966611B"/>
    <w:rsid w:val="196E67AF"/>
    <w:rsid w:val="19D42B02"/>
    <w:rsid w:val="1A0033A8"/>
    <w:rsid w:val="1A2E19C8"/>
    <w:rsid w:val="1A473D66"/>
    <w:rsid w:val="1A7A6679"/>
    <w:rsid w:val="1A7C6625"/>
    <w:rsid w:val="1ACF0032"/>
    <w:rsid w:val="1B1D036B"/>
    <w:rsid w:val="1B370055"/>
    <w:rsid w:val="1C6537A6"/>
    <w:rsid w:val="1CB94466"/>
    <w:rsid w:val="1CE76D94"/>
    <w:rsid w:val="1D027E40"/>
    <w:rsid w:val="1DAF0A9A"/>
    <w:rsid w:val="1DF8357D"/>
    <w:rsid w:val="1E1823DE"/>
    <w:rsid w:val="1E4C0DD8"/>
    <w:rsid w:val="1E9F10E2"/>
    <w:rsid w:val="1EB96B5B"/>
    <w:rsid w:val="1F4575CF"/>
    <w:rsid w:val="1FF91DF2"/>
    <w:rsid w:val="204D1C40"/>
    <w:rsid w:val="206B365D"/>
    <w:rsid w:val="20D13570"/>
    <w:rsid w:val="20D76EA1"/>
    <w:rsid w:val="20E13A63"/>
    <w:rsid w:val="20FD07C0"/>
    <w:rsid w:val="21645F4F"/>
    <w:rsid w:val="216E25F1"/>
    <w:rsid w:val="216E48EC"/>
    <w:rsid w:val="21CD451E"/>
    <w:rsid w:val="21D15555"/>
    <w:rsid w:val="226515A1"/>
    <w:rsid w:val="228D12FD"/>
    <w:rsid w:val="23A741F9"/>
    <w:rsid w:val="23CA22C6"/>
    <w:rsid w:val="23D90E3E"/>
    <w:rsid w:val="2420793E"/>
    <w:rsid w:val="242F2957"/>
    <w:rsid w:val="24B37275"/>
    <w:rsid w:val="24C34269"/>
    <w:rsid w:val="24CF072F"/>
    <w:rsid w:val="24D36639"/>
    <w:rsid w:val="24E15C47"/>
    <w:rsid w:val="24E429E3"/>
    <w:rsid w:val="24F91061"/>
    <w:rsid w:val="250309DF"/>
    <w:rsid w:val="25241D99"/>
    <w:rsid w:val="253D176C"/>
    <w:rsid w:val="25BD36CE"/>
    <w:rsid w:val="25C27D0F"/>
    <w:rsid w:val="25D20FEF"/>
    <w:rsid w:val="263372DB"/>
    <w:rsid w:val="26450D03"/>
    <w:rsid w:val="26B462D2"/>
    <w:rsid w:val="272E76AB"/>
    <w:rsid w:val="27B73D55"/>
    <w:rsid w:val="27D1001F"/>
    <w:rsid w:val="285F77A5"/>
    <w:rsid w:val="28627E33"/>
    <w:rsid w:val="29305867"/>
    <w:rsid w:val="29306DE4"/>
    <w:rsid w:val="293C3219"/>
    <w:rsid w:val="296E1849"/>
    <w:rsid w:val="296E617B"/>
    <w:rsid w:val="29D03263"/>
    <w:rsid w:val="2A1C2EA3"/>
    <w:rsid w:val="2AA75F42"/>
    <w:rsid w:val="2B611F3D"/>
    <w:rsid w:val="2BA12CCB"/>
    <w:rsid w:val="2BE118B0"/>
    <w:rsid w:val="2BF253AE"/>
    <w:rsid w:val="2BF95B4F"/>
    <w:rsid w:val="2C106434"/>
    <w:rsid w:val="2C225919"/>
    <w:rsid w:val="2C310D03"/>
    <w:rsid w:val="2C3741D8"/>
    <w:rsid w:val="2C430B45"/>
    <w:rsid w:val="2C9629A2"/>
    <w:rsid w:val="2CD34D7C"/>
    <w:rsid w:val="2D3A397F"/>
    <w:rsid w:val="2D84147B"/>
    <w:rsid w:val="2E0E5BC3"/>
    <w:rsid w:val="2E806B78"/>
    <w:rsid w:val="2EC87D3B"/>
    <w:rsid w:val="2F2908A4"/>
    <w:rsid w:val="2F3F269E"/>
    <w:rsid w:val="2FA0451A"/>
    <w:rsid w:val="2FBC687C"/>
    <w:rsid w:val="30011C56"/>
    <w:rsid w:val="305623F2"/>
    <w:rsid w:val="305B42AA"/>
    <w:rsid w:val="3070445C"/>
    <w:rsid w:val="308D17A0"/>
    <w:rsid w:val="30F53A27"/>
    <w:rsid w:val="30F938C5"/>
    <w:rsid w:val="3152597F"/>
    <w:rsid w:val="31721C46"/>
    <w:rsid w:val="318B0625"/>
    <w:rsid w:val="31D24362"/>
    <w:rsid w:val="31F604A7"/>
    <w:rsid w:val="33297F74"/>
    <w:rsid w:val="334912C7"/>
    <w:rsid w:val="336C1CB6"/>
    <w:rsid w:val="33AE7E7D"/>
    <w:rsid w:val="33E33C0E"/>
    <w:rsid w:val="33F84487"/>
    <w:rsid w:val="340D52DD"/>
    <w:rsid w:val="34497042"/>
    <w:rsid w:val="34CC6B8D"/>
    <w:rsid w:val="35365D30"/>
    <w:rsid w:val="35FD18B8"/>
    <w:rsid w:val="36140B55"/>
    <w:rsid w:val="36781BE1"/>
    <w:rsid w:val="36CD5879"/>
    <w:rsid w:val="370C49F9"/>
    <w:rsid w:val="371E16DF"/>
    <w:rsid w:val="37314630"/>
    <w:rsid w:val="377B7619"/>
    <w:rsid w:val="37A23E34"/>
    <w:rsid w:val="38421E2B"/>
    <w:rsid w:val="38585BA1"/>
    <w:rsid w:val="38BB2241"/>
    <w:rsid w:val="38E14EED"/>
    <w:rsid w:val="38E90C57"/>
    <w:rsid w:val="38FF2799"/>
    <w:rsid w:val="393F5562"/>
    <w:rsid w:val="394F79A9"/>
    <w:rsid w:val="39721A63"/>
    <w:rsid w:val="3A114339"/>
    <w:rsid w:val="3B374DEA"/>
    <w:rsid w:val="3B6162F8"/>
    <w:rsid w:val="3B721FC2"/>
    <w:rsid w:val="3B855F46"/>
    <w:rsid w:val="3C0304BE"/>
    <w:rsid w:val="3CD866D3"/>
    <w:rsid w:val="3CED2288"/>
    <w:rsid w:val="3D2D679A"/>
    <w:rsid w:val="3D7F4F0B"/>
    <w:rsid w:val="3DAC0C31"/>
    <w:rsid w:val="3DD95AFA"/>
    <w:rsid w:val="3DFF1EF8"/>
    <w:rsid w:val="3E8460EE"/>
    <w:rsid w:val="3E986A36"/>
    <w:rsid w:val="3F0262BC"/>
    <w:rsid w:val="3F1818E5"/>
    <w:rsid w:val="3F464705"/>
    <w:rsid w:val="3F787D93"/>
    <w:rsid w:val="3F8F42D6"/>
    <w:rsid w:val="3FBE063B"/>
    <w:rsid w:val="404416ED"/>
    <w:rsid w:val="40F90C7F"/>
    <w:rsid w:val="411357D5"/>
    <w:rsid w:val="41186E6D"/>
    <w:rsid w:val="42536595"/>
    <w:rsid w:val="42AA1947"/>
    <w:rsid w:val="42B82C2B"/>
    <w:rsid w:val="42FE74B6"/>
    <w:rsid w:val="434F342E"/>
    <w:rsid w:val="439767E4"/>
    <w:rsid w:val="44350275"/>
    <w:rsid w:val="44554B49"/>
    <w:rsid w:val="445F5174"/>
    <w:rsid w:val="4465398B"/>
    <w:rsid w:val="447F785B"/>
    <w:rsid w:val="44A658FB"/>
    <w:rsid w:val="44B03BC9"/>
    <w:rsid w:val="44E73EF9"/>
    <w:rsid w:val="454E139C"/>
    <w:rsid w:val="455C3DEB"/>
    <w:rsid w:val="45AF7247"/>
    <w:rsid w:val="45F14ABD"/>
    <w:rsid w:val="45F85DE8"/>
    <w:rsid w:val="46544D95"/>
    <w:rsid w:val="468D0324"/>
    <w:rsid w:val="470E6FC0"/>
    <w:rsid w:val="471E16F3"/>
    <w:rsid w:val="473A4A33"/>
    <w:rsid w:val="475E2D19"/>
    <w:rsid w:val="476B5AE3"/>
    <w:rsid w:val="47AC3932"/>
    <w:rsid w:val="47EB0CDC"/>
    <w:rsid w:val="481D48A9"/>
    <w:rsid w:val="48211BC8"/>
    <w:rsid w:val="482C68E1"/>
    <w:rsid w:val="4859040D"/>
    <w:rsid w:val="49932239"/>
    <w:rsid w:val="4A0952BB"/>
    <w:rsid w:val="4A300DBD"/>
    <w:rsid w:val="4A9765A3"/>
    <w:rsid w:val="4B183B51"/>
    <w:rsid w:val="4B3F7782"/>
    <w:rsid w:val="4B7563DF"/>
    <w:rsid w:val="4B820B2B"/>
    <w:rsid w:val="4BE37C6A"/>
    <w:rsid w:val="4BFD7E37"/>
    <w:rsid w:val="4C702BBA"/>
    <w:rsid w:val="4C805C6D"/>
    <w:rsid w:val="4CCF2497"/>
    <w:rsid w:val="4CFB3FC6"/>
    <w:rsid w:val="4D752DFF"/>
    <w:rsid w:val="4DE62960"/>
    <w:rsid w:val="4E100D3C"/>
    <w:rsid w:val="4E555139"/>
    <w:rsid w:val="4E6526E6"/>
    <w:rsid w:val="4E93279E"/>
    <w:rsid w:val="4EEA0D54"/>
    <w:rsid w:val="4F74653C"/>
    <w:rsid w:val="4F8A4F4F"/>
    <w:rsid w:val="4FDD24ED"/>
    <w:rsid w:val="4FDD3E90"/>
    <w:rsid w:val="50126835"/>
    <w:rsid w:val="5037777B"/>
    <w:rsid w:val="503F29F9"/>
    <w:rsid w:val="505111BF"/>
    <w:rsid w:val="50545AF2"/>
    <w:rsid w:val="50D73E99"/>
    <w:rsid w:val="50F60C09"/>
    <w:rsid w:val="51361776"/>
    <w:rsid w:val="51600B1E"/>
    <w:rsid w:val="517E4F27"/>
    <w:rsid w:val="51C27A83"/>
    <w:rsid w:val="51FB2DD7"/>
    <w:rsid w:val="52335B9B"/>
    <w:rsid w:val="52957016"/>
    <w:rsid w:val="52AC24D9"/>
    <w:rsid w:val="530B7B5C"/>
    <w:rsid w:val="53B27B60"/>
    <w:rsid w:val="53B75D03"/>
    <w:rsid w:val="53F1531C"/>
    <w:rsid w:val="54444C03"/>
    <w:rsid w:val="549417C5"/>
    <w:rsid w:val="557C0A69"/>
    <w:rsid w:val="55824CEA"/>
    <w:rsid w:val="55891293"/>
    <w:rsid w:val="56495636"/>
    <w:rsid w:val="56790D72"/>
    <w:rsid w:val="568A1257"/>
    <w:rsid w:val="5698536E"/>
    <w:rsid w:val="56D25390"/>
    <w:rsid w:val="57250D68"/>
    <w:rsid w:val="57384182"/>
    <w:rsid w:val="573D0770"/>
    <w:rsid w:val="57A424EA"/>
    <w:rsid w:val="57C23453"/>
    <w:rsid w:val="580E34C8"/>
    <w:rsid w:val="581C645A"/>
    <w:rsid w:val="584568F4"/>
    <w:rsid w:val="584B3F0D"/>
    <w:rsid w:val="58F44F6C"/>
    <w:rsid w:val="594F6C2F"/>
    <w:rsid w:val="595A4C77"/>
    <w:rsid w:val="5994596F"/>
    <w:rsid w:val="59A01DC1"/>
    <w:rsid w:val="59E14449"/>
    <w:rsid w:val="59F71742"/>
    <w:rsid w:val="5A0C0BD4"/>
    <w:rsid w:val="5A593B83"/>
    <w:rsid w:val="5A5B4BA8"/>
    <w:rsid w:val="5AF236EB"/>
    <w:rsid w:val="5BAB7008"/>
    <w:rsid w:val="5BF36E11"/>
    <w:rsid w:val="5C0F2A95"/>
    <w:rsid w:val="5C114079"/>
    <w:rsid w:val="5CA24964"/>
    <w:rsid w:val="5CA54004"/>
    <w:rsid w:val="5CB155B2"/>
    <w:rsid w:val="5CF86948"/>
    <w:rsid w:val="5D303546"/>
    <w:rsid w:val="5E243F89"/>
    <w:rsid w:val="5E301F60"/>
    <w:rsid w:val="5E5516EB"/>
    <w:rsid w:val="5EB24D06"/>
    <w:rsid w:val="5EC00FDE"/>
    <w:rsid w:val="5EC64EA4"/>
    <w:rsid w:val="5ECD7E41"/>
    <w:rsid w:val="5EF1392C"/>
    <w:rsid w:val="5F14619B"/>
    <w:rsid w:val="5F281093"/>
    <w:rsid w:val="60227C7F"/>
    <w:rsid w:val="603A5B0C"/>
    <w:rsid w:val="60CC7CAC"/>
    <w:rsid w:val="61CE13A3"/>
    <w:rsid w:val="624F051E"/>
    <w:rsid w:val="625A0DB8"/>
    <w:rsid w:val="62A02AC5"/>
    <w:rsid w:val="62A62883"/>
    <w:rsid w:val="62CD2233"/>
    <w:rsid w:val="62D500B6"/>
    <w:rsid w:val="62D82626"/>
    <w:rsid w:val="63413B72"/>
    <w:rsid w:val="64140E68"/>
    <w:rsid w:val="64571B9A"/>
    <w:rsid w:val="645E11E7"/>
    <w:rsid w:val="64A254BB"/>
    <w:rsid w:val="64A5749D"/>
    <w:rsid w:val="64F13DD8"/>
    <w:rsid w:val="655E0FA9"/>
    <w:rsid w:val="657813C0"/>
    <w:rsid w:val="65C11669"/>
    <w:rsid w:val="65D95392"/>
    <w:rsid w:val="667D4ADF"/>
    <w:rsid w:val="668A38E9"/>
    <w:rsid w:val="67831A61"/>
    <w:rsid w:val="679C1A9D"/>
    <w:rsid w:val="67B55190"/>
    <w:rsid w:val="67F4698C"/>
    <w:rsid w:val="68383D63"/>
    <w:rsid w:val="68A00632"/>
    <w:rsid w:val="68F35391"/>
    <w:rsid w:val="68FB3B7E"/>
    <w:rsid w:val="690762AF"/>
    <w:rsid w:val="693C2AA7"/>
    <w:rsid w:val="69A0054D"/>
    <w:rsid w:val="69AD0F89"/>
    <w:rsid w:val="6A77390C"/>
    <w:rsid w:val="6AD81C25"/>
    <w:rsid w:val="6AF3713C"/>
    <w:rsid w:val="6B376C34"/>
    <w:rsid w:val="6BA87F93"/>
    <w:rsid w:val="6BD84A7F"/>
    <w:rsid w:val="6C396939"/>
    <w:rsid w:val="6C7D702F"/>
    <w:rsid w:val="6CC02D04"/>
    <w:rsid w:val="6D0D3BDF"/>
    <w:rsid w:val="6D1408A5"/>
    <w:rsid w:val="6D190138"/>
    <w:rsid w:val="6D390973"/>
    <w:rsid w:val="6D6832C7"/>
    <w:rsid w:val="6D6D5F4E"/>
    <w:rsid w:val="6D886EFA"/>
    <w:rsid w:val="6DB854D6"/>
    <w:rsid w:val="6DF050D9"/>
    <w:rsid w:val="6E4008B0"/>
    <w:rsid w:val="6E7F10AB"/>
    <w:rsid w:val="6EDE1D41"/>
    <w:rsid w:val="6F630792"/>
    <w:rsid w:val="6F93454C"/>
    <w:rsid w:val="6FE27AE4"/>
    <w:rsid w:val="70065201"/>
    <w:rsid w:val="70B3342E"/>
    <w:rsid w:val="70C50946"/>
    <w:rsid w:val="710F6F32"/>
    <w:rsid w:val="71374F2B"/>
    <w:rsid w:val="71397A19"/>
    <w:rsid w:val="71512C49"/>
    <w:rsid w:val="71661C44"/>
    <w:rsid w:val="717945FE"/>
    <w:rsid w:val="717E223A"/>
    <w:rsid w:val="71B1120F"/>
    <w:rsid w:val="71C04F9D"/>
    <w:rsid w:val="71D64F7C"/>
    <w:rsid w:val="71E550EA"/>
    <w:rsid w:val="71F54C9C"/>
    <w:rsid w:val="72561178"/>
    <w:rsid w:val="72734C1E"/>
    <w:rsid w:val="72740CB8"/>
    <w:rsid w:val="729332F5"/>
    <w:rsid w:val="736C170B"/>
    <w:rsid w:val="739D7F65"/>
    <w:rsid w:val="73BA6DE5"/>
    <w:rsid w:val="73D779F6"/>
    <w:rsid w:val="73E56406"/>
    <w:rsid w:val="75295C38"/>
    <w:rsid w:val="75760757"/>
    <w:rsid w:val="75944194"/>
    <w:rsid w:val="75C54221"/>
    <w:rsid w:val="75CD3DB4"/>
    <w:rsid w:val="75F34E22"/>
    <w:rsid w:val="77090A3A"/>
    <w:rsid w:val="771C7F31"/>
    <w:rsid w:val="773C77FD"/>
    <w:rsid w:val="777827AE"/>
    <w:rsid w:val="777D7660"/>
    <w:rsid w:val="781A3F5A"/>
    <w:rsid w:val="78394C11"/>
    <w:rsid w:val="7851569A"/>
    <w:rsid w:val="785C5927"/>
    <w:rsid w:val="786063AE"/>
    <w:rsid w:val="7867422D"/>
    <w:rsid w:val="78B42281"/>
    <w:rsid w:val="78BD3664"/>
    <w:rsid w:val="797319D3"/>
    <w:rsid w:val="798E22BC"/>
    <w:rsid w:val="79E119B9"/>
    <w:rsid w:val="79E50035"/>
    <w:rsid w:val="7A0D633B"/>
    <w:rsid w:val="7A1E0228"/>
    <w:rsid w:val="7A26713E"/>
    <w:rsid w:val="7A3B09D3"/>
    <w:rsid w:val="7A5B379E"/>
    <w:rsid w:val="7A63163F"/>
    <w:rsid w:val="7A6C62F9"/>
    <w:rsid w:val="7AAC4B34"/>
    <w:rsid w:val="7AD91F4C"/>
    <w:rsid w:val="7AE3339F"/>
    <w:rsid w:val="7AEF5512"/>
    <w:rsid w:val="7B3C50D0"/>
    <w:rsid w:val="7B5535B5"/>
    <w:rsid w:val="7B722606"/>
    <w:rsid w:val="7BD61B09"/>
    <w:rsid w:val="7C335EBE"/>
    <w:rsid w:val="7C3F1C90"/>
    <w:rsid w:val="7C466DA4"/>
    <w:rsid w:val="7D263586"/>
    <w:rsid w:val="7D783C20"/>
    <w:rsid w:val="7DAA2184"/>
    <w:rsid w:val="7DF37B47"/>
    <w:rsid w:val="7E4452D5"/>
    <w:rsid w:val="7E470EEE"/>
    <w:rsid w:val="7E5B7F26"/>
    <w:rsid w:val="7E632A4F"/>
    <w:rsid w:val="7EA45AFC"/>
    <w:rsid w:val="7EAF0B7D"/>
    <w:rsid w:val="7EE215A1"/>
    <w:rsid w:val="7FF82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left="-105" w:firstLine="232" w:firstLineChars="232"/>
    </w:pPr>
    <w:rPr>
      <w:rFonts w:eastAsia="仿宋_GB2312"/>
      <w:sz w:val="32"/>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6699"/>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1">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2">
    <w:name w:val="页眉 Char"/>
    <w:basedOn w:val="6"/>
    <w:link w:val="5"/>
    <w:qFormat/>
    <w:uiPriority w:val="0"/>
    <w:rPr>
      <w:rFonts w:ascii="Calibri" w:hAnsi="Calibri"/>
      <w:kern w:val="2"/>
      <w:sz w:val="18"/>
      <w:szCs w:val="18"/>
    </w:rPr>
  </w:style>
  <w:style w:type="character" w:customStyle="1" w:styleId="13">
    <w:name w:val="页脚 Char"/>
    <w:basedOn w:val="6"/>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1931</Words>
  <Characters>11012</Characters>
  <Lines>91</Lines>
  <Paragraphs>25</Paragraphs>
  <TotalTime>19</TotalTime>
  <ScaleCrop>false</ScaleCrop>
  <LinksUpToDate>false</LinksUpToDate>
  <CharactersWithSpaces>12918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2018-06-09T09:01:00Z</cp:lastPrinted>
  <dcterms:modified xsi:type="dcterms:W3CDTF">2018-07-05T10:07:09Z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