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themeColor="text1"/>
          <w:sz w:val="84"/>
          <w:szCs w:val="84"/>
        </w:rPr>
      </w:pPr>
    </w:p>
    <w:p>
      <w:pPr>
        <w:jc w:val="center"/>
        <w:rPr>
          <w:rFonts w:hint="eastAsia" w:eastAsia="宋体"/>
          <w:b/>
          <w:bCs/>
          <w:color w:val="000000" w:themeColor="text1"/>
          <w:sz w:val="84"/>
          <w:szCs w:val="84"/>
          <w:lang w:eastAsia="zh-CN"/>
        </w:rPr>
      </w:pPr>
      <w:r>
        <w:rPr>
          <w:rFonts w:hint="eastAsia" w:cs="宋体"/>
          <w:b/>
          <w:bCs/>
          <w:color w:val="000000" w:themeColor="text1"/>
          <w:sz w:val="84"/>
          <w:szCs w:val="84"/>
        </w:rPr>
        <w:t>招标</w:t>
      </w:r>
      <w:r>
        <w:rPr>
          <w:rFonts w:hint="eastAsia" w:cs="宋体"/>
          <w:b/>
          <w:bCs/>
          <w:color w:val="000000" w:themeColor="text1"/>
          <w:sz w:val="84"/>
          <w:szCs w:val="84"/>
          <w:lang w:eastAsia="zh-CN"/>
        </w:rPr>
        <w:t>公告</w:t>
      </w: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autoSpaceDE w:val="0"/>
        <w:autoSpaceDN w:val="0"/>
        <w:adjustRightInd w:val="0"/>
        <w:spacing w:line="360" w:lineRule="auto"/>
        <w:rPr>
          <w:b/>
          <w:bCs/>
          <w:color w:val="000000" w:themeColor="text1"/>
          <w:sz w:val="30"/>
          <w:szCs w:val="30"/>
        </w:rPr>
      </w:pPr>
    </w:p>
    <w:p>
      <w:pPr>
        <w:rPr>
          <w:rFonts w:ascii="宋体"/>
          <w:b/>
          <w:bCs/>
          <w:color w:val="000000" w:themeColor="text1"/>
          <w:sz w:val="36"/>
          <w:szCs w:val="36"/>
        </w:rPr>
      </w:pPr>
      <w:r>
        <w:rPr>
          <w:rFonts w:hint="eastAsia" w:ascii="宋体" w:cs="宋体"/>
          <w:b/>
          <w:bCs/>
          <w:color w:val="000000" w:themeColor="text1"/>
          <w:sz w:val="36"/>
          <w:szCs w:val="36"/>
        </w:rPr>
        <w:t>项目编号：</w:t>
      </w:r>
      <w:r>
        <w:rPr>
          <w:rFonts w:hint="eastAsia" w:ascii="宋体" w:cs="宋体"/>
          <w:b/>
          <w:bCs/>
          <w:color w:val="000000" w:themeColor="text1"/>
          <w:sz w:val="36"/>
          <w:szCs w:val="36"/>
          <w:u w:val="single"/>
        </w:rPr>
        <w:t>院总编：2018-91#</w:t>
      </w:r>
    </w:p>
    <w:p>
      <w:pPr>
        <w:rPr>
          <w:rFonts w:ascii="宋体"/>
          <w:b/>
          <w:bCs/>
          <w:color w:val="000000" w:themeColor="text1"/>
          <w:sz w:val="32"/>
          <w:szCs w:val="32"/>
        </w:rPr>
      </w:pPr>
      <w:r>
        <w:rPr>
          <w:rFonts w:hint="eastAsia" w:ascii="宋体" w:cs="宋体"/>
          <w:b/>
          <w:bCs/>
          <w:color w:val="000000" w:themeColor="text1"/>
          <w:sz w:val="36"/>
          <w:szCs w:val="36"/>
        </w:rPr>
        <w:t>项目名称：</w:t>
      </w:r>
      <w:r>
        <w:rPr>
          <w:rFonts w:hint="eastAsia" w:ascii="楷体_GB2312" w:hAnsi="楷体_GB2312" w:eastAsia="楷体_GB2312" w:cs="楷体_GB2312"/>
          <w:b/>
          <w:bCs/>
          <w:color w:val="000000" w:themeColor="text1"/>
          <w:sz w:val="32"/>
          <w:szCs w:val="32"/>
          <w:u w:val="single"/>
        </w:rPr>
        <w:t>江苏省盐城技师学院南校区食堂电缆安装改造</w:t>
      </w:r>
    </w:p>
    <w:p>
      <w:pPr>
        <w:ind w:right="-483" w:rightChars="-230"/>
        <w:rPr>
          <w:rFonts w:ascii="宋体" w:cs="宋体"/>
          <w:b/>
          <w:bCs/>
          <w:color w:val="000000" w:themeColor="text1"/>
          <w:sz w:val="36"/>
          <w:szCs w:val="36"/>
        </w:rPr>
      </w:pPr>
      <w:r>
        <w:rPr>
          <w:rFonts w:hint="eastAsia" w:ascii="宋体" w:cs="宋体"/>
          <w:b/>
          <w:bCs/>
          <w:color w:val="000000" w:themeColor="text1"/>
          <w:w w:val="120"/>
          <w:sz w:val="36"/>
          <w:szCs w:val="36"/>
          <w:lang w:val="zh-TW"/>
        </w:rPr>
        <w:t>招标人：</w:t>
      </w:r>
      <w:r>
        <w:rPr>
          <w:rFonts w:hint="eastAsia" w:ascii="楷体_GB2312" w:hAnsi="楷体_GB2312" w:eastAsia="楷体_GB2312" w:cs="楷体_GB2312"/>
          <w:b/>
          <w:bCs/>
          <w:color w:val="000000" w:themeColor="text1"/>
          <w:sz w:val="32"/>
          <w:szCs w:val="32"/>
          <w:u w:val="single"/>
          <w:lang w:val="zh-TW"/>
        </w:rPr>
        <w:t>江苏省盐城技师学院</w:t>
      </w:r>
    </w:p>
    <w:p>
      <w:pPr>
        <w:jc w:val="center"/>
        <w:rPr>
          <w:rFonts w:ascii="宋体" w:cs="宋体"/>
          <w:b/>
          <w:bCs/>
          <w:color w:val="000000" w:themeColor="text1"/>
          <w:sz w:val="36"/>
          <w:szCs w:val="36"/>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宋体" w:cs="宋体"/>
          <w:b/>
          <w:bCs/>
          <w:color w:val="000000" w:themeColor="text1"/>
          <w:sz w:val="36"/>
          <w:szCs w:val="36"/>
          <w:lang w:val="zh-TW"/>
        </w:rPr>
      </w:pPr>
    </w:p>
    <w:p>
      <w:pPr>
        <w:jc w:val="center"/>
        <w:rPr>
          <w:rFonts w:ascii="黑体" w:eastAsia="黑体" w:cs="黑体"/>
          <w:color w:val="000000" w:themeColor="text1"/>
          <w:sz w:val="44"/>
          <w:szCs w:val="44"/>
        </w:rPr>
      </w:pPr>
      <w:r>
        <w:rPr>
          <w:rFonts w:ascii="黑体" w:eastAsia="黑体" w:cs="黑体"/>
          <w:color w:val="000000" w:themeColor="text1"/>
          <w:sz w:val="44"/>
          <w:szCs w:val="44"/>
        </w:rPr>
        <w:t>2018</w:t>
      </w:r>
      <w:r>
        <w:rPr>
          <w:rFonts w:hint="eastAsia" w:ascii="黑体" w:eastAsia="黑体" w:cs="黑体"/>
          <w:color w:val="000000" w:themeColor="text1"/>
          <w:sz w:val="44"/>
          <w:szCs w:val="44"/>
        </w:rPr>
        <w:t>年11月</w:t>
      </w:r>
    </w:p>
    <w:p>
      <w:pPr>
        <w:spacing w:line="700" w:lineRule="exact"/>
        <w:rPr>
          <w:b/>
          <w:bCs/>
          <w:color w:val="000000" w:themeColor="text1"/>
          <w:sz w:val="44"/>
        </w:rPr>
      </w:pPr>
    </w:p>
    <w:p>
      <w:pPr>
        <w:spacing w:line="700" w:lineRule="exact"/>
        <w:jc w:val="center"/>
        <w:rPr>
          <w:b/>
          <w:bCs/>
          <w:color w:val="000000" w:themeColor="text1"/>
          <w:sz w:val="44"/>
        </w:rPr>
      </w:pPr>
      <w:r>
        <w:rPr>
          <w:rFonts w:hint="eastAsia"/>
          <w:b/>
          <w:bCs/>
          <w:color w:val="000000" w:themeColor="text1"/>
          <w:sz w:val="44"/>
        </w:rPr>
        <w:t>提      示</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五、招标人：江苏省盐城技师学院</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联系人：杨老师0515—68661002</w:t>
      </w: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pPr>
    </w:p>
    <w:p>
      <w:pPr>
        <w:pStyle w:val="4"/>
        <w:spacing w:line="600" w:lineRule="exact"/>
        <w:ind w:firstLine="742"/>
        <w:rPr>
          <w:rFonts w:ascii="仿宋_GB2312"/>
          <w:color w:val="000000" w:themeColor="text1"/>
          <w:szCs w:val="32"/>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color w:val="000000" w:themeColor="text1"/>
          <w:sz w:val="44"/>
        </w:rPr>
      </w:pPr>
      <w:r>
        <w:rPr>
          <w:rFonts w:hint="eastAsia" w:eastAsia="黑体"/>
          <w:color w:val="000000" w:themeColor="text1"/>
          <w:sz w:val="44"/>
        </w:rPr>
        <w:t>第一部分  招标公告</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根据《中华人民共和国招投标法》、《中华人民共和国政府采购法》等法律、法规的规定，现就</w:t>
      </w:r>
      <w:r>
        <w:rPr>
          <w:rFonts w:hint="eastAsia" w:ascii="仿宋_GB2312" w:hAnsi="仿宋_GB2312" w:eastAsia="仿宋_GB2312" w:cs="仿宋_GB2312"/>
          <w:color w:val="000000" w:themeColor="text1"/>
          <w:sz w:val="28"/>
          <w:szCs w:val="28"/>
          <w:u w:val="single"/>
        </w:rPr>
        <w:t>江苏省盐城技师学院南校区食堂电缆安装改造工程</w:t>
      </w:r>
      <w:r>
        <w:rPr>
          <w:rFonts w:hint="eastAsia" w:ascii="仿宋_GB2312" w:hAnsi="仿宋_GB2312" w:eastAsia="仿宋_GB2312" w:cs="仿宋_GB2312"/>
          <w:color w:val="000000" w:themeColor="text1"/>
          <w:sz w:val="28"/>
          <w:szCs w:val="28"/>
        </w:rPr>
        <w:t>进行</w:t>
      </w:r>
      <w:r>
        <w:rPr>
          <w:rFonts w:hint="eastAsia" w:ascii="仿宋_GB2312" w:hAnsi="仿宋_GB2312" w:eastAsia="仿宋_GB2312" w:cs="仿宋_GB2312"/>
          <w:color w:val="000000" w:themeColor="text1"/>
          <w:sz w:val="28"/>
          <w:szCs w:val="28"/>
          <w:u w:val="single"/>
        </w:rPr>
        <w:t>公开招标</w:t>
      </w:r>
      <w:r>
        <w:rPr>
          <w:rFonts w:hint="eastAsia" w:ascii="仿宋_GB2312" w:hAnsi="仿宋_GB2312" w:eastAsia="仿宋_GB2312" w:cs="仿宋_GB2312"/>
          <w:color w:val="000000" w:themeColor="text1"/>
          <w:sz w:val="28"/>
          <w:szCs w:val="28"/>
        </w:rPr>
        <w:t>采购，欢迎合格的潜在投标人参加投标。</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一、招标项目</w:t>
      </w:r>
    </w:p>
    <w:p>
      <w:pPr>
        <w:tabs>
          <w:tab w:val="left" w:pos="2600"/>
        </w:tabs>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工程量及质量要求</w:t>
      </w:r>
    </w:p>
    <w:tbl>
      <w:tblPr>
        <w:tblStyle w:val="9"/>
        <w:tblW w:w="9591" w:type="dxa"/>
        <w:jc w:val="center"/>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030"/>
        <w:gridCol w:w="460"/>
        <w:gridCol w:w="952"/>
        <w:gridCol w:w="991"/>
        <w:gridCol w:w="110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598"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序号</w:t>
            </w:r>
          </w:p>
        </w:tc>
        <w:tc>
          <w:tcPr>
            <w:tcW w:w="3030"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工作内容</w:t>
            </w:r>
          </w:p>
        </w:tc>
        <w:tc>
          <w:tcPr>
            <w:tcW w:w="460"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单位</w:t>
            </w:r>
          </w:p>
        </w:tc>
        <w:tc>
          <w:tcPr>
            <w:tcW w:w="952"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工作量</w:t>
            </w:r>
          </w:p>
        </w:tc>
        <w:tc>
          <w:tcPr>
            <w:tcW w:w="991"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单价</w:t>
            </w:r>
          </w:p>
        </w:tc>
        <w:tc>
          <w:tcPr>
            <w:tcW w:w="1108"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合价</w:t>
            </w:r>
          </w:p>
        </w:tc>
        <w:tc>
          <w:tcPr>
            <w:tcW w:w="2452" w:type="dxa"/>
            <w:vAlign w:val="center"/>
          </w:tcPr>
          <w:p>
            <w:pPr>
              <w:spacing w:line="2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4X150电缆（无钢包）</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产品参数见备注5</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180</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提供产品必须获得国家强制性3C认证，符合IEC60502标准，须提供产品合格证、质量保证书、产品检测报告和产品说明书等相关资料。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新电缆安装</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180</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地下穿125电力PE管约140米，食堂西侧镀锌钢管上墙约40米。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草坪开槽并回填</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160</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水泥路面开槽并恢复</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m</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人工砌电缆井</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口</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991" w:type="dxa"/>
            <w:vAlign w:val="center"/>
          </w:tcPr>
          <w:p>
            <w:pPr>
              <w:spacing w:line="260" w:lineRule="exact"/>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3030" w:type="dxa"/>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警示桩（下有电缆）</w:t>
            </w:r>
          </w:p>
        </w:tc>
        <w:tc>
          <w:tcPr>
            <w:tcW w:w="460" w:type="dxa"/>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根</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tcPr>
          <w:p>
            <w:pPr>
              <w:spacing w:line="260" w:lineRule="exact"/>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配电房配电柜背接桩头</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套</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400A三相空开1只及铜接线排等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原一楼70电缆并入到二楼配电柜</w:t>
            </w:r>
          </w:p>
        </w:tc>
        <w:tc>
          <w:tcPr>
            <w:tcW w:w="460"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套</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楼层打孔穿φ50钢管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303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食堂内配电柜购置安装（含旧件拆除、新购置、辅材、安装、整理、恢复、人工等所有费用）；安装图纸、尺寸、要求见备注6</w:t>
            </w:r>
          </w:p>
        </w:tc>
        <w:tc>
          <w:tcPr>
            <w:tcW w:w="460"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套</w:t>
            </w:r>
          </w:p>
        </w:tc>
        <w:tc>
          <w:tcPr>
            <w:tcW w:w="952" w:type="dxa"/>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991" w:type="dxa"/>
            <w:vAlign w:val="center"/>
          </w:tcPr>
          <w:p>
            <w:pPr>
              <w:spacing w:line="260" w:lineRule="exact"/>
              <w:jc w:val="center"/>
              <w:rPr>
                <w:rFonts w:ascii="仿宋_GB2312" w:hAnsi="仿宋_GB2312" w:eastAsia="仿宋_GB2312" w:cs="仿宋_GB2312"/>
                <w:color w:val="000000" w:themeColor="text1"/>
                <w:sz w:val="24"/>
                <w:szCs w:val="24"/>
              </w:rPr>
            </w:pPr>
          </w:p>
        </w:tc>
        <w:tc>
          <w:tcPr>
            <w:tcW w:w="1108" w:type="dxa"/>
            <w:vAlign w:val="center"/>
          </w:tcPr>
          <w:p>
            <w:pPr>
              <w:spacing w:line="260" w:lineRule="exact"/>
              <w:jc w:val="center"/>
              <w:rPr>
                <w:rFonts w:ascii="仿宋_GB2312" w:hAnsi="仿宋_GB2312" w:eastAsia="仿宋_GB2312" w:cs="仿宋_GB2312"/>
                <w:color w:val="000000" w:themeColor="text1"/>
                <w:sz w:val="24"/>
                <w:szCs w:val="24"/>
              </w:rPr>
            </w:pPr>
          </w:p>
        </w:tc>
        <w:tc>
          <w:tcPr>
            <w:tcW w:w="2452" w:type="dxa"/>
            <w:vAlign w:val="center"/>
          </w:tcPr>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羊角互感器6只；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3X1.5（6）A三相电表2只；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400A三相空开2只；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160A三相空开8只（原旧的2只保留）；</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（1-4）100A3P空开8只；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（5-9）60A3P空开10只；</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不锈钢配电柜2件；</w:t>
            </w:r>
          </w:p>
          <w:p>
            <w:pPr>
              <w:spacing w:line="2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铜排若干。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088" w:type="dxa"/>
            <w:gridSpan w:val="3"/>
            <w:vAlign w:val="center"/>
          </w:tcPr>
          <w:p>
            <w:pPr>
              <w:spacing w:line="26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合计</w:t>
            </w:r>
          </w:p>
        </w:tc>
        <w:tc>
          <w:tcPr>
            <w:tcW w:w="5503" w:type="dxa"/>
            <w:gridSpan w:val="4"/>
            <w:vAlign w:val="center"/>
          </w:tcPr>
          <w:p>
            <w:pPr>
              <w:spacing w:line="260" w:lineRule="exact"/>
              <w:jc w:val="center"/>
              <w:rPr>
                <w:rFonts w:ascii="仿宋_GB2312" w:hAnsi="仿宋_GB2312" w:eastAsia="仿宋_GB2312" w:cs="仿宋_GB2312"/>
                <w:color w:val="000000" w:themeColor="text1"/>
                <w:sz w:val="24"/>
                <w:szCs w:val="24"/>
              </w:rPr>
            </w:pPr>
          </w:p>
        </w:tc>
      </w:tr>
    </w:tbl>
    <w:p>
      <w:pPr>
        <w:spacing w:line="56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备注：</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1、投标单价作为结算的依据，中标单价一律不得调整。</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2、投标人应充分了解安装场地的位置、周边环境、道路、装卸、保管、安装限制以及影响投标报价的其他要素，结合市场情况进行投标报价（现场勘联系人：王老师，0515-68660888）。</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投标报价含为完成施工所发生的一切费用（人工费、材料费、运输费、上下力支费用、垃圾清运出校园的处理费用、管理费、税金、不可预见费用及投标所发生的费用等）。结算时数量按实结算（在项目招标工作量内），单价不调整。</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4、产品进场时，须提供产品合格证、质量保证书、产品检测报告和产品说明书等相关资料，经验收合格后方可进入施工程序。</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5、产品参数</w:t>
      </w:r>
    </w:p>
    <w:tbl>
      <w:tblPr>
        <w:tblStyle w:val="9"/>
        <w:tblW w:w="7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725"/>
        <w:gridCol w:w="1291"/>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89"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序号</w:t>
            </w:r>
          </w:p>
        </w:tc>
        <w:tc>
          <w:tcPr>
            <w:tcW w:w="2725" w:type="dxa"/>
            <w:vAlign w:val="center"/>
          </w:tcPr>
          <w:p>
            <w:pPr>
              <w:spacing w:line="24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项目</w:t>
            </w:r>
          </w:p>
        </w:tc>
        <w:tc>
          <w:tcPr>
            <w:tcW w:w="1291"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单位</w:t>
            </w:r>
          </w:p>
        </w:tc>
        <w:tc>
          <w:tcPr>
            <w:tcW w:w="2343"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电缆型号规格</w:t>
            </w:r>
          </w:p>
        </w:tc>
        <w:tc>
          <w:tcPr>
            <w:tcW w:w="1291" w:type="dxa"/>
          </w:tcPr>
          <w:p>
            <w:pPr>
              <w:jc w:val="center"/>
              <w:rPr>
                <w:rFonts w:ascii="仿宋_GB2312" w:hAnsi="仿宋_GB2312" w:eastAsia="仿宋_GB2312" w:cs="仿宋_GB2312"/>
                <w:color w:val="000000" w:themeColor="text1"/>
                <w:szCs w:val="21"/>
              </w:rPr>
            </w:pPr>
          </w:p>
        </w:tc>
        <w:tc>
          <w:tcPr>
            <w:tcW w:w="2343" w:type="dxa"/>
          </w:tcPr>
          <w:p>
            <w:pPr>
              <w:ind w:left="-17" w:leftChars="-68" w:right="-155" w:rightChars="-74" w:hanging="126" w:hangingChars="60"/>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YJV22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技术参数</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额定电压（U</w:t>
            </w:r>
            <w:r>
              <w:rPr>
                <w:rFonts w:hint="eastAsia" w:ascii="仿宋_GB2312" w:hAnsi="仿宋_GB2312" w:eastAsia="仿宋_GB2312" w:cs="仿宋_GB2312"/>
                <w:color w:val="000000" w:themeColor="text1"/>
                <w:szCs w:val="21"/>
                <w:vertAlign w:val="subscript"/>
              </w:rPr>
              <w:t>0</w:t>
            </w:r>
            <w:r>
              <w:rPr>
                <w:rFonts w:hint="eastAsia" w:ascii="仿宋_GB2312" w:hAnsi="仿宋_GB2312" w:eastAsia="仿宋_GB2312" w:cs="仿宋_GB2312"/>
                <w:color w:val="000000" w:themeColor="text1"/>
                <w:szCs w:val="21"/>
              </w:rPr>
              <w:t>/U）</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kV</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最高工作电压（U</w:t>
            </w:r>
            <w:r>
              <w:rPr>
                <w:rFonts w:hint="eastAsia" w:ascii="仿宋_GB2312" w:hAnsi="仿宋_GB2312" w:eastAsia="仿宋_GB2312" w:cs="仿宋_GB2312"/>
                <w:color w:val="000000" w:themeColor="text1"/>
                <w:szCs w:val="21"/>
                <w:vertAlign w:val="subscript"/>
              </w:rPr>
              <w:t>m</w:t>
            </w:r>
            <w:r>
              <w:rPr>
                <w:rFonts w:hint="eastAsia" w:ascii="仿宋_GB2312" w:hAnsi="仿宋_GB2312" w:eastAsia="仿宋_GB2312" w:cs="仿宋_GB2312"/>
                <w:color w:val="000000" w:themeColor="text1"/>
                <w:szCs w:val="21"/>
              </w:rPr>
              <w:t>）</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kV</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电缆芯数和导体标称截面积</w:t>
            </w:r>
          </w:p>
        </w:tc>
        <w:tc>
          <w:tcPr>
            <w:tcW w:w="1291" w:type="dxa"/>
          </w:tcPr>
          <w:p>
            <w:pPr>
              <w:ind w:left="-109" w:leftChars="-52" w:right="-71" w:rightChars="-34" w:firstLine="1"/>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芯数×mm</w:t>
            </w:r>
            <w:r>
              <w:rPr>
                <w:rFonts w:hint="eastAsia" w:ascii="仿宋_GB2312" w:hAnsi="仿宋_GB2312" w:eastAsia="仿宋_GB2312" w:cs="仿宋_GB2312"/>
                <w:color w:val="000000" w:themeColor="text1"/>
                <w:szCs w:val="21"/>
                <w:vertAlign w:val="superscript"/>
              </w:rPr>
              <w:t>2</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bCs/>
                <w:color w:val="000000" w:themeColor="text1"/>
                <w:szCs w:val="21"/>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导体</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b.绞合形状</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紧压扇形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c.参考外径</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绝缘</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ind w:left="-107" w:leftChars="-51" w:right="-149" w:rightChars="-71" w:firstLine="105" w:firstLineChars="50"/>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交联聚乙烯绝缘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b.标称厚度</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成缆</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a.填充材料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聚丙烯填充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b.包带材料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PVC黑带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铠装</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镀锌钢带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b.厚度</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c.参考直径</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外护套</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a.材料</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聚氯乙烯护套料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b.标称厚度</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c.电缆参考外径</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mm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电缆重量</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kg/km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7077.1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导体最高额定工作温度</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a.正常运行时</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b.暂态短路时（5s）</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20℃导体直流电阻</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Ω/km</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restart"/>
            <w:vAlign w:val="center"/>
          </w:tcPr>
          <w:p>
            <w:pPr>
              <w:numPr>
                <w:ilvl w:val="0"/>
                <w:numId w:val="1"/>
              </w:num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载流量（参考值）</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正常运行时</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a.空气温度40℃敷设时</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Merge w:val="continue"/>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b.直埋敷设</w:t>
            </w:r>
          </w:p>
        </w:tc>
        <w:tc>
          <w:tcPr>
            <w:tcW w:w="1291" w:type="dxa"/>
          </w:tcPr>
          <w:p>
            <w:pPr>
              <w:jc w:val="center"/>
              <w:rPr>
                <w:rFonts w:ascii="仿宋_GB2312" w:hAnsi="仿宋_GB2312" w:eastAsia="仿宋_GB2312" w:cs="仿宋_GB2312"/>
                <w:color w:val="000000" w:themeColor="text1"/>
                <w:szCs w:val="21"/>
              </w:rPr>
            </w:pPr>
          </w:p>
        </w:tc>
        <w:tc>
          <w:tcPr>
            <w:tcW w:w="2343"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9" w:type="dxa"/>
            <w:vAlign w:val="center"/>
          </w:tcPr>
          <w:p>
            <w:pPr>
              <w:jc w:val="center"/>
              <w:rPr>
                <w:rFonts w:ascii="仿宋_GB2312" w:hAnsi="仿宋_GB2312" w:eastAsia="仿宋_GB2312" w:cs="仿宋_GB2312"/>
                <w:color w:val="000000" w:themeColor="text1"/>
                <w:szCs w:val="21"/>
              </w:rPr>
            </w:pPr>
          </w:p>
        </w:tc>
        <w:tc>
          <w:tcPr>
            <w:tcW w:w="2725" w:type="dxa"/>
            <w:vAlign w:val="center"/>
          </w:tcPr>
          <w:p>
            <w:pPr>
              <w:spacing w:line="240" w:lineRule="exac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单回：土壤温度25℃，热阻系数为1.0℃.m/W</w:t>
            </w:r>
          </w:p>
        </w:tc>
        <w:tc>
          <w:tcPr>
            <w:tcW w:w="1291"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c>
          <w:tcPr>
            <w:tcW w:w="2343" w:type="dxa"/>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380</w:t>
            </w:r>
          </w:p>
        </w:tc>
      </w:tr>
    </w:tbl>
    <w:p>
      <w:pPr>
        <w:spacing w:line="56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6、配电柜安装图如下：</w:t>
      </w:r>
    </w:p>
    <w:p>
      <w:pPr>
        <w:rPr>
          <w:color w:val="000000" w:themeColor="text1"/>
        </w:rPr>
      </w:pPr>
      <w:r>
        <w:rPr>
          <w:color w:val="000000" w:themeColor="text1"/>
        </w:rPr>
        <w:drawing>
          <wp:inline distT="0" distB="0" distL="0" distR="0">
            <wp:extent cx="5273040" cy="3705225"/>
            <wp:effectExtent l="19050" t="0" r="35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3705949"/>
                    </a:xfrm>
                    <a:prstGeom prst="rect">
                      <a:avLst/>
                    </a:prstGeom>
                    <a:noFill/>
                    <a:ln w="9525">
                      <a:noFill/>
                      <a:miter lim="800000"/>
                      <a:headEnd/>
                      <a:tailEnd/>
                    </a:ln>
                  </pic:spPr>
                </pic:pic>
              </a:graphicData>
            </a:graphic>
          </wp:inline>
        </w:drawing>
      </w:r>
    </w:p>
    <w:p>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160A三相空开以上用铜排连接；配件需获得国家强制性3C认证，符合ISO9001质量体系认证的产品，配电柜需提供产品合格证。</w:t>
      </w:r>
    </w:p>
    <w:p>
      <w:pPr>
        <w:spacing w:line="560" w:lineRule="exact"/>
        <w:ind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（三）质量要求</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1、所使用材料要求：提供产品必须获得国家强制性3C认证，符合IEC60502标准，符合ISO9001质量体系认证的产品。产品生产制作必须符合国家相关规定标准，符合图纸设计要求，等级为优等品。</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2、施工质量应符合国家建设工程质量验收标准。</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二、投标人须具备的资格条件</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2、投标人须具有建设行政主管部门核发的电力工程施工总承包三级及以上或输变电工程专业承包三级及以上任意一项资质的企业，并同时具有国家电监会派出机构颁发的承装（修、试）类五级及以上（承装、承修、承试三项资质齐全）电力设施许可证的独立法人，且取得安全生产许可证。</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3、项目负责人资质类别和等级：项目负责人已取得安全生产考核合格证（B类）并具有并具有电力工程专业或机电安装工程专业二级及以上建造师。</w:t>
      </w:r>
    </w:p>
    <w:p>
      <w:pPr>
        <w:snapToGrid w:val="0"/>
        <w:spacing w:line="560" w:lineRule="exact"/>
        <w:ind w:firstLine="560" w:firstLineChars="200"/>
        <w:rPr>
          <w:rFonts w:ascii="仿宋_GB2312" w:eastAsia="仿宋_GB2312" w:cs="仿宋_GB2312"/>
          <w:b/>
          <w:bCs/>
          <w:color w:val="000000" w:themeColor="text1"/>
          <w:sz w:val="28"/>
          <w:szCs w:val="28"/>
          <w:u w:val="single"/>
        </w:rPr>
      </w:pPr>
      <w:r>
        <w:rPr>
          <w:rFonts w:hint="eastAsia" w:ascii="仿宋_GB2312" w:eastAsia="仿宋_GB2312" w:cs="仿宋_GB2312"/>
          <w:color w:val="000000" w:themeColor="text1"/>
          <w:sz w:val="28"/>
          <w:szCs w:val="28"/>
        </w:rPr>
        <w:t>4.投标人</w:t>
      </w:r>
      <w:r>
        <w:rPr>
          <w:rFonts w:hint="eastAsia" w:ascii="仿宋_GB2312" w:eastAsia="仿宋_GB2312" w:cs="仿宋_GB2312"/>
          <w:b/>
          <w:bCs/>
          <w:color w:val="000000" w:themeColor="text1"/>
          <w:sz w:val="32"/>
          <w:szCs w:val="32"/>
        </w:rPr>
        <w:t>报名和开标时</w:t>
      </w:r>
      <w:r>
        <w:rPr>
          <w:rFonts w:hint="eastAsia" w:ascii="仿宋_GB2312" w:eastAsia="仿宋_GB2312" w:cs="仿宋_GB2312"/>
          <w:color w:val="000000" w:themeColor="text1"/>
          <w:sz w:val="28"/>
          <w:szCs w:val="28"/>
        </w:rPr>
        <w:t>必须携带</w:t>
      </w:r>
      <w:r>
        <w:rPr>
          <w:rFonts w:hint="eastAsia" w:ascii="仿宋_GB2312" w:eastAsia="仿宋_GB2312" w:cs="仿宋_GB2312"/>
          <w:b/>
          <w:bCs/>
          <w:color w:val="000000" w:themeColor="text1"/>
          <w:sz w:val="28"/>
          <w:szCs w:val="28"/>
          <w:u w:val="single"/>
        </w:rPr>
        <w:t>法定代表人（盖章）的授权委托书、法定代表人身份证复印件（盖单位公章）、法定代表人身份证原件（委托的就携带法定代表人授权的委托人的身份证原件，复印件盖单位公章）、电力工程施工总承包三级及以上或输变电工程专业承包三级资质证书（复印件盖单位公章）、电力设施许可证（复印件盖单位公章）、安全生产许可证（复印件盖单位公章）、安全生产考核合格证（B类）（复印件盖单位公章）、电力工程或机电安装工程二级及以上资格证书、专业施工人员上岗证书（复印件盖单位公章）。</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lang w:val="en-US" w:eastAsia="zh-CN"/>
        </w:rPr>
        <w:t>5</w:t>
      </w:r>
      <w:r>
        <w:rPr>
          <w:rFonts w:hint="eastAsia" w:ascii="仿宋_GB2312" w:eastAsia="仿宋_GB2312" w:cs="仿宋_GB2312"/>
          <w:color w:val="000000" w:themeColor="text1"/>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lang w:val="en-US" w:eastAsia="zh-CN"/>
        </w:rPr>
        <w:t>6</w:t>
      </w:r>
      <w:r>
        <w:rPr>
          <w:rFonts w:hint="eastAsia" w:ascii="仿宋_GB2312" w:eastAsia="仿宋_GB2312" w:cs="仿宋_GB2312"/>
          <w:color w:val="000000" w:themeColor="text1"/>
          <w:sz w:val="28"/>
          <w:szCs w:val="28"/>
        </w:rPr>
        <w:t>.本次招标不接受联合体投标。</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三、招标内容及要求</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1．招标内容：南校区食堂电缆安装改造工程。</w:t>
      </w:r>
    </w:p>
    <w:p>
      <w:pPr>
        <w:spacing w:line="560" w:lineRule="exact"/>
        <w:ind w:firstLine="560" w:firstLineChars="2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2．质量标准：合格，</w:t>
      </w:r>
      <w:r>
        <w:rPr>
          <w:rFonts w:hint="eastAsia" w:ascii="仿宋_GB2312" w:hAnsi="仿宋_GB2312" w:eastAsia="仿宋_GB2312" w:cs="仿宋_GB2312"/>
          <w:color w:val="000000" w:themeColor="text1"/>
          <w:sz w:val="28"/>
          <w:szCs w:val="28"/>
        </w:rPr>
        <w:t>符合国家电力工程质量验收标准</w:t>
      </w:r>
      <w:r>
        <w:rPr>
          <w:rFonts w:hint="eastAsia" w:ascii="仿宋_GB2312" w:hAnsi="仿宋_GB2312" w:eastAsia="仿宋_GB2312" w:cs="仿宋_GB2312"/>
          <w:color w:val="000000" w:themeColor="text1"/>
          <w:kern w:val="0"/>
          <w:sz w:val="28"/>
          <w:szCs w:val="28"/>
        </w:rPr>
        <w:t>。</w:t>
      </w:r>
    </w:p>
    <w:p>
      <w:pPr>
        <w:spacing w:line="560" w:lineRule="exact"/>
        <w:ind w:firstLine="560" w:firstLineChars="2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3．预算金额：11.1万元。</w:t>
      </w:r>
    </w:p>
    <w:p>
      <w:pPr>
        <w:spacing w:line="560" w:lineRule="exact"/>
        <w:ind w:firstLine="560" w:firstLineChars="200"/>
        <w:rPr>
          <w:rFonts w:eastAsia="仿宋_GB2312"/>
          <w:color w:val="000000" w:themeColor="text1"/>
        </w:rPr>
      </w:pPr>
      <w:r>
        <w:rPr>
          <w:rFonts w:hint="eastAsia" w:ascii="仿宋_GB2312" w:hAnsi="仿宋_GB2312" w:eastAsia="仿宋_GB2312" w:cs="仿宋_GB2312"/>
          <w:color w:val="000000" w:themeColor="text1"/>
          <w:kern w:val="0"/>
          <w:sz w:val="28"/>
          <w:szCs w:val="28"/>
        </w:rPr>
        <w:t>4.质保期：1年</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5000元</w:t>
      </w:r>
      <w:r>
        <w:rPr>
          <w:rFonts w:hint="eastAsia" w:ascii="仿宋_GB2312" w:hAnsi="仿宋_GB2312" w:eastAsia="仿宋_GB2312" w:cs="仿宋_GB2312"/>
          <w:color w:val="000000" w:themeColor="text1"/>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2.投标保证金核验方式为：投标文件递交的同时，投标单位将本票或汇票（投标保证金）直接提交给投标文件接收人员。未按上述要求提交保证金交款凭据的，投标文件将不予接收。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3.若中标，投标保证金在合同签订后无息退还；未中标单位于现场退还投标保证金（无息退还）。中标人于签订合同后1个工作日内向招标人指定账号缴纳履约保证金5000元。</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4.除不可抗力情况外，投标人发生下列任何情况之一，投标保证金将被没收，给招标人造成的损失超过投标保证金或履约保证金数额的，投标人须对超过部分予以赔偿：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（5）投标人故意捏造事实或伪造证明材料，进行虚假恶意投诉或反映的。</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color w:val="000000" w:themeColor="text1"/>
          <w:sz w:val="28"/>
          <w:szCs w:val="28"/>
        </w:rPr>
        <w:t>单位</w:t>
      </w:r>
      <w:r>
        <w:rPr>
          <w:rFonts w:hint="eastAsia" w:ascii="仿宋_GB2312" w:hAnsi="仿宋_GB2312" w:eastAsia="仿宋_GB2312" w:cs="仿宋_GB2312"/>
          <w:color w:val="000000" w:themeColor="text1"/>
          <w:sz w:val="28"/>
          <w:szCs w:val="28"/>
        </w:rPr>
        <w:t>黑名单，</w:t>
      </w:r>
      <w:r>
        <w:rPr>
          <w:rFonts w:ascii="仿宋_GB2312" w:hAnsi="仿宋_GB2312" w:eastAsia="仿宋_GB2312" w:cs="仿宋_GB2312"/>
          <w:color w:val="000000" w:themeColor="text1"/>
          <w:sz w:val="28"/>
          <w:szCs w:val="28"/>
        </w:rPr>
        <w:t>情节严重</w:t>
      </w:r>
      <w:r>
        <w:rPr>
          <w:rFonts w:hint="eastAsia" w:ascii="仿宋_GB2312" w:hAnsi="仿宋_GB2312" w:eastAsia="仿宋_GB2312" w:cs="仿宋_GB2312"/>
          <w:color w:val="000000" w:themeColor="text1"/>
          <w:sz w:val="28"/>
          <w:szCs w:val="28"/>
        </w:rPr>
        <w:t>的</w:t>
      </w:r>
      <w:r>
        <w:rPr>
          <w:rFonts w:ascii="仿宋_GB2312" w:hAnsi="仿宋_GB2312" w:eastAsia="仿宋_GB2312" w:cs="仿宋_GB2312"/>
          <w:color w:val="000000" w:themeColor="text1"/>
          <w:sz w:val="28"/>
          <w:szCs w:val="28"/>
        </w:rPr>
        <w:t>送司法部</w:t>
      </w:r>
      <w:r>
        <w:rPr>
          <w:rFonts w:hint="eastAsia" w:ascii="仿宋_GB2312" w:hAnsi="仿宋_GB2312" w:eastAsia="仿宋_GB2312" w:cs="仿宋_GB2312"/>
          <w:color w:val="000000" w:themeColor="text1"/>
          <w:sz w:val="28"/>
          <w:szCs w:val="28"/>
        </w:rPr>
        <w:t>门。</w:t>
      </w:r>
    </w:p>
    <w:p>
      <w:pPr>
        <w:spacing w:line="560" w:lineRule="exact"/>
        <w:ind w:firstLine="560" w:firstLineChars="200"/>
        <w:rPr>
          <w:rFonts w:ascii="黑体" w:hAnsi="黑体" w:eastAsia="黑体" w:cs="黑体"/>
          <w:b/>
          <w:bCs/>
          <w:color w:val="000000" w:themeColor="text1"/>
          <w:sz w:val="28"/>
          <w:szCs w:val="28"/>
        </w:rPr>
      </w:pPr>
      <w:r>
        <w:rPr>
          <w:rFonts w:hint="eastAsia" w:ascii="仿宋_GB2312" w:hAnsi="仿宋_GB2312" w:eastAsia="仿宋_GB2312" w:cs="仿宋_GB2312"/>
          <w:color w:val="000000" w:themeColor="text1"/>
          <w:sz w:val="28"/>
          <w:szCs w:val="28"/>
        </w:rPr>
        <w:t>6.履约保证金的退还：按合同要求供货施工并验收合格后全额退还（无息）。</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1.报名、招标文件发售时间：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24</w:t>
      </w:r>
      <w:r>
        <w:rPr>
          <w:rFonts w:hint="eastAsia" w:ascii="仿宋_GB2312" w:hAnsi="仿宋_GB2312" w:eastAsia="仿宋_GB2312" w:cs="仿宋_GB2312"/>
          <w:b/>
          <w:color w:val="000000" w:themeColor="text1"/>
          <w:sz w:val="28"/>
          <w:szCs w:val="28"/>
          <w:u w:val="single"/>
        </w:rPr>
        <w:t>日（9:00-11:00；15:00—17:30）</w:t>
      </w:r>
      <w:r>
        <w:rPr>
          <w:rFonts w:hint="eastAsia" w:ascii="仿宋_GB2312" w:hAnsi="仿宋_GB2312" w:eastAsia="仿宋_GB2312" w:cs="仿宋_GB2312"/>
          <w:b/>
          <w:color w:val="000000" w:themeColor="text1"/>
          <w:sz w:val="28"/>
          <w:szCs w:val="28"/>
          <w:u w:val="single"/>
          <w:lang w:eastAsia="zh-CN"/>
        </w:rPr>
        <w:t>国家法定节假日正常工作</w:t>
      </w:r>
      <w:r>
        <w:rPr>
          <w:rFonts w:hint="eastAsia" w:ascii="仿宋_GB2312" w:hAnsi="仿宋_GB2312" w:eastAsia="仿宋_GB2312" w:cs="仿宋_GB2312"/>
          <w:b/>
          <w:color w:val="000000" w:themeColor="text1"/>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27</w:t>
      </w:r>
      <w:r>
        <w:rPr>
          <w:rFonts w:hint="eastAsia" w:ascii="仿宋_GB2312" w:hAnsi="仿宋_GB2312" w:eastAsia="仿宋_GB2312" w:cs="仿宋_GB2312"/>
          <w:b/>
          <w:color w:val="000000" w:themeColor="text1"/>
          <w:sz w:val="28"/>
          <w:szCs w:val="28"/>
          <w:u w:val="single"/>
        </w:rPr>
        <w:t>日9时00分00秒；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27</w:t>
      </w:r>
      <w:r>
        <w:rPr>
          <w:rFonts w:hint="eastAsia" w:ascii="仿宋_GB2312" w:hAnsi="仿宋_GB2312" w:eastAsia="仿宋_GB2312" w:cs="仿宋_GB2312"/>
          <w:b/>
          <w:color w:val="000000" w:themeColor="text1"/>
          <w:sz w:val="28"/>
          <w:szCs w:val="28"/>
          <w:u w:val="single"/>
        </w:rPr>
        <w:t>日9时00分00秒；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themeColor="text1"/>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 w:eastAsia="仿宋_GB2312"/>
          <w:color w:val="000000" w:themeColor="text1"/>
          <w:sz w:val="28"/>
          <w:szCs w:val="28"/>
        </w:rPr>
      </w:pPr>
      <w:r>
        <w:rPr>
          <w:rFonts w:hint="eastAsia" w:ascii="仿宋_GB2312" w:hAnsi="??" w:eastAsia="仿宋_GB2312"/>
          <w:color w:val="000000" w:themeColor="text1"/>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仿宋_GB2312" w:hAnsi="??" w:eastAsia="仿宋_GB2312"/>
          <w:color w:val="000000" w:themeColor="text1"/>
          <w:sz w:val="28"/>
          <w:szCs w:val="28"/>
        </w:rPr>
      </w:pPr>
      <w:r>
        <w:rPr>
          <w:rFonts w:hint="eastAsia" w:ascii="仿宋_GB2312" w:hAnsi="??" w:eastAsia="仿宋_GB2312"/>
          <w:color w:val="000000" w:themeColor="text1"/>
          <w:sz w:val="28"/>
          <w:szCs w:val="28"/>
        </w:rPr>
        <w:t>6.招标（采购）资料费200元，投标人交纳的招标（采购）资料费，售后不退。</w:t>
      </w:r>
      <w:bookmarkStart w:id="0" w:name="_GoBack"/>
      <w:bookmarkEnd w:id="0"/>
    </w:p>
    <w:p>
      <w:pPr>
        <w:shd w:val="clear" w:color="auto" w:fill="FFFFFF"/>
        <w:spacing w:line="440" w:lineRule="exact"/>
        <w:ind w:firstLine="562" w:firstLineChars="20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w:t>
      </w:r>
      <w:r>
        <w:rPr>
          <w:rFonts w:hint="eastAsia" w:ascii="仿宋_GB2312" w:hAnsi="仿宋_GB2312" w:eastAsia="仿宋_GB2312" w:cs="仿宋_GB2312"/>
          <w:b/>
          <w:color w:val="000000" w:themeColor="text1"/>
          <w:sz w:val="28"/>
          <w:szCs w:val="28"/>
          <w:lang w:eastAsia="zh-CN"/>
        </w:rPr>
        <w:t>或汇票的</w:t>
      </w:r>
      <w:r>
        <w:rPr>
          <w:rFonts w:hint="eastAsia" w:ascii="仿宋_GB2312" w:hAnsi="仿宋_GB2312" w:eastAsia="仿宋_GB2312" w:cs="仿宋_GB2312"/>
          <w:b/>
          <w:color w:val="000000" w:themeColor="text1"/>
          <w:sz w:val="28"/>
          <w:szCs w:val="28"/>
        </w:rPr>
        <w:t>形式（提供银行本票</w:t>
      </w:r>
      <w:r>
        <w:rPr>
          <w:rFonts w:hint="eastAsia" w:ascii="仿宋_GB2312" w:hAnsi="仿宋_GB2312" w:eastAsia="仿宋_GB2312" w:cs="仿宋_GB2312"/>
          <w:b/>
          <w:color w:val="000000" w:themeColor="text1"/>
          <w:sz w:val="28"/>
          <w:szCs w:val="28"/>
          <w:lang w:eastAsia="zh-CN"/>
        </w:rPr>
        <w:t>或汇票</w:t>
      </w:r>
      <w:r>
        <w:rPr>
          <w:rFonts w:hint="eastAsia" w:ascii="仿宋_GB2312" w:hAnsi="仿宋_GB2312" w:eastAsia="仿宋_GB2312" w:cs="仿宋_GB2312"/>
          <w:b/>
          <w:color w:val="000000" w:themeColor="text1"/>
          <w:sz w:val="28"/>
          <w:szCs w:val="28"/>
        </w:rPr>
        <w:t>，谢绝其他形式）缴纳，开标前带至开标现场（详见投标保证金条款的相关规定）。</w:t>
      </w:r>
    </w:p>
    <w:p>
      <w:pPr>
        <w:spacing w:beforeLines="50" w:afterLines="50" w:line="480" w:lineRule="exact"/>
        <w:jc w:val="center"/>
        <w:rPr>
          <w:rFonts w:hint="eastAsia" w:eastAsia="黑体"/>
          <w:color w:val="000000" w:themeColor="text1"/>
          <w:sz w:val="44"/>
        </w:rPr>
      </w:pPr>
    </w:p>
    <w:p>
      <w:pPr>
        <w:rPr>
          <w:color w:val="000000" w:themeColor="text1"/>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0064F"/>
    <w:multiLevelType w:val="multilevel"/>
    <w:tmpl w:val="5AE006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0F27"/>
    <w:rsid w:val="00093AD5"/>
    <w:rsid w:val="000C0F27"/>
    <w:rsid w:val="00141809"/>
    <w:rsid w:val="001A60CD"/>
    <w:rsid w:val="001B3190"/>
    <w:rsid w:val="00261EC9"/>
    <w:rsid w:val="00284938"/>
    <w:rsid w:val="002915D8"/>
    <w:rsid w:val="002F7AA7"/>
    <w:rsid w:val="003F519F"/>
    <w:rsid w:val="004138BE"/>
    <w:rsid w:val="00417BCA"/>
    <w:rsid w:val="004A14CA"/>
    <w:rsid w:val="004B7613"/>
    <w:rsid w:val="00581FDA"/>
    <w:rsid w:val="005D4948"/>
    <w:rsid w:val="005E480F"/>
    <w:rsid w:val="006936C6"/>
    <w:rsid w:val="006C45F2"/>
    <w:rsid w:val="006C4A4D"/>
    <w:rsid w:val="007B3658"/>
    <w:rsid w:val="008A0DB3"/>
    <w:rsid w:val="008F1CA7"/>
    <w:rsid w:val="00904A4B"/>
    <w:rsid w:val="00A02692"/>
    <w:rsid w:val="00A272FC"/>
    <w:rsid w:val="00AF726F"/>
    <w:rsid w:val="00B50F8F"/>
    <w:rsid w:val="00B5250E"/>
    <w:rsid w:val="00B959EF"/>
    <w:rsid w:val="00BB0D72"/>
    <w:rsid w:val="00BB584A"/>
    <w:rsid w:val="00C70E73"/>
    <w:rsid w:val="00C9355D"/>
    <w:rsid w:val="00CD0ECC"/>
    <w:rsid w:val="00CF2643"/>
    <w:rsid w:val="00D657E8"/>
    <w:rsid w:val="00E12F17"/>
    <w:rsid w:val="00F93396"/>
    <w:rsid w:val="00FE5B0B"/>
    <w:rsid w:val="033B7753"/>
    <w:rsid w:val="03AC2F55"/>
    <w:rsid w:val="076B0AE2"/>
    <w:rsid w:val="07FA0E31"/>
    <w:rsid w:val="0B314BA1"/>
    <w:rsid w:val="0CF04EAE"/>
    <w:rsid w:val="0D7F1D70"/>
    <w:rsid w:val="0EB8686E"/>
    <w:rsid w:val="117841DD"/>
    <w:rsid w:val="12465F14"/>
    <w:rsid w:val="129E0FEF"/>
    <w:rsid w:val="146A0EA6"/>
    <w:rsid w:val="14E6202B"/>
    <w:rsid w:val="1753771A"/>
    <w:rsid w:val="17A56B61"/>
    <w:rsid w:val="19B55664"/>
    <w:rsid w:val="1E27187C"/>
    <w:rsid w:val="214F1531"/>
    <w:rsid w:val="21D106F1"/>
    <w:rsid w:val="220E5F51"/>
    <w:rsid w:val="22631359"/>
    <w:rsid w:val="24821410"/>
    <w:rsid w:val="2635095F"/>
    <w:rsid w:val="2E8E0D1F"/>
    <w:rsid w:val="2EF707A6"/>
    <w:rsid w:val="310B0F2F"/>
    <w:rsid w:val="33145B27"/>
    <w:rsid w:val="33B05C7E"/>
    <w:rsid w:val="346D62FB"/>
    <w:rsid w:val="365649D2"/>
    <w:rsid w:val="36B1505C"/>
    <w:rsid w:val="387F1FDD"/>
    <w:rsid w:val="399F6637"/>
    <w:rsid w:val="3A6E0F62"/>
    <w:rsid w:val="3C074492"/>
    <w:rsid w:val="3CCB2E7B"/>
    <w:rsid w:val="3EAE61D3"/>
    <w:rsid w:val="40D44661"/>
    <w:rsid w:val="4237230B"/>
    <w:rsid w:val="438C4EDB"/>
    <w:rsid w:val="44A26FED"/>
    <w:rsid w:val="454B1815"/>
    <w:rsid w:val="45AA0FDA"/>
    <w:rsid w:val="491A62C6"/>
    <w:rsid w:val="4A722682"/>
    <w:rsid w:val="4BC15D70"/>
    <w:rsid w:val="4C790522"/>
    <w:rsid w:val="4CAE1949"/>
    <w:rsid w:val="50B32A71"/>
    <w:rsid w:val="529E5C5A"/>
    <w:rsid w:val="55031C4C"/>
    <w:rsid w:val="59F27C81"/>
    <w:rsid w:val="5B444E74"/>
    <w:rsid w:val="5CF50464"/>
    <w:rsid w:val="5D4F3C6B"/>
    <w:rsid w:val="5F8D0335"/>
    <w:rsid w:val="62162835"/>
    <w:rsid w:val="68486D7D"/>
    <w:rsid w:val="6A94364A"/>
    <w:rsid w:val="6DF1584C"/>
    <w:rsid w:val="6EAB5A88"/>
    <w:rsid w:val="6FD76855"/>
    <w:rsid w:val="761935BC"/>
    <w:rsid w:val="789A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link w:val="11"/>
    <w:qFormat/>
    <w:uiPriority w:val="0"/>
    <w:pPr>
      <w:ind w:left="-105" w:firstLine="232" w:firstLineChars="232"/>
    </w:pPr>
    <w:rPr>
      <w:rFonts w:eastAsia="仿宋_GB2312"/>
      <w:sz w:val="32"/>
    </w:rPr>
  </w:style>
  <w:style w:type="paragraph" w:styleId="5">
    <w:name w:val="Balloon Text"/>
    <w:basedOn w:val="1"/>
    <w:link w:val="10"/>
    <w:semiHidden/>
    <w:unhideWhenUsed/>
    <w:qFormat/>
    <w:uiPriority w:val="99"/>
    <w:rPr>
      <w:rFonts w:asciiTheme="minorHAnsi" w:hAnsiTheme="minorHAnsi" w:eastAsiaTheme="minorEastAsia" w:cstheme="minorBidi"/>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8"/>
    <w:link w:val="5"/>
    <w:semiHidden/>
    <w:qFormat/>
    <w:uiPriority w:val="99"/>
    <w:rPr>
      <w:sz w:val="18"/>
      <w:szCs w:val="18"/>
    </w:rPr>
  </w:style>
  <w:style w:type="character" w:customStyle="1" w:styleId="11">
    <w:name w:val="正文文本缩进 Char"/>
    <w:basedOn w:val="8"/>
    <w:link w:val="4"/>
    <w:uiPriority w:val="0"/>
    <w:rPr>
      <w:rFonts w:ascii="Calibri" w:hAnsi="Calibri" w:eastAsia="仿宋_GB2312" w:cs="Times New Roman"/>
      <w:sz w:val="32"/>
    </w:rPr>
  </w:style>
  <w:style w:type="paragraph" w:customStyle="1" w:styleId="1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character" w:customStyle="1" w:styleId="14">
    <w:name w:val="页眉 Char"/>
    <w:basedOn w:val="8"/>
    <w:link w:val="7"/>
    <w:semiHidden/>
    <w:uiPriority w:val="99"/>
    <w:rPr>
      <w:rFonts w:ascii="Calibri" w:hAnsi="Calibri" w:eastAsia="宋体" w:cs="Times New Roman"/>
      <w:sz w:val="18"/>
      <w:szCs w:val="18"/>
    </w:rPr>
  </w:style>
  <w:style w:type="character" w:customStyle="1" w:styleId="15">
    <w:name w:val="页脚 Char"/>
    <w:basedOn w:val="8"/>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1399</Words>
  <Characters>7978</Characters>
  <Lines>66</Lines>
  <Paragraphs>18</Paragraphs>
  <TotalTime>41</TotalTime>
  <ScaleCrop>false</ScaleCrop>
  <LinksUpToDate>false</LinksUpToDate>
  <CharactersWithSpaces>9359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2018-11-20T04:24:00Z</dcterms:created>
  <dc:creator>Administrator</dc:creator>
  <cp:lastModifiedBy>yy</cp:lastModifiedBy>
  <cp:lastPrinted>2018-11-20T07:02:00Z</cp:lastPrinted>
  <dcterms:modified xsi:type="dcterms:W3CDTF">2018-11-20T11:33:05Z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