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b/>
          <w:bCs/>
          <w:color w:val="000000"/>
          <w:sz w:val="84"/>
          <w:szCs w:val="84"/>
        </w:rPr>
      </w:pPr>
    </w:p>
    <w:p>
      <w:pPr>
        <w:jc w:val="center"/>
        <w:rPr>
          <w:rFonts w:hint="eastAsia" w:eastAsia="宋体"/>
          <w:b/>
          <w:bCs/>
          <w:color w:val="000000"/>
          <w:sz w:val="84"/>
          <w:szCs w:val="84"/>
          <w:lang w:eastAsia="zh-CN"/>
        </w:rPr>
      </w:pPr>
      <w:r>
        <w:rPr>
          <w:rFonts w:hint="eastAsia" w:cs="宋体"/>
          <w:b/>
          <w:bCs/>
          <w:color w:val="000000"/>
          <w:sz w:val="84"/>
          <w:szCs w:val="84"/>
        </w:rPr>
        <w:t>招标</w:t>
      </w:r>
      <w:r>
        <w:rPr>
          <w:rFonts w:hint="eastAsia" w:cs="宋体"/>
          <w:b/>
          <w:bCs/>
          <w:color w:val="000000"/>
          <w:sz w:val="84"/>
          <w:szCs w:val="84"/>
          <w:lang w:eastAsia="zh-CN"/>
        </w:rPr>
        <w:t>公告</w:t>
      </w:r>
    </w:p>
    <w:p>
      <w:pPr>
        <w:autoSpaceDE w:val="0"/>
        <w:autoSpaceDN w:val="0"/>
        <w:adjustRightInd w:val="0"/>
        <w:spacing w:line="360" w:lineRule="auto"/>
        <w:rPr>
          <w:b/>
          <w:bCs/>
          <w:color w:val="000000"/>
          <w:sz w:val="30"/>
          <w:szCs w:val="30"/>
        </w:rPr>
      </w:pPr>
    </w:p>
    <w:p>
      <w:pPr>
        <w:autoSpaceDE w:val="0"/>
        <w:autoSpaceDN w:val="0"/>
        <w:adjustRightInd w:val="0"/>
        <w:spacing w:line="360" w:lineRule="auto"/>
        <w:rPr>
          <w:b/>
          <w:bCs/>
          <w:color w:val="000000"/>
          <w:sz w:val="30"/>
          <w:szCs w:val="30"/>
        </w:rPr>
      </w:pPr>
    </w:p>
    <w:p>
      <w:pPr>
        <w:autoSpaceDE w:val="0"/>
        <w:autoSpaceDN w:val="0"/>
        <w:adjustRightInd w:val="0"/>
        <w:spacing w:line="360" w:lineRule="auto"/>
        <w:rPr>
          <w:b/>
          <w:bCs/>
          <w:color w:val="000000"/>
          <w:sz w:val="30"/>
          <w:szCs w:val="30"/>
        </w:rPr>
      </w:pPr>
    </w:p>
    <w:p>
      <w:pPr>
        <w:autoSpaceDE w:val="0"/>
        <w:autoSpaceDN w:val="0"/>
        <w:adjustRightInd w:val="0"/>
        <w:spacing w:line="360" w:lineRule="auto"/>
        <w:rPr>
          <w:b/>
          <w:bCs/>
          <w:color w:val="000000"/>
          <w:sz w:val="30"/>
          <w:szCs w:val="30"/>
        </w:rPr>
      </w:pPr>
    </w:p>
    <w:p>
      <w:pPr>
        <w:autoSpaceDE w:val="0"/>
        <w:autoSpaceDN w:val="0"/>
        <w:adjustRightInd w:val="0"/>
        <w:spacing w:line="360" w:lineRule="auto"/>
        <w:rPr>
          <w:b/>
          <w:bCs/>
          <w:color w:val="000000"/>
          <w:sz w:val="30"/>
          <w:szCs w:val="30"/>
        </w:rPr>
      </w:pPr>
    </w:p>
    <w:p>
      <w:pPr>
        <w:rPr>
          <w:rFonts w:ascii="宋体"/>
          <w:b/>
          <w:bCs/>
          <w:color w:val="000000"/>
          <w:sz w:val="36"/>
          <w:szCs w:val="36"/>
        </w:rPr>
      </w:pPr>
      <w:r>
        <w:rPr>
          <w:rFonts w:hint="eastAsia" w:ascii="宋体" w:cs="宋体"/>
          <w:b/>
          <w:bCs/>
          <w:color w:val="000000"/>
          <w:sz w:val="36"/>
          <w:szCs w:val="36"/>
        </w:rPr>
        <w:t>项目编号：</w:t>
      </w:r>
      <w:r>
        <w:rPr>
          <w:rFonts w:hint="eastAsia" w:ascii="楷体_GB2312" w:hAnsi="楷体_GB2312" w:eastAsia="楷体_GB2312" w:cs="楷体_GB2312"/>
          <w:b/>
          <w:bCs/>
          <w:color w:val="000000"/>
          <w:sz w:val="36"/>
          <w:szCs w:val="36"/>
          <w:u w:val="single"/>
        </w:rPr>
        <w:t>院总编：</w:t>
      </w:r>
      <w:r>
        <w:rPr>
          <w:rFonts w:ascii="楷体_GB2312" w:hAnsi="楷体_GB2312" w:eastAsia="楷体_GB2312" w:cs="楷体_GB2312"/>
          <w:b/>
          <w:bCs/>
          <w:color w:val="000000"/>
          <w:sz w:val="36"/>
          <w:szCs w:val="36"/>
          <w:u w:val="single"/>
        </w:rPr>
        <w:t>201</w:t>
      </w:r>
      <w:r>
        <w:rPr>
          <w:rFonts w:hint="eastAsia" w:ascii="楷体_GB2312" w:hAnsi="楷体_GB2312" w:eastAsia="楷体_GB2312" w:cs="楷体_GB2312"/>
          <w:b/>
          <w:bCs/>
          <w:color w:val="000000"/>
          <w:sz w:val="36"/>
          <w:szCs w:val="36"/>
          <w:u w:val="single"/>
        </w:rPr>
        <w:t>9</w:t>
      </w:r>
      <w:r>
        <w:rPr>
          <w:rFonts w:ascii="楷体_GB2312" w:hAnsi="楷体_GB2312" w:eastAsia="楷体_GB2312" w:cs="楷体_GB2312"/>
          <w:b/>
          <w:bCs/>
          <w:color w:val="000000"/>
          <w:sz w:val="36"/>
          <w:szCs w:val="36"/>
          <w:u w:val="single"/>
        </w:rPr>
        <w:t>-</w:t>
      </w:r>
      <w:r>
        <w:rPr>
          <w:rFonts w:hint="eastAsia" w:ascii="楷体_GB2312" w:hAnsi="楷体_GB2312" w:eastAsia="楷体_GB2312" w:cs="楷体_GB2312"/>
          <w:b/>
          <w:bCs/>
          <w:color w:val="000000"/>
          <w:sz w:val="36"/>
          <w:szCs w:val="36"/>
          <w:u w:val="single"/>
          <w:lang w:val="en-US" w:eastAsia="zh-CN"/>
        </w:rPr>
        <w:t>17</w:t>
      </w:r>
      <w:r>
        <w:rPr>
          <w:rFonts w:ascii="楷体_GB2312" w:hAnsi="楷体_GB2312" w:eastAsia="楷体_GB2312" w:cs="楷体_GB2312"/>
          <w:b/>
          <w:bCs/>
          <w:color w:val="000000"/>
          <w:sz w:val="36"/>
          <w:szCs w:val="36"/>
          <w:u w:val="single"/>
        </w:rPr>
        <w:t>#</w:t>
      </w:r>
    </w:p>
    <w:p>
      <w:pPr>
        <w:pStyle w:val="2"/>
        <w:ind w:left="0" w:leftChars="0" w:firstLine="0" w:firstLineChars="0"/>
        <w:rPr>
          <w:rFonts w:hint="default"/>
          <w:lang w:val="en-US" w:eastAsia="zh-CN"/>
        </w:rPr>
      </w:pPr>
      <w:r>
        <w:rPr>
          <w:rFonts w:hint="eastAsia" w:ascii="宋体" w:cs="宋体"/>
          <w:b/>
          <w:bCs/>
          <w:color w:val="000000"/>
          <w:sz w:val="36"/>
          <w:szCs w:val="36"/>
        </w:rPr>
        <w:t>项目名称：</w:t>
      </w:r>
      <w:r>
        <w:rPr>
          <w:rFonts w:hint="eastAsia" w:ascii="楷体" w:hAnsi="楷体" w:eastAsia="楷体" w:cs="??_GB2312"/>
          <w:b/>
          <w:bCs/>
          <w:color w:val="000000"/>
          <w:sz w:val="36"/>
          <w:szCs w:val="36"/>
          <w:u w:val="single"/>
          <w:lang w:val="zh-TW" w:eastAsia="zh-CN"/>
        </w:rPr>
        <w:t>信息工程学院计算机机房</w:t>
      </w:r>
      <w:r>
        <w:rPr>
          <w:rFonts w:hint="eastAsia" w:ascii="楷体" w:hAnsi="楷体" w:eastAsia="楷体" w:cs="??_GB2312"/>
          <w:b/>
          <w:bCs/>
          <w:color w:val="000000"/>
          <w:sz w:val="36"/>
          <w:szCs w:val="36"/>
          <w:u w:val="single"/>
          <w:lang w:val="zh-TW"/>
        </w:rPr>
        <w:t>改造</w:t>
      </w:r>
    </w:p>
    <w:p>
      <w:pPr>
        <w:ind w:right="-483" w:rightChars="-230"/>
        <w:rPr>
          <w:rFonts w:ascii="宋体" w:cs="宋体"/>
          <w:b/>
          <w:bCs/>
          <w:color w:val="000000"/>
          <w:sz w:val="36"/>
          <w:szCs w:val="36"/>
        </w:rPr>
      </w:pPr>
      <w:r>
        <w:rPr>
          <w:rFonts w:hint="eastAsia" w:ascii="宋体" w:cs="宋体"/>
          <w:b/>
          <w:bCs/>
          <w:color w:val="000000"/>
          <w:w w:val="120"/>
          <w:sz w:val="36"/>
          <w:szCs w:val="36"/>
          <w:lang w:val="zh-TW"/>
        </w:rPr>
        <w:t>招标人：</w:t>
      </w:r>
      <w:r>
        <w:rPr>
          <w:rFonts w:hint="eastAsia" w:ascii="楷体_GB2312" w:hAnsi="楷体_GB2312" w:eastAsia="楷体_GB2312" w:cs="楷体_GB2312"/>
          <w:b/>
          <w:bCs/>
          <w:color w:val="000000"/>
          <w:sz w:val="36"/>
          <w:szCs w:val="36"/>
          <w:u w:val="single"/>
          <w:lang w:val="zh-TW"/>
        </w:rPr>
        <w:t>江苏省盐城技师学院</w:t>
      </w:r>
    </w:p>
    <w:p>
      <w:pPr>
        <w:jc w:val="center"/>
        <w:rPr>
          <w:rFonts w:ascii="宋体" w:cs="宋体"/>
          <w:b/>
          <w:bCs/>
          <w:color w:val="000000"/>
          <w:sz w:val="36"/>
          <w:szCs w:val="36"/>
        </w:rPr>
      </w:pPr>
    </w:p>
    <w:p>
      <w:pPr>
        <w:jc w:val="center"/>
        <w:rPr>
          <w:rFonts w:ascii="宋体" w:cs="宋体"/>
          <w:b/>
          <w:bCs/>
          <w:color w:val="000000"/>
          <w:sz w:val="36"/>
          <w:szCs w:val="36"/>
          <w:lang w:val="zh-TW"/>
        </w:rPr>
      </w:pPr>
    </w:p>
    <w:p>
      <w:pPr>
        <w:jc w:val="center"/>
        <w:rPr>
          <w:rFonts w:ascii="宋体" w:cs="宋体"/>
          <w:b/>
          <w:bCs/>
          <w:color w:val="000000"/>
          <w:sz w:val="36"/>
          <w:szCs w:val="36"/>
          <w:lang w:val="zh-TW"/>
        </w:rPr>
      </w:pPr>
    </w:p>
    <w:p>
      <w:pPr>
        <w:jc w:val="center"/>
        <w:rPr>
          <w:rFonts w:ascii="宋体" w:cs="宋体"/>
          <w:b/>
          <w:bCs/>
          <w:color w:val="000000"/>
          <w:sz w:val="36"/>
          <w:szCs w:val="36"/>
          <w:lang w:val="zh-TW"/>
        </w:rPr>
      </w:pPr>
    </w:p>
    <w:p>
      <w:pPr>
        <w:jc w:val="center"/>
        <w:rPr>
          <w:rFonts w:ascii="宋体" w:cs="宋体"/>
          <w:b/>
          <w:bCs/>
          <w:color w:val="000000"/>
          <w:sz w:val="36"/>
          <w:szCs w:val="36"/>
          <w:lang w:val="zh-TW"/>
        </w:rPr>
      </w:pPr>
    </w:p>
    <w:p>
      <w:pPr>
        <w:jc w:val="center"/>
        <w:rPr>
          <w:rFonts w:ascii="黑体" w:eastAsia="黑体" w:cs="黑体"/>
          <w:color w:val="000000"/>
          <w:sz w:val="44"/>
          <w:szCs w:val="44"/>
        </w:rPr>
      </w:pPr>
      <w:r>
        <w:rPr>
          <w:rFonts w:ascii="黑体" w:eastAsia="黑体" w:cs="黑体"/>
          <w:color w:val="000000"/>
          <w:sz w:val="44"/>
          <w:szCs w:val="44"/>
        </w:rPr>
        <w:t>201</w:t>
      </w:r>
      <w:r>
        <w:rPr>
          <w:rFonts w:hint="eastAsia" w:ascii="黑体" w:eastAsia="黑体" w:cs="黑体"/>
          <w:color w:val="000000"/>
          <w:sz w:val="44"/>
          <w:szCs w:val="44"/>
        </w:rPr>
        <w:t>9年</w:t>
      </w:r>
      <w:r>
        <w:rPr>
          <w:rFonts w:hint="eastAsia" w:ascii="黑体" w:eastAsia="黑体" w:cs="黑体"/>
          <w:color w:val="000000"/>
          <w:sz w:val="44"/>
          <w:szCs w:val="44"/>
          <w:lang w:val="en-US" w:eastAsia="zh-CN"/>
        </w:rPr>
        <w:t>4</w:t>
      </w:r>
      <w:r>
        <w:rPr>
          <w:rFonts w:hint="eastAsia" w:ascii="黑体" w:eastAsia="黑体" w:cs="黑体"/>
          <w:color w:val="000000"/>
          <w:sz w:val="44"/>
          <w:szCs w:val="44"/>
        </w:rPr>
        <w:t>月</w:t>
      </w:r>
    </w:p>
    <w:p>
      <w:pPr>
        <w:jc w:val="center"/>
        <w:rPr>
          <w:rFonts w:ascii="黑体" w:eastAsia="黑体" w:cs="黑体"/>
          <w:color w:val="000000"/>
          <w:sz w:val="44"/>
          <w:szCs w:val="44"/>
        </w:rPr>
      </w:pPr>
    </w:p>
    <w:p>
      <w:pPr>
        <w:jc w:val="center"/>
        <w:rPr>
          <w:rFonts w:ascii="黑体" w:eastAsia="黑体" w:cs="黑体"/>
          <w:color w:val="000000"/>
          <w:sz w:val="44"/>
          <w:szCs w:val="44"/>
        </w:rPr>
      </w:pPr>
    </w:p>
    <w:p>
      <w:pPr>
        <w:spacing w:line="700" w:lineRule="exact"/>
        <w:jc w:val="center"/>
        <w:rPr>
          <w:b/>
          <w:bCs/>
          <w:sz w:val="44"/>
        </w:rPr>
      </w:pPr>
    </w:p>
    <w:p>
      <w:pPr>
        <w:spacing w:line="700" w:lineRule="exact"/>
        <w:jc w:val="center"/>
        <w:rPr>
          <w:b/>
          <w:bCs/>
          <w:sz w:val="44"/>
        </w:rPr>
      </w:pPr>
    </w:p>
    <w:p>
      <w:pPr>
        <w:spacing w:line="700" w:lineRule="exact"/>
        <w:jc w:val="center"/>
        <w:rPr>
          <w:b/>
          <w:bCs/>
          <w:sz w:val="44"/>
        </w:rPr>
      </w:pPr>
      <w:r>
        <w:rPr>
          <w:rFonts w:hint="eastAsia"/>
          <w:b/>
          <w:bCs/>
          <w:sz w:val="44"/>
        </w:rPr>
        <w:t>提示</w:t>
      </w:r>
    </w:p>
    <w:p>
      <w:pPr>
        <w:spacing w:line="700" w:lineRule="exact"/>
        <w:jc w:val="center"/>
        <w:rPr>
          <w:rFonts w:ascii="??_GB2312" w:eastAsia="Times New Roman"/>
          <w:sz w:val="32"/>
          <w:szCs w:val="32"/>
        </w:rPr>
      </w:pPr>
    </w:p>
    <w:p>
      <w:pPr>
        <w:snapToGrid w:val="0"/>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在签署投标文件和投标前，投标人须要阅读过《中华人民共和国政府采购法》、《中华人民共和国政府采购法实施条例》、《中华人民共和国招标投标法》、《中华人民共和国招标投标法实施条例》、《江苏省招标投标条例》等相关法律、法规、部门规章和文件，阅读过本招标文件，并知道享有的权利和承担的义务。</w:t>
      </w:r>
    </w:p>
    <w:p>
      <w:pPr>
        <w:snapToGrid w:val="0"/>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二、投标人必须对其提交文件、证件、资料的真实性、有效性和合法性承担责任。</w:t>
      </w:r>
    </w:p>
    <w:p>
      <w:pPr>
        <w:snapToGrid w:val="0"/>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三、投标人必须按照招标文件的要求详细填写和编制投标文件。</w:t>
      </w:r>
    </w:p>
    <w:p>
      <w:pPr>
        <w:snapToGrid w:val="0"/>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招标人将按照本招标文件确定的时间、地点开标。投标人的法定代表人或其委托代理人必须按时参加开标会议并签字确认，否则不作为中标候选单位推荐。上述人员须持证明身份的有效证件以备核查，否则核查不清责任自负。</w:t>
      </w:r>
    </w:p>
    <w:p>
      <w:pPr>
        <w:snapToGrid w:val="0"/>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五、招标人：江苏省盐城技师学院</w:t>
      </w:r>
    </w:p>
    <w:p>
      <w:pPr>
        <w:snapToGrid w:val="0"/>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联系人：杨老师0515—68661002</w:t>
      </w:r>
    </w:p>
    <w:p>
      <w:pPr>
        <w:pStyle w:val="6"/>
        <w:spacing w:line="600" w:lineRule="exact"/>
        <w:ind w:firstLine="464"/>
        <w:rPr>
          <w:rFonts w:ascii="??_GB2312"/>
          <w:color w:val="000000"/>
          <w:szCs w:val="32"/>
        </w:rPr>
      </w:pPr>
    </w:p>
    <w:p>
      <w:pPr>
        <w:pStyle w:val="6"/>
        <w:spacing w:line="600" w:lineRule="exact"/>
        <w:ind w:firstLine="464"/>
        <w:rPr>
          <w:rFonts w:ascii="??_GB2312"/>
          <w:color w:val="000000"/>
          <w:szCs w:val="32"/>
        </w:rPr>
      </w:pPr>
    </w:p>
    <w:p>
      <w:pPr>
        <w:pStyle w:val="6"/>
        <w:spacing w:line="600" w:lineRule="exact"/>
        <w:ind w:firstLine="464"/>
        <w:rPr>
          <w:rFonts w:ascii="??_GB2312"/>
          <w:color w:val="000000"/>
          <w:szCs w:val="32"/>
        </w:rPr>
      </w:pPr>
    </w:p>
    <w:p>
      <w:pPr>
        <w:pStyle w:val="6"/>
        <w:spacing w:line="600" w:lineRule="exact"/>
        <w:ind w:firstLine="464"/>
        <w:rPr>
          <w:rFonts w:ascii="??_GB2312"/>
          <w:color w:val="000000"/>
          <w:szCs w:val="32"/>
        </w:rPr>
      </w:pPr>
    </w:p>
    <w:p>
      <w:pPr>
        <w:pStyle w:val="6"/>
        <w:spacing w:line="600" w:lineRule="exact"/>
        <w:ind w:firstLine="464"/>
        <w:rPr>
          <w:rFonts w:ascii="??_GB2312"/>
          <w:color w:val="000000"/>
          <w:szCs w:val="32"/>
        </w:rPr>
      </w:pPr>
    </w:p>
    <w:p>
      <w:pPr>
        <w:pStyle w:val="6"/>
        <w:spacing w:line="600" w:lineRule="exact"/>
        <w:ind w:left="0" w:firstLine="0" w:firstLineChars="0"/>
        <w:rPr>
          <w:rFonts w:ascii="??_GB2312"/>
          <w:color w:val="000000"/>
          <w:szCs w:val="32"/>
        </w:rPr>
      </w:pPr>
    </w:p>
    <w:p>
      <w:pPr>
        <w:tabs>
          <w:tab w:val="left" w:pos="2600"/>
        </w:tabs>
        <w:spacing w:beforeLines="50" w:afterLines="50"/>
        <w:jc w:val="center"/>
        <w:rPr>
          <w:rFonts w:eastAsia="黑体"/>
          <w:sz w:val="44"/>
        </w:rPr>
        <w:sectPr>
          <w:pgSz w:w="11906" w:h="16838"/>
          <w:pgMar w:top="1440" w:right="1800" w:bottom="1440" w:left="1800" w:header="851" w:footer="992" w:gutter="0"/>
          <w:cols w:space="720" w:num="1"/>
          <w:docGrid w:type="lines" w:linePitch="312" w:charSpace="0"/>
        </w:sectPr>
      </w:pPr>
    </w:p>
    <w:p>
      <w:pPr>
        <w:tabs>
          <w:tab w:val="left" w:pos="2600"/>
        </w:tabs>
        <w:spacing w:beforeLines="50" w:afterLines="50"/>
        <w:jc w:val="center"/>
        <w:rPr>
          <w:rFonts w:ascii="仿宋" w:eastAsia="仿宋"/>
          <w:sz w:val="44"/>
        </w:rPr>
      </w:pPr>
      <w:r>
        <w:rPr>
          <w:rFonts w:hint="eastAsia" w:eastAsia="黑体"/>
          <w:sz w:val="44"/>
        </w:rPr>
        <w:t>第一部分 招标公告</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根据《中华人民共和国招投标法》、《中华人民共和国政府采购法》等法律、法规的规定，现就</w:t>
      </w:r>
      <w:r>
        <w:rPr>
          <w:rFonts w:hint="eastAsia" w:ascii="仿宋_GB2312" w:hAnsi="仿宋_GB2312" w:eastAsia="仿宋_GB2312" w:cs="仿宋_GB2312"/>
          <w:sz w:val="28"/>
          <w:szCs w:val="28"/>
          <w:u w:val="single"/>
          <w:lang w:eastAsia="zh-CN"/>
        </w:rPr>
        <w:t>信息工程学院计算机机房改造</w:t>
      </w:r>
      <w:r>
        <w:rPr>
          <w:rFonts w:hint="eastAsia" w:ascii="仿宋_GB2312" w:hAnsi="仿宋_GB2312" w:eastAsia="仿宋_GB2312" w:cs="仿宋_GB2312"/>
          <w:sz w:val="28"/>
          <w:szCs w:val="28"/>
          <w:u w:val="single"/>
          <w:lang w:val="zh-TW" w:eastAsia="zh-CN"/>
        </w:rPr>
        <w:t>项目</w:t>
      </w:r>
      <w:r>
        <w:rPr>
          <w:rFonts w:hint="eastAsia" w:ascii="仿宋_GB2312" w:hAnsi="仿宋_GB2312" w:eastAsia="仿宋_GB2312" w:cs="仿宋_GB2312"/>
          <w:sz w:val="28"/>
          <w:szCs w:val="28"/>
        </w:rPr>
        <w:t>进行</w:t>
      </w:r>
      <w:r>
        <w:rPr>
          <w:rFonts w:hint="eastAsia" w:ascii="仿宋_GB2312" w:hAnsi="仿宋_GB2312" w:eastAsia="仿宋_GB2312" w:cs="仿宋_GB2312"/>
          <w:sz w:val="28"/>
          <w:szCs w:val="28"/>
          <w:u w:val="single"/>
        </w:rPr>
        <w:t>公开招标</w:t>
      </w:r>
      <w:r>
        <w:rPr>
          <w:rFonts w:hint="eastAsia" w:ascii="仿宋_GB2312" w:hAnsi="仿宋_GB2312" w:eastAsia="仿宋_GB2312" w:cs="仿宋_GB2312"/>
          <w:sz w:val="28"/>
          <w:szCs w:val="28"/>
        </w:rPr>
        <w:t>采购，欢迎合格的潜在投标人参加投标。</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一、招标项目</w:t>
      </w:r>
    </w:p>
    <w:p>
      <w:pPr>
        <w:spacing w:line="560" w:lineRule="exact"/>
        <w:ind w:firstLine="562" w:firstLineChars="200"/>
        <w:jc w:val="center"/>
        <w:rPr>
          <w:rFonts w:ascii="宋体" w:hAnsi="宋体" w:cs="宋体"/>
          <w:sz w:val="28"/>
          <w:szCs w:val="28"/>
        </w:rPr>
      </w:pPr>
      <w:r>
        <w:rPr>
          <w:rFonts w:hint="eastAsia" w:ascii="宋体" w:hAnsi="宋体" w:cs="宋体"/>
          <w:b/>
          <w:bCs/>
          <w:color w:val="000000"/>
          <w:sz w:val="28"/>
          <w:szCs w:val="28"/>
        </w:rPr>
        <w:t>工程量清单</w:t>
      </w:r>
    </w:p>
    <w:tbl>
      <w:tblPr>
        <w:tblStyle w:val="9"/>
        <w:tblW w:w="83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3709"/>
        <w:gridCol w:w="998"/>
        <w:gridCol w:w="868"/>
        <w:gridCol w:w="102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spacing w:line="4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3709" w:type="dxa"/>
            <w:vAlign w:val="center"/>
          </w:tcPr>
          <w:p>
            <w:pPr>
              <w:spacing w:line="4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项目</w:t>
            </w:r>
          </w:p>
        </w:tc>
        <w:tc>
          <w:tcPr>
            <w:tcW w:w="998" w:type="dxa"/>
            <w:vAlign w:val="center"/>
          </w:tcPr>
          <w:p>
            <w:pPr>
              <w:spacing w:line="4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单位</w:t>
            </w:r>
          </w:p>
        </w:tc>
        <w:tc>
          <w:tcPr>
            <w:tcW w:w="868" w:type="dxa"/>
            <w:vAlign w:val="center"/>
          </w:tcPr>
          <w:p>
            <w:pPr>
              <w:spacing w:line="4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工作量</w:t>
            </w:r>
          </w:p>
        </w:tc>
        <w:tc>
          <w:tcPr>
            <w:tcW w:w="1025" w:type="dxa"/>
            <w:vAlign w:val="center"/>
          </w:tcPr>
          <w:p>
            <w:pPr>
              <w:spacing w:line="4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单价</w:t>
            </w:r>
          </w:p>
        </w:tc>
        <w:tc>
          <w:tcPr>
            <w:tcW w:w="1020" w:type="dxa"/>
            <w:vAlign w:val="center"/>
          </w:tcPr>
          <w:p>
            <w:pPr>
              <w:spacing w:line="4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709" w:type="dxa"/>
          </w:tcPr>
          <w:p>
            <w:pPr>
              <w:pStyle w:val="5"/>
              <w:spacing w:line="360" w:lineRule="auto"/>
              <w:ind w:firstLine="0"/>
              <w:rPr>
                <w:rFonts w:hint="eastAsia" w:ascii="仿宋_GB2312" w:hAnsi="仿宋_GB2312" w:eastAsia="仿宋_GB2312" w:cs="仿宋_GB2312"/>
                <w:color w:val="000000"/>
                <w:szCs w:val="24"/>
                <w:lang w:val="en-US" w:eastAsia="zh-CN"/>
              </w:rPr>
            </w:pPr>
            <w:r>
              <w:rPr>
                <w:rFonts w:hint="eastAsia" w:ascii="仿宋_GB2312" w:hAnsi="仿宋_GB2312" w:eastAsia="仿宋_GB2312" w:cs="仿宋_GB2312"/>
                <w:color w:val="000000"/>
                <w:szCs w:val="24"/>
                <w:lang w:eastAsia="zh-CN"/>
              </w:rPr>
              <w:t>清运原机房防静电地板及配件、垃圾清运、清洁地面</w:t>
            </w:r>
            <w:r>
              <w:rPr>
                <w:rFonts w:hint="default" w:ascii="仿宋_GB2312" w:hAnsi="仿宋_GB2312" w:eastAsia="仿宋_GB2312" w:cs="仿宋_GB2312"/>
                <w:color w:val="000000"/>
                <w:szCs w:val="24"/>
                <w:lang w:eastAsia="zh-CN"/>
              </w:rPr>
              <w:t>。</w:t>
            </w:r>
          </w:p>
        </w:tc>
        <w:tc>
          <w:tcPr>
            <w:tcW w:w="998" w:type="dxa"/>
            <w:vAlign w:val="center"/>
          </w:tcPr>
          <w:p>
            <w:pPr>
              <w:pStyle w:val="5"/>
              <w:spacing w:line="360" w:lineRule="auto"/>
              <w:ind w:firstLine="0"/>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rPr>
              <w:t>平方</w:t>
            </w:r>
            <w:r>
              <w:rPr>
                <w:rFonts w:hint="eastAsia" w:ascii="仿宋_GB2312" w:hAnsi="仿宋_GB2312" w:eastAsia="仿宋_GB2312" w:cs="仿宋_GB2312"/>
                <w:color w:val="000000"/>
                <w:szCs w:val="24"/>
                <w:lang w:eastAsia="zh-CN"/>
              </w:rPr>
              <w:t>米</w:t>
            </w:r>
          </w:p>
        </w:tc>
        <w:tc>
          <w:tcPr>
            <w:tcW w:w="868" w:type="dxa"/>
            <w:vAlign w:val="center"/>
          </w:tcPr>
          <w:p>
            <w:pPr>
              <w:pStyle w:val="5"/>
              <w:spacing w:line="360" w:lineRule="auto"/>
              <w:ind w:firstLine="0"/>
              <w:jc w:val="center"/>
              <w:rPr>
                <w:rFonts w:hint="default" w:ascii="仿宋_GB2312" w:hAnsi="仿宋_GB2312" w:eastAsia="仿宋_GB2312" w:cs="仿宋_GB2312"/>
                <w:color w:val="000000"/>
                <w:szCs w:val="24"/>
                <w:lang w:val="en-US" w:eastAsia="zh-CN"/>
              </w:rPr>
            </w:pPr>
            <w:r>
              <w:rPr>
                <w:rFonts w:hint="eastAsia" w:ascii="仿宋_GB2312" w:hAnsi="仿宋_GB2312" w:eastAsia="仿宋_GB2312" w:cs="仿宋_GB2312"/>
                <w:color w:val="000000"/>
                <w:szCs w:val="24"/>
                <w:lang w:val="en-US" w:eastAsia="zh-CN"/>
              </w:rPr>
              <w:t>700</w:t>
            </w:r>
          </w:p>
        </w:tc>
        <w:tc>
          <w:tcPr>
            <w:tcW w:w="1025" w:type="dxa"/>
            <w:vAlign w:val="center"/>
          </w:tcPr>
          <w:p>
            <w:pPr>
              <w:spacing w:line="400" w:lineRule="exact"/>
              <w:jc w:val="center"/>
              <w:rPr>
                <w:rFonts w:ascii="仿宋_GB2312" w:hAnsi="仿宋_GB2312" w:eastAsia="仿宋_GB2312" w:cs="仿宋_GB2312"/>
                <w:sz w:val="24"/>
                <w:szCs w:val="24"/>
              </w:rPr>
            </w:pPr>
          </w:p>
        </w:tc>
        <w:tc>
          <w:tcPr>
            <w:tcW w:w="1020" w:type="dxa"/>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3709" w:type="dxa"/>
          </w:tcPr>
          <w:p>
            <w:pPr>
              <w:pStyle w:val="5"/>
              <w:spacing w:line="360" w:lineRule="auto"/>
              <w:ind w:firstLine="0"/>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清运原机房所有电脑桌（</w:t>
            </w:r>
            <w:r>
              <w:rPr>
                <w:rFonts w:hint="default" w:ascii="仿宋_GB2312" w:hAnsi="仿宋_GB2312" w:eastAsia="仿宋_GB2312" w:cs="仿宋_GB2312"/>
                <w:color w:val="000000"/>
                <w:szCs w:val="24"/>
                <w:lang w:eastAsia="zh-CN"/>
              </w:rPr>
              <w:t>每张</w:t>
            </w:r>
            <w:r>
              <w:rPr>
                <w:rFonts w:hint="eastAsia" w:ascii="仿宋_GB2312" w:hAnsi="仿宋_GB2312" w:eastAsia="仿宋_GB2312" w:cs="仿宋_GB2312"/>
                <w:color w:val="000000"/>
                <w:szCs w:val="24"/>
                <w:lang w:eastAsia="zh-CN"/>
              </w:rPr>
              <w:t>约</w:t>
            </w:r>
            <w:r>
              <w:rPr>
                <w:rFonts w:hint="eastAsia" w:ascii="仿宋_GB2312" w:hAnsi="仿宋_GB2312" w:eastAsia="仿宋_GB2312" w:cs="仿宋_GB2312"/>
                <w:color w:val="000000"/>
                <w:szCs w:val="24"/>
                <w:lang w:val="en-US" w:eastAsia="zh-CN"/>
              </w:rPr>
              <w:t>60*50*70cm、木质</w:t>
            </w:r>
            <w:r>
              <w:rPr>
                <w:rFonts w:hint="eastAsia" w:ascii="仿宋_GB2312" w:hAnsi="仿宋_GB2312" w:eastAsia="仿宋_GB2312" w:cs="仿宋_GB2312"/>
                <w:color w:val="000000"/>
                <w:szCs w:val="24"/>
                <w:lang w:eastAsia="zh-CN"/>
              </w:rPr>
              <w:t>）</w:t>
            </w:r>
            <w:r>
              <w:rPr>
                <w:rFonts w:hint="default" w:ascii="仿宋_GB2312" w:hAnsi="仿宋_GB2312" w:eastAsia="仿宋_GB2312" w:cs="仿宋_GB2312"/>
                <w:color w:val="000000"/>
                <w:szCs w:val="24"/>
                <w:lang w:eastAsia="zh-CN"/>
              </w:rPr>
              <w:t>。</w:t>
            </w:r>
          </w:p>
        </w:tc>
        <w:tc>
          <w:tcPr>
            <w:tcW w:w="998" w:type="dxa"/>
            <w:vAlign w:val="center"/>
          </w:tcPr>
          <w:p>
            <w:pPr>
              <w:pStyle w:val="5"/>
              <w:spacing w:line="360" w:lineRule="auto"/>
              <w:ind w:firstLine="0"/>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张</w:t>
            </w:r>
          </w:p>
        </w:tc>
        <w:tc>
          <w:tcPr>
            <w:tcW w:w="868" w:type="dxa"/>
            <w:vAlign w:val="center"/>
          </w:tcPr>
          <w:p>
            <w:pPr>
              <w:pStyle w:val="5"/>
              <w:spacing w:line="360" w:lineRule="auto"/>
              <w:ind w:firstLine="0"/>
              <w:jc w:val="center"/>
              <w:rPr>
                <w:rFonts w:hint="default" w:ascii="仿宋_GB2312" w:hAnsi="仿宋_GB2312" w:eastAsia="仿宋_GB2312" w:cs="仿宋_GB2312"/>
                <w:color w:val="000000"/>
                <w:szCs w:val="24"/>
                <w:lang w:val="en-US" w:eastAsia="zh-CN"/>
              </w:rPr>
            </w:pPr>
            <w:r>
              <w:rPr>
                <w:rFonts w:hint="eastAsia" w:ascii="仿宋_GB2312" w:hAnsi="仿宋_GB2312" w:eastAsia="仿宋_GB2312" w:cs="仿宋_GB2312"/>
                <w:color w:val="000000"/>
                <w:szCs w:val="24"/>
                <w:lang w:val="en-US" w:eastAsia="zh-CN"/>
              </w:rPr>
              <w:t>385</w:t>
            </w:r>
          </w:p>
        </w:tc>
        <w:tc>
          <w:tcPr>
            <w:tcW w:w="1025" w:type="dxa"/>
            <w:vAlign w:val="center"/>
          </w:tcPr>
          <w:p>
            <w:pPr>
              <w:spacing w:line="400" w:lineRule="exact"/>
              <w:jc w:val="center"/>
              <w:rPr>
                <w:rFonts w:ascii="仿宋_GB2312" w:hAnsi="仿宋_GB2312" w:eastAsia="仿宋_GB2312" w:cs="仿宋_GB2312"/>
                <w:sz w:val="24"/>
                <w:szCs w:val="24"/>
              </w:rPr>
            </w:pPr>
          </w:p>
        </w:tc>
        <w:tc>
          <w:tcPr>
            <w:tcW w:w="1020" w:type="dxa"/>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spacing w:line="400" w:lineRule="exact"/>
              <w:jc w:val="center"/>
              <w:rPr>
                <w:rFonts w:hint="eastAsia"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3</w:t>
            </w:r>
          </w:p>
        </w:tc>
        <w:tc>
          <w:tcPr>
            <w:tcW w:w="3709" w:type="dxa"/>
          </w:tcPr>
          <w:p>
            <w:pPr>
              <w:pStyle w:val="5"/>
              <w:spacing w:line="360" w:lineRule="auto"/>
              <w:ind w:firstLine="0"/>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保存</w:t>
            </w:r>
            <w:r>
              <w:rPr>
                <w:rFonts w:hint="default" w:ascii="仿宋_GB2312" w:hAnsi="仿宋_GB2312" w:eastAsia="仿宋_GB2312" w:cs="仿宋_GB2312"/>
                <w:color w:val="000000"/>
                <w:szCs w:val="24"/>
                <w:lang w:eastAsia="zh-CN"/>
              </w:rPr>
              <w:t>及</w:t>
            </w:r>
            <w:r>
              <w:rPr>
                <w:rFonts w:hint="eastAsia" w:ascii="仿宋_GB2312" w:hAnsi="仿宋_GB2312" w:eastAsia="仿宋_GB2312" w:cs="仿宋_GB2312"/>
                <w:color w:val="000000"/>
                <w:szCs w:val="24"/>
                <w:lang w:eastAsia="zh-CN"/>
              </w:rPr>
              <w:t>恢复原机房</w:t>
            </w:r>
            <w:r>
              <w:rPr>
                <w:rFonts w:hint="default" w:ascii="仿宋_GB2312" w:hAnsi="仿宋_GB2312" w:eastAsia="仿宋_GB2312" w:cs="仿宋_GB2312"/>
                <w:color w:val="000000"/>
                <w:szCs w:val="24"/>
                <w:lang w:eastAsia="zh-CN"/>
              </w:rPr>
              <w:t>计算机</w:t>
            </w:r>
            <w:r>
              <w:rPr>
                <w:rFonts w:hint="eastAsia" w:ascii="仿宋_GB2312" w:hAnsi="仿宋_GB2312" w:eastAsia="仿宋_GB2312" w:cs="仿宋_GB2312"/>
                <w:color w:val="000000"/>
                <w:szCs w:val="24"/>
                <w:lang w:eastAsia="zh-CN"/>
              </w:rPr>
              <w:t>。</w:t>
            </w:r>
          </w:p>
        </w:tc>
        <w:tc>
          <w:tcPr>
            <w:tcW w:w="998" w:type="dxa"/>
            <w:vAlign w:val="center"/>
          </w:tcPr>
          <w:p>
            <w:pPr>
              <w:pStyle w:val="5"/>
              <w:spacing w:line="360" w:lineRule="auto"/>
              <w:ind w:firstLine="0"/>
              <w:jc w:val="center"/>
              <w:rPr>
                <w:rFonts w:hint="eastAsia" w:ascii="仿宋_GB2312" w:hAnsi="仿宋_GB2312" w:eastAsia="仿宋_GB2312" w:cs="仿宋_GB2312"/>
                <w:color w:val="000000"/>
                <w:szCs w:val="24"/>
                <w:lang w:eastAsia="zh-CN"/>
              </w:rPr>
            </w:pPr>
            <w:r>
              <w:rPr>
                <w:rFonts w:hint="default" w:ascii="仿宋_GB2312" w:hAnsi="仿宋_GB2312" w:eastAsia="仿宋_GB2312" w:cs="仿宋_GB2312"/>
                <w:color w:val="000000"/>
                <w:szCs w:val="24"/>
                <w:lang w:eastAsia="zh-CN"/>
              </w:rPr>
              <w:t>台</w:t>
            </w:r>
          </w:p>
        </w:tc>
        <w:tc>
          <w:tcPr>
            <w:tcW w:w="868" w:type="dxa"/>
            <w:vAlign w:val="center"/>
          </w:tcPr>
          <w:p>
            <w:pPr>
              <w:pStyle w:val="5"/>
              <w:spacing w:line="360" w:lineRule="auto"/>
              <w:ind w:firstLine="0"/>
              <w:jc w:val="center"/>
              <w:rPr>
                <w:rFonts w:hint="eastAsia" w:ascii="仿宋_GB2312" w:hAnsi="仿宋_GB2312" w:eastAsia="仿宋_GB2312" w:cs="仿宋_GB2312"/>
                <w:color w:val="000000"/>
                <w:szCs w:val="24"/>
                <w:lang w:eastAsia="zh-CN"/>
              </w:rPr>
            </w:pPr>
            <w:r>
              <w:rPr>
                <w:rFonts w:hint="default" w:ascii="仿宋_GB2312" w:hAnsi="仿宋_GB2312" w:eastAsia="仿宋_GB2312" w:cs="仿宋_GB2312"/>
                <w:color w:val="000000"/>
                <w:szCs w:val="24"/>
                <w:lang w:eastAsia="zh-CN"/>
              </w:rPr>
              <w:t>385</w:t>
            </w:r>
          </w:p>
        </w:tc>
        <w:tc>
          <w:tcPr>
            <w:tcW w:w="1025" w:type="dxa"/>
            <w:vAlign w:val="center"/>
          </w:tcPr>
          <w:p>
            <w:pPr>
              <w:spacing w:line="400" w:lineRule="exact"/>
              <w:jc w:val="center"/>
              <w:rPr>
                <w:rFonts w:ascii="仿宋_GB2312" w:hAnsi="仿宋_GB2312" w:eastAsia="仿宋_GB2312" w:cs="仿宋_GB2312"/>
                <w:sz w:val="24"/>
                <w:szCs w:val="24"/>
              </w:rPr>
            </w:pPr>
          </w:p>
        </w:tc>
        <w:tc>
          <w:tcPr>
            <w:tcW w:w="1020" w:type="dxa"/>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spacing w:line="400" w:lineRule="exact"/>
              <w:jc w:val="center"/>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4</w:t>
            </w:r>
          </w:p>
        </w:tc>
        <w:tc>
          <w:tcPr>
            <w:tcW w:w="3709" w:type="dxa"/>
          </w:tcPr>
          <w:p>
            <w:pPr>
              <w:pStyle w:val="5"/>
              <w:spacing w:line="360" w:lineRule="auto"/>
              <w:ind w:firstLine="0"/>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机房弱电、强电布线（包含施工、材料）</w:t>
            </w:r>
          </w:p>
          <w:p>
            <w:pPr>
              <w:pStyle w:val="5"/>
              <w:spacing w:line="360" w:lineRule="auto"/>
              <w:ind w:firstLine="0"/>
              <w:rPr>
                <w:rFonts w:hint="default" w:ascii="仿宋_GB2312" w:hAnsi="仿宋_GB2312" w:eastAsia="仿宋_GB2312" w:cs="仿宋_GB2312"/>
                <w:color w:val="000000"/>
                <w:szCs w:val="24"/>
                <w:lang w:val="en-US" w:eastAsia="zh-CN"/>
              </w:rPr>
            </w:pPr>
            <w:r>
              <w:rPr>
                <w:rFonts w:hint="eastAsia" w:ascii="仿宋_GB2312" w:hAnsi="仿宋_GB2312" w:eastAsia="仿宋_GB2312" w:cs="仿宋_GB2312"/>
                <w:color w:val="000000"/>
                <w:szCs w:val="24"/>
                <w:lang w:eastAsia="zh-CN"/>
              </w:rPr>
              <w:t>（</w:t>
            </w:r>
            <w:r>
              <w:rPr>
                <w:rFonts w:hint="eastAsia" w:ascii="仿宋_GB2312" w:hAnsi="仿宋_GB2312" w:eastAsia="仿宋_GB2312" w:cs="仿宋_GB2312"/>
                <w:color w:val="000000"/>
                <w:szCs w:val="24"/>
                <w:lang w:val="en-US" w:eastAsia="zh-CN"/>
              </w:rPr>
              <w:t>1</w:t>
            </w:r>
            <w:r>
              <w:rPr>
                <w:rFonts w:hint="eastAsia" w:ascii="仿宋_GB2312" w:hAnsi="仿宋_GB2312" w:eastAsia="仿宋_GB2312" w:cs="仿宋_GB2312"/>
                <w:color w:val="000000"/>
                <w:szCs w:val="24"/>
                <w:lang w:eastAsia="zh-CN"/>
              </w:rPr>
              <w:t>）施工要求：①每间机房面积约为</w:t>
            </w:r>
            <w:r>
              <w:rPr>
                <w:rFonts w:hint="eastAsia" w:ascii="仿宋_GB2312" w:hAnsi="仿宋_GB2312" w:eastAsia="仿宋_GB2312" w:cs="仿宋_GB2312"/>
                <w:color w:val="000000"/>
                <w:szCs w:val="24"/>
                <w:lang w:val="en-US" w:eastAsia="zh-CN"/>
              </w:rPr>
              <w:t>100平方米；②每间机房设55个计算机工位，按照6列*9行布置；③每间机房靠墙（树脂板隔断）的2列，使用PVC面板插座线槽沿墙离地30cm布线、其余4列用</w:t>
            </w:r>
            <w:r>
              <w:rPr>
                <w:rFonts w:hint="eastAsia" w:ascii="仿宋_GB2312" w:hAnsi="仿宋_GB2312" w:eastAsia="仿宋_GB2312" w:cs="仿宋_GB2312"/>
                <w:color w:val="000000"/>
                <w:szCs w:val="24"/>
                <w:lang w:eastAsia="zh-CN"/>
              </w:rPr>
              <w:t>不锈钢槽板在水磨石地面布线；④每间机房靠墙</w:t>
            </w:r>
            <w:r>
              <w:rPr>
                <w:rFonts w:hint="eastAsia" w:ascii="仿宋_GB2312" w:hAnsi="仿宋_GB2312" w:eastAsia="仿宋_GB2312" w:cs="仿宋_GB2312"/>
                <w:color w:val="000000"/>
                <w:szCs w:val="24"/>
                <w:lang w:val="en-US" w:eastAsia="zh-CN"/>
              </w:rPr>
              <w:t>2列在线槽里安装86型强电错位六孔10A插座以及RJ-45模块插座（18个工位）、其它4列每个工位（共37个工位）开孔处安装</w:t>
            </w:r>
            <w:r>
              <w:rPr>
                <w:rFonts w:hint="eastAsia" w:ascii="仿宋_GB2312" w:hAnsi="仿宋_GB2312" w:eastAsia="仿宋_GB2312" w:cs="仿宋_GB2312"/>
                <w:color w:val="000000"/>
                <w:szCs w:val="24"/>
                <w:lang w:eastAsia="zh-CN"/>
              </w:rPr>
              <w:t>尼龙电缆接头</w:t>
            </w:r>
            <w:r>
              <w:rPr>
                <w:rFonts w:hint="eastAsia" w:ascii="仿宋_GB2312" w:hAnsi="仿宋_GB2312" w:eastAsia="仿宋_GB2312" w:cs="仿宋_GB2312"/>
                <w:color w:val="000000"/>
                <w:szCs w:val="24"/>
                <w:lang w:val="en-US" w:eastAsia="zh-CN"/>
              </w:rPr>
              <w:t>PG13.5，并固定安装86型双连连体铁接线盒（含错位6孔10A强电品牌插座、RJ45模块及面板）</w:t>
            </w:r>
            <w:r>
              <w:rPr>
                <w:rFonts w:hint="default" w:ascii="仿宋_GB2312" w:hAnsi="仿宋_GB2312" w:eastAsia="仿宋_GB2312" w:cs="仿宋_GB2312"/>
                <w:color w:val="000000"/>
                <w:szCs w:val="24"/>
                <w:lang w:eastAsia="zh-CN"/>
              </w:rPr>
              <w:t>⑤不锈钢线槽、电源插座必须接地</w:t>
            </w:r>
            <w:r>
              <w:rPr>
                <w:rFonts w:hint="eastAsia" w:ascii="仿宋_GB2312" w:hAnsi="仿宋_GB2312" w:eastAsia="仿宋_GB2312" w:cs="仿宋_GB2312"/>
                <w:color w:val="000000"/>
                <w:szCs w:val="24"/>
                <w:lang w:val="en-US" w:eastAsia="zh-CN"/>
              </w:rPr>
              <w:t>。</w:t>
            </w:r>
            <w:r>
              <w:rPr>
                <w:rFonts w:hint="default" w:ascii="仿宋_GB2312" w:hAnsi="仿宋_GB2312" w:eastAsia="仿宋_GB2312" w:cs="仿宋_GB2312"/>
                <w:color w:val="000000"/>
                <w:szCs w:val="24"/>
                <w:lang w:eastAsia="zh-CN"/>
              </w:rPr>
              <w:t>⑥机房原音频线缆须在线槽中布置到教师讲台（含材料）。</w:t>
            </w:r>
          </w:p>
          <w:p>
            <w:pPr>
              <w:pStyle w:val="5"/>
              <w:spacing w:line="360" w:lineRule="auto"/>
              <w:ind w:firstLine="0"/>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w:t>
            </w:r>
            <w:r>
              <w:rPr>
                <w:rFonts w:hint="eastAsia" w:ascii="仿宋_GB2312" w:hAnsi="仿宋_GB2312" w:eastAsia="仿宋_GB2312" w:cs="仿宋_GB2312"/>
                <w:color w:val="000000"/>
                <w:szCs w:val="24"/>
                <w:lang w:val="en-US" w:eastAsia="zh-CN"/>
              </w:rPr>
              <w:t>2</w:t>
            </w:r>
            <w:r>
              <w:rPr>
                <w:rFonts w:hint="eastAsia" w:ascii="仿宋_GB2312" w:hAnsi="仿宋_GB2312" w:eastAsia="仿宋_GB2312" w:cs="仿宋_GB2312"/>
                <w:color w:val="000000"/>
                <w:szCs w:val="24"/>
                <w:lang w:eastAsia="zh-CN"/>
              </w:rPr>
              <w:t>）材料要求：①</w:t>
            </w:r>
            <w:r>
              <w:rPr>
                <w:rFonts w:hint="eastAsia" w:ascii="仿宋_GB2312" w:hAnsi="仿宋_GB2312" w:eastAsia="仿宋_GB2312" w:cs="仿宋_GB2312"/>
                <w:color w:val="000000"/>
                <w:szCs w:val="24"/>
                <w:lang w:val="en-US" w:eastAsia="zh-CN"/>
              </w:rPr>
              <w:t>PVC面板插座线槽宽度不低于120mm，包括面板、6孔（错位两个3孔）插座、网络模块、线槽支架等配件。②</w:t>
            </w:r>
            <w:r>
              <w:rPr>
                <w:rFonts w:hint="eastAsia" w:ascii="仿宋_GB2312" w:hAnsi="仿宋_GB2312" w:eastAsia="仿宋_GB2312" w:cs="仿宋_GB2312"/>
                <w:color w:val="000000"/>
                <w:szCs w:val="24"/>
                <w:lang w:eastAsia="zh-CN"/>
              </w:rPr>
              <w:t>不锈钢槽板（厚度不低于1.</w:t>
            </w:r>
            <w:r>
              <w:rPr>
                <w:rFonts w:hint="eastAsia" w:ascii="仿宋_GB2312" w:hAnsi="仿宋_GB2312" w:eastAsia="仿宋_GB2312" w:cs="仿宋_GB2312"/>
                <w:color w:val="000000"/>
                <w:szCs w:val="24"/>
                <w:lang w:val="en-US" w:eastAsia="zh-CN"/>
              </w:rPr>
              <w:t>8mm</w:t>
            </w:r>
            <w:r>
              <w:rPr>
                <w:rFonts w:hint="eastAsia" w:ascii="仿宋_GB2312" w:hAnsi="仿宋_GB2312" w:eastAsia="仿宋_GB2312" w:cs="仿宋_GB2312"/>
                <w:color w:val="000000"/>
                <w:szCs w:val="24"/>
                <w:lang w:eastAsia="zh-CN"/>
              </w:rPr>
              <w:t>）</w:t>
            </w:r>
            <w:r>
              <w:rPr>
                <w:rFonts w:hint="eastAsia" w:ascii="仿宋_GB2312" w:hAnsi="仿宋_GB2312" w:eastAsia="仿宋_GB2312" w:cs="仿宋_GB2312"/>
                <w:color w:val="000000"/>
                <w:szCs w:val="24"/>
                <w:lang w:val="en-US" w:eastAsia="zh-CN"/>
              </w:rPr>
              <w:t>③</w:t>
            </w:r>
            <w:r>
              <w:rPr>
                <w:rFonts w:hint="eastAsia" w:ascii="仿宋_GB2312" w:hAnsi="仿宋_GB2312" w:eastAsia="仿宋_GB2312" w:cs="仿宋_GB2312"/>
                <w:color w:val="000000"/>
                <w:szCs w:val="24"/>
                <w:lang w:eastAsia="zh-CN"/>
              </w:rPr>
              <w:t>不锈钢槽板每个工位螺丝固定安装</w:t>
            </w:r>
            <w:r>
              <w:rPr>
                <w:rFonts w:hint="eastAsia" w:ascii="仿宋_GB2312" w:hAnsi="仿宋_GB2312" w:eastAsia="仿宋_GB2312" w:cs="仿宋_GB2312"/>
                <w:color w:val="000000"/>
                <w:szCs w:val="24"/>
                <w:lang w:val="en-US" w:eastAsia="zh-CN"/>
              </w:rPr>
              <w:t>86型双连连体铁接线盒（包含面板、6孔（</w:t>
            </w:r>
            <w:r>
              <w:rPr>
                <w:rFonts w:hint="default" w:ascii="仿宋_GB2312" w:hAnsi="仿宋_GB2312" w:eastAsia="仿宋_GB2312" w:cs="仿宋_GB2312"/>
                <w:color w:val="000000"/>
                <w:szCs w:val="24"/>
                <w:lang w:eastAsia="zh-CN"/>
              </w:rPr>
              <w:t>错位的</w:t>
            </w:r>
            <w:r>
              <w:rPr>
                <w:rFonts w:hint="eastAsia" w:ascii="仿宋_GB2312" w:hAnsi="仿宋_GB2312" w:eastAsia="仿宋_GB2312" w:cs="仿宋_GB2312"/>
                <w:color w:val="000000"/>
                <w:szCs w:val="24"/>
                <w:lang w:val="en-US" w:eastAsia="zh-CN"/>
              </w:rPr>
              <w:t>两个3孔）品牌插座、网络模块等配件）</w:t>
            </w:r>
            <w:r>
              <w:rPr>
                <w:rFonts w:hint="eastAsia" w:ascii="仿宋_GB2312" w:hAnsi="仿宋_GB2312" w:eastAsia="仿宋_GB2312" w:cs="仿宋_GB2312"/>
                <w:color w:val="000000"/>
                <w:szCs w:val="24"/>
                <w:lang w:eastAsia="zh-CN"/>
              </w:rPr>
              <w:t>④网线为品牌超五类双绞线；⑤强电电缆为品牌电线/BV4平方以上单铜芯。</w:t>
            </w:r>
          </w:p>
          <w:p>
            <w:pPr>
              <w:pStyle w:val="5"/>
              <w:spacing w:line="360" w:lineRule="auto"/>
              <w:ind w:firstLine="0"/>
              <w:rPr>
                <w:rFonts w:hint="default" w:ascii="仿宋_GB2312" w:hAnsi="仿宋_GB2312" w:eastAsia="仿宋_GB2312" w:cs="仿宋_GB2312"/>
                <w:color w:val="000000"/>
                <w:szCs w:val="24"/>
                <w:lang w:val="en-US" w:eastAsia="zh-CN"/>
              </w:rPr>
            </w:pPr>
            <w:r>
              <w:rPr>
                <w:rFonts w:hint="eastAsia" w:ascii="仿宋_GB2312" w:hAnsi="仿宋_GB2312" w:eastAsia="仿宋_GB2312" w:cs="仿宋_GB2312"/>
                <w:color w:val="000000"/>
                <w:szCs w:val="24"/>
                <w:lang w:eastAsia="zh-CN"/>
              </w:rPr>
              <w:t>（</w:t>
            </w:r>
            <w:r>
              <w:rPr>
                <w:rFonts w:hint="eastAsia" w:ascii="仿宋_GB2312" w:hAnsi="仿宋_GB2312" w:eastAsia="仿宋_GB2312" w:cs="仿宋_GB2312"/>
                <w:color w:val="000000"/>
                <w:szCs w:val="24"/>
                <w:lang w:val="en-US" w:eastAsia="zh-CN"/>
              </w:rPr>
              <w:t>3</w:t>
            </w:r>
            <w:r>
              <w:rPr>
                <w:rFonts w:hint="eastAsia" w:ascii="仿宋_GB2312" w:hAnsi="仿宋_GB2312" w:eastAsia="仿宋_GB2312" w:cs="仿宋_GB2312"/>
                <w:color w:val="000000"/>
                <w:szCs w:val="24"/>
                <w:lang w:eastAsia="zh-CN"/>
              </w:rPr>
              <w:t>）其他要求：使用</w:t>
            </w:r>
            <w:r>
              <w:rPr>
                <w:rFonts w:hint="eastAsia" w:ascii="仿宋_GB2312" w:hAnsi="仿宋_GB2312" w:eastAsia="仿宋_GB2312" w:cs="仿宋_GB2312"/>
                <w:color w:val="000000"/>
                <w:szCs w:val="24"/>
                <w:lang w:val="en-US" w:eastAsia="zh-CN"/>
              </w:rPr>
              <w:t>PVC线槽或桥架将所有</w:t>
            </w:r>
            <w:r>
              <w:rPr>
                <w:rFonts w:hint="default" w:ascii="仿宋_GB2312" w:hAnsi="仿宋_GB2312" w:eastAsia="仿宋_GB2312" w:cs="仿宋_GB2312"/>
                <w:color w:val="000000"/>
                <w:szCs w:val="24"/>
                <w:lang w:eastAsia="zh-CN"/>
              </w:rPr>
              <w:t>弱电、强电</w:t>
            </w:r>
            <w:r>
              <w:rPr>
                <w:rFonts w:hint="eastAsia" w:ascii="仿宋_GB2312" w:hAnsi="仿宋_GB2312" w:eastAsia="仿宋_GB2312" w:cs="仿宋_GB2312"/>
                <w:color w:val="000000"/>
                <w:szCs w:val="24"/>
                <w:lang w:val="en-US" w:eastAsia="zh-CN"/>
              </w:rPr>
              <w:t>线缆</w:t>
            </w:r>
            <w:r>
              <w:rPr>
                <w:rFonts w:hint="eastAsia" w:ascii="仿宋_GB2312" w:hAnsi="仿宋_GB2312" w:eastAsia="仿宋_GB2312" w:cs="仿宋_GB2312"/>
                <w:color w:val="000000"/>
                <w:szCs w:val="24"/>
                <w:lang w:eastAsia="zh-CN"/>
              </w:rPr>
              <w:t>汇总在讲台对面的墙壁上，网络接入到机柜交换机、强电接入到</w:t>
            </w:r>
            <w:r>
              <w:rPr>
                <w:rFonts w:hint="default" w:ascii="仿宋_GB2312" w:hAnsi="仿宋_GB2312" w:eastAsia="仿宋_GB2312" w:cs="仿宋_GB2312"/>
                <w:color w:val="000000"/>
                <w:szCs w:val="24"/>
                <w:lang w:eastAsia="zh-CN"/>
              </w:rPr>
              <w:t>机房内的</w:t>
            </w:r>
            <w:r>
              <w:rPr>
                <w:rFonts w:hint="eastAsia" w:ascii="仿宋_GB2312" w:hAnsi="仿宋_GB2312" w:eastAsia="仿宋_GB2312" w:cs="仿宋_GB2312"/>
                <w:color w:val="000000"/>
                <w:szCs w:val="24"/>
                <w:lang w:eastAsia="zh-CN"/>
              </w:rPr>
              <w:t>空开断路器盒</w:t>
            </w:r>
            <w:r>
              <w:rPr>
                <w:rFonts w:hint="default" w:ascii="仿宋_GB2312" w:hAnsi="仿宋_GB2312" w:eastAsia="仿宋_GB2312" w:cs="仿宋_GB2312"/>
                <w:color w:val="000000"/>
                <w:szCs w:val="24"/>
                <w:lang w:eastAsia="zh-CN"/>
              </w:rPr>
              <w:t>（</w:t>
            </w:r>
            <w:r>
              <w:rPr>
                <w:rFonts w:hint="eastAsia" w:ascii="仿宋_GB2312" w:hAnsi="仿宋_GB2312" w:eastAsia="仿宋_GB2312" w:cs="仿宋_GB2312"/>
                <w:color w:val="000000"/>
                <w:szCs w:val="24"/>
                <w:lang w:eastAsia="zh-CN"/>
              </w:rPr>
              <w:t>需</w:t>
            </w:r>
            <w:r>
              <w:rPr>
                <w:rFonts w:hint="default" w:ascii="仿宋_GB2312" w:hAnsi="仿宋_GB2312" w:eastAsia="仿宋_GB2312" w:cs="仿宋_GB2312"/>
                <w:color w:val="000000"/>
                <w:szCs w:val="24"/>
                <w:lang w:eastAsia="zh-CN"/>
              </w:rPr>
              <w:t>新增，</w:t>
            </w:r>
            <w:r>
              <w:rPr>
                <w:rFonts w:hint="eastAsia" w:ascii="仿宋_GB2312" w:hAnsi="仿宋_GB2312" w:eastAsia="仿宋_GB2312" w:cs="仿宋_GB2312"/>
                <w:color w:val="000000"/>
                <w:szCs w:val="24"/>
                <w:lang w:eastAsia="zh-CN"/>
              </w:rPr>
              <w:t>且</w:t>
            </w:r>
            <w:r>
              <w:rPr>
                <w:rFonts w:hint="default" w:ascii="仿宋_GB2312" w:hAnsi="仿宋_GB2312" w:eastAsia="仿宋_GB2312" w:cs="仿宋_GB2312"/>
                <w:color w:val="000000"/>
                <w:szCs w:val="24"/>
                <w:lang w:eastAsia="zh-CN"/>
              </w:rPr>
              <w:t>符合强电规范）</w:t>
            </w:r>
            <w:r>
              <w:rPr>
                <w:rFonts w:hint="eastAsia" w:ascii="仿宋_GB2312" w:hAnsi="仿宋_GB2312" w:eastAsia="仿宋_GB2312" w:cs="仿宋_GB2312"/>
                <w:color w:val="000000"/>
                <w:szCs w:val="24"/>
                <w:lang w:eastAsia="zh-CN"/>
              </w:rPr>
              <w:t>。</w:t>
            </w:r>
          </w:p>
        </w:tc>
        <w:tc>
          <w:tcPr>
            <w:tcW w:w="998" w:type="dxa"/>
            <w:vAlign w:val="center"/>
          </w:tcPr>
          <w:p>
            <w:pPr>
              <w:pStyle w:val="5"/>
              <w:spacing w:line="360" w:lineRule="auto"/>
              <w:ind w:firstLine="0"/>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间</w:t>
            </w:r>
          </w:p>
        </w:tc>
        <w:tc>
          <w:tcPr>
            <w:tcW w:w="868" w:type="dxa"/>
            <w:vAlign w:val="center"/>
          </w:tcPr>
          <w:p>
            <w:pPr>
              <w:pStyle w:val="5"/>
              <w:spacing w:line="360" w:lineRule="auto"/>
              <w:ind w:firstLine="0"/>
              <w:jc w:val="center"/>
              <w:rPr>
                <w:rFonts w:hint="default" w:ascii="仿宋_GB2312" w:hAnsi="仿宋_GB2312" w:eastAsia="仿宋_GB2312" w:cs="仿宋_GB2312"/>
                <w:color w:val="000000"/>
                <w:szCs w:val="24"/>
                <w:lang w:val="en-US" w:eastAsia="zh-CN"/>
              </w:rPr>
            </w:pPr>
            <w:r>
              <w:rPr>
                <w:rFonts w:hint="eastAsia" w:ascii="仿宋_GB2312" w:hAnsi="仿宋_GB2312" w:eastAsia="仿宋_GB2312" w:cs="仿宋_GB2312"/>
                <w:color w:val="000000"/>
                <w:szCs w:val="24"/>
                <w:lang w:val="en-US" w:eastAsia="zh-CN"/>
              </w:rPr>
              <w:t>7</w:t>
            </w:r>
          </w:p>
        </w:tc>
        <w:tc>
          <w:tcPr>
            <w:tcW w:w="1025" w:type="dxa"/>
            <w:vAlign w:val="center"/>
          </w:tcPr>
          <w:p>
            <w:pPr>
              <w:spacing w:line="400" w:lineRule="exact"/>
              <w:jc w:val="center"/>
              <w:rPr>
                <w:rFonts w:ascii="仿宋_GB2312" w:hAnsi="仿宋_GB2312" w:eastAsia="仿宋_GB2312" w:cs="仿宋_GB2312"/>
                <w:sz w:val="24"/>
                <w:szCs w:val="24"/>
              </w:rPr>
            </w:pPr>
          </w:p>
        </w:tc>
        <w:tc>
          <w:tcPr>
            <w:tcW w:w="1020" w:type="dxa"/>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spacing w:line="400" w:lineRule="exact"/>
              <w:jc w:val="center"/>
              <w:rPr>
                <w:rFonts w:hint="eastAsia"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5</w:t>
            </w:r>
          </w:p>
        </w:tc>
        <w:tc>
          <w:tcPr>
            <w:tcW w:w="3709" w:type="dxa"/>
          </w:tcPr>
          <w:p>
            <w:pPr>
              <w:pStyle w:val="5"/>
              <w:spacing w:line="360" w:lineRule="auto"/>
              <w:ind w:firstLine="0"/>
              <w:rPr>
                <w:rFonts w:hint="eastAsia" w:ascii="仿宋_GB2312" w:hAnsi="仿宋_GB2312" w:eastAsia="仿宋_GB2312" w:cs="仿宋_GB2312"/>
                <w:color w:val="000000"/>
                <w:szCs w:val="24"/>
                <w:lang w:val="en-US" w:eastAsia="zh-CN"/>
              </w:rPr>
            </w:pPr>
            <w:r>
              <w:rPr>
                <w:rFonts w:hint="eastAsia" w:ascii="仿宋_GB2312" w:hAnsi="仿宋_GB2312" w:eastAsia="仿宋_GB2312" w:cs="仿宋_GB2312"/>
                <w:color w:val="000000"/>
                <w:szCs w:val="24"/>
                <w:lang w:val="en-US" w:eastAsia="zh-CN"/>
              </w:rPr>
              <w:t>交换机机柜（12U落地品牌机柜）</w:t>
            </w:r>
          </w:p>
        </w:tc>
        <w:tc>
          <w:tcPr>
            <w:tcW w:w="998" w:type="dxa"/>
            <w:vAlign w:val="center"/>
          </w:tcPr>
          <w:p>
            <w:pPr>
              <w:pStyle w:val="5"/>
              <w:spacing w:line="360" w:lineRule="auto"/>
              <w:ind w:firstLine="0"/>
              <w:jc w:val="center"/>
              <w:rPr>
                <w:rFonts w:hint="eastAsia" w:ascii="仿宋_GB2312" w:hAnsi="仿宋_GB2312" w:eastAsia="仿宋_GB2312" w:cs="仿宋_GB2312"/>
                <w:color w:val="000000"/>
                <w:szCs w:val="24"/>
                <w:lang w:val="en-US" w:eastAsia="zh-CN"/>
              </w:rPr>
            </w:pPr>
            <w:r>
              <w:rPr>
                <w:rFonts w:hint="eastAsia" w:ascii="仿宋_GB2312" w:hAnsi="仿宋_GB2312" w:eastAsia="仿宋_GB2312" w:cs="仿宋_GB2312"/>
                <w:color w:val="000000"/>
                <w:szCs w:val="24"/>
                <w:lang w:val="en-US" w:eastAsia="zh-CN"/>
              </w:rPr>
              <w:t>台</w:t>
            </w:r>
          </w:p>
        </w:tc>
        <w:tc>
          <w:tcPr>
            <w:tcW w:w="868" w:type="dxa"/>
            <w:vAlign w:val="center"/>
          </w:tcPr>
          <w:p>
            <w:pPr>
              <w:pStyle w:val="5"/>
              <w:spacing w:line="360" w:lineRule="auto"/>
              <w:ind w:firstLine="0"/>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val="en-US" w:eastAsia="zh-CN"/>
              </w:rPr>
              <w:t>7</w:t>
            </w:r>
          </w:p>
        </w:tc>
        <w:tc>
          <w:tcPr>
            <w:tcW w:w="1025" w:type="dxa"/>
            <w:vAlign w:val="center"/>
          </w:tcPr>
          <w:p>
            <w:pPr>
              <w:spacing w:line="400" w:lineRule="exact"/>
              <w:jc w:val="center"/>
              <w:rPr>
                <w:rFonts w:ascii="仿宋_GB2312" w:hAnsi="仿宋_GB2312" w:eastAsia="仿宋_GB2312" w:cs="仿宋_GB2312"/>
                <w:sz w:val="24"/>
                <w:szCs w:val="24"/>
              </w:rPr>
            </w:pPr>
          </w:p>
        </w:tc>
        <w:tc>
          <w:tcPr>
            <w:tcW w:w="1020" w:type="dxa"/>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spacing w:line="400" w:lineRule="exact"/>
              <w:jc w:val="center"/>
              <w:rPr>
                <w:rFonts w:hint="eastAsia"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6</w:t>
            </w:r>
          </w:p>
        </w:tc>
        <w:tc>
          <w:tcPr>
            <w:tcW w:w="3709" w:type="dxa"/>
          </w:tcPr>
          <w:p>
            <w:pPr>
              <w:pStyle w:val="5"/>
              <w:spacing w:line="360" w:lineRule="auto"/>
              <w:ind w:firstLine="0"/>
              <w:rPr>
                <w:rFonts w:hint="eastAsia" w:ascii="仿宋_GB2312" w:hAnsi="仿宋_GB2312" w:eastAsia="仿宋_GB2312" w:cs="仿宋_GB2312"/>
                <w:color w:val="000000"/>
                <w:szCs w:val="24"/>
                <w:lang w:val="en-US" w:eastAsia="zh-CN"/>
              </w:rPr>
            </w:pPr>
            <w:r>
              <w:rPr>
                <w:rFonts w:hint="eastAsia" w:ascii="仿宋_GB2312" w:hAnsi="仿宋_GB2312" w:eastAsia="仿宋_GB2312" w:cs="仿宋_GB2312"/>
                <w:color w:val="000000"/>
                <w:szCs w:val="24"/>
                <w:lang w:val="en-US" w:eastAsia="zh-CN"/>
              </w:rPr>
              <w:t>交换机（24端口百兆机架交换机，背板带宽不低于4.8Gbps）</w:t>
            </w:r>
          </w:p>
        </w:tc>
        <w:tc>
          <w:tcPr>
            <w:tcW w:w="998" w:type="dxa"/>
            <w:vAlign w:val="center"/>
          </w:tcPr>
          <w:p>
            <w:pPr>
              <w:pStyle w:val="5"/>
              <w:spacing w:line="360" w:lineRule="auto"/>
              <w:ind w:firstLine="0"/>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台</w:t>
            </w:r>
          </w:p>
        </w:tc>
        <w:tc>
          <w:tcPr>
            <w:tcW w:w="868" w:type="dxa"/>
            <w:vAlign w:val="center"/>
          </w:tcPr>
          <w:p>
            <w:pPr>
              <w:pStyle w:val="5"/>
              <w:spacing w:line="360" w:lineRule="auto"/>
              <w:ind w:firstLine="0"/>
              <w:jc w:val="center"/>
              <w:rPr>
                <w:rFonts w:hint="default" w:ascii="仿宋_GB2312" w:hAnsi="仿宋_GB2312" w:eastAsia="仿宋_GB2312" w:cs="仿宋_GB2312"/>
                <w:color w:val="000000"/>
                <w:szCs w:val="24"/>
                <w:lang w:val="en-US" w:eastAsia="zh-CN"/>
              </w:rPr>
            </w:pPr>
            <w:r>
              <w:rPr>
                <w:rFonts w:hint="eastAsia" w:ascii="仿宋_GB2312" w:hAnsi="仿宋_GB2312" w:eastAsia="仿宋_GB2312" w:cs="仿宋_GB2312"/>
                <w:color w:val="000000"/>
                <w:szCs w:val="24"/>
                <w:lang w:val="en-US" w:eastAsia="zh-CN"/>
              </w:rPr>
              <w:t>21</w:t>
            </w:r>
          </w:p>
        </w:tc>
        <w:tc>
          <w:tcPr>
            <w:tcW w:w="1025" w:type="dxa"/>
            <w:vAlign w:val="center"/>
          </w:tcPr>
          <w:p>
            <w:pPr>
              <w:spacing w:line="400" w:lineRule="exact"/>
              <w:jc w:val="center"/>
              <w:rPr>
                <w:rFonts w:ascii="仿宋_GB2312" w:hAnsi="仿宋_GB2312" w:eastAsia="仿宋_GB2312" w:cs="仿宋_GB2312"/>
                <w:sz w:val="24"/>
                <w:szCs w:val="24"/>
              </w:rPr>
            </w:pPr>
          </w:p>
        </w:tc>
        <w:tc>
          <w:tcPr>
            <w:tcW w:w="1020" w:type="dxa"/>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spacing w:line="400" w:lineRule="exact"/>
              <w:jc w:val="center"/>
              <w:rPr>
                <w:rFonts w:hint="eastAsia"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7</w:t>
            </w:r>
          </w:p>
        </w:tc>
        <w:tc>
          <w:tcPr>
            <w:tcW w:w="3709" w:type="dxa"/>
          </w:tcPr>
          <w:p>
            <w:pPr>
              <w:pStyle w:val="5"/>
              <w:spacing w:line="360" w:lineRule="auto"/>
              <w:ind w:firstLine="0"/>
              <w:rPr>
                <w:rFonts w:hint="eastAsia" w:ascii="仿宋_GB2312" w:hAnsi="仿宋_GB2312" w:eastAsia="仿宋_GB2312" w:cs="仿宋_GB2312"/>
                <w:color w:val="000000"/>
                <w:szCs w:val="24"/>
                <w:lang w:val="en-US" w:eastAsia="zh-CN"/>
              </w:rPr>
            </w:pPr>
            <w:r>
              <w:rPr>
                <w:rFonts w:hint="eastAsia" w:ascii="仿宋_GB2312" w:hAnsi="仿宋_GB2312" w:eastAsia="仿宋_GB2312" w:cs="仿宋_GB2312"/>
                <w:color w:val="000000"/>
                <w:szCs w:val="24"/>
                <w:lang w:val="en-US" w:eastAsia="zh-CN"/>
              </w:rPr>
              <w:t>1米跳线（直通双绞线）（1米品牌超五类双绞线、品牌水晶头并制作）</w:t>
            </w:r>
          </w:p>
        </w:tc>
        <w:tc>
          <w:tcPr>
            <w:tcW w:w="998" w:type="dxa"/>
            <w:vAlign w:val="center"/>
          </w:tcPr>
          <w:p>
            <w:pPr>
              <w:pStyle w:val="5"/>
              <w:spacing w:line="360" w:lineRule="auto"/>
              <w:ind w:firstLine="0"/>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根</w:t>
            </w:r>
          </w:p>
        </w:tc>
        <w:tc>
          <w:tcPr>
            <w:tcW w:w="868" w:type="dxa"/>
            <w:vAlign w:val="center"/>
          </w:tcPr>
          <w:p>
            <w:pPr>
              <w:pStyle w:val="5"/>
              <w:spacing w:line="360" w:lineRule="auto"/>
              <w:ind w:firstLine="0"/>
              <w:jc w:val="center"/>
              <w:rPr>
                <w:rFonts w:hint="default" w:ascii="仿宋_GB2312" w:hAnsi="仿宋_GB2312" w:eastAsia="仿宋_GB2312" w:cs="仿宋_GB2312"/>
                <w:color w:val="000000"/>
                <w:szCs w:val="24"/>
                <w:lang w:eastAsia="zh-CN"/>
              </w:rPr>
            </w:pPr>
            <w:r>
              <w:rPr>
                <w:rFonts w:hint="default" w:ascii="仿宋_GB2312" w:hAnsi="仿宋_GB2312" w:eastAsia="仿宋_GB2312" w:cs="仿宋_GB2312"/>
                <w:color w:val="000000"/>
                <w:szCs w:val="24"/>
                <w:lang w:eastAsia="zh-CN"/>
              </w:rPr>
              <w:t>400</w:t>
            </w:r>
          </w:p>
        </w:tc>
        <w:tc>
          <w:tcPr>
            <w:tcW w:w="1025" w:type="dxa"/>
            <w:vAlign w:val="center"/>
          </w:tcPr>
          <w:p>
            <w:pPr>
              <w:spacing w:line="400" w:lineRule="exact"/>
              <w:jc w:val="center"/>
              <w:rPr>
                <w:rFonts w:ascii="仿宋_GB2312" w:hAnsi="仿宋_GB2312" w:eastAsia="仿宋_GB2312" w:cs="仿宋_GB2312"/>
                <w:sz w:val="24"/>
                <w:szCs w:val="24"/>
              </w:rPr>
            </w:pPr>
          </w:p>
        </w:tc>
        <w:tc>
          <w:tcPr>
            <w:tcW w:w="1020" w:type="dxa"/>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8</w:t>
            </w:r>
          </w:p>
        </w:tc>
        <w:tc>
          <w:tcPr>
            <w:tcW w:w="3709" w:type="dxa"/>
          </w:tcPr>
          <w:p>
            <w:pPr>
              <w:pStyle w:val="5"/>
              <w:spacing w:line="360" w:lineRule="auto"/>
              <w:ind w:firstLine="0"/>
              <w:rPr>
                <w:rFonts w:hint="default" w:ascii="仿宋_GB2312" w:hAnsi="仿宋_GB2312" w:eastAsia="仿宋_GB2312" w:cs="仿宋_GB2312"/>
                <w:color w:val="000000"/>
                <w:szCs w:val="24"/>
                <w:lang w:val="en-US" w:eastAsia="zh-CN"/>
              </w:rPr>
            </w:pPr>
            <w:r>
              <w:rPr>
                <w:rFonts w:hint="eastAsia" w:ascii="仿宋_GB2312" w:hAnsi="仿宋_GB2312" w:eastAsia="仿宋_GB2312" w:cs="仿宋_GB2312"/>
                <w:color w:val="000000"/>
                <w:szCs w:val="24"/>
                <w:lang w:val="en-US" w:eastAsia="zh-CN"/>
              </w:rPr>
              <w:t>86型五孔</w:t>
            </w:r>
            <w:r>
              <w:rPr>
                <w:rFonts w:hint="default" w:ascii="仿宋_GB2312" w:hAnsi="仿宋_GB2312" w:eastAsia="仿宋_GB2312" w:cs="仿宋_GB2312"/>
                <w:color w:val="000000"/>
                <w:szCs w:val="24"/>
                <w:lang w:eastAsia="zh-CN"/>
              </w:rPr>
              <w:t>多</w:t>
            </w:r>
            <w:r>
              <w:rPr>
                <w:rFonts w:hint="eastAsia" w:ascii="仿宋_GB2312" w:hAnsi="仿宋_GB2312" w:eastAsia="仿宋_GB2312" w:cs="仿宋_GB2312"/>
                <w:color w:val="000000"/>
                <w:szCs w:val="24"/>
                <w:lang w:val="en-US" w:eastAsia="zh-CN"/>
              </w:rPr>
              <w:t>位USB插座（</w:t>
            </w:r>
            <w:r>
              <w:rPr>
                <w:rFonts w:hint="default" w:ascii="仿宋_GB2312" w:hAnsi="仿宋_GB2312" w:eastAsia="仿宋_GB2312" w:cs="仿宋_GB2312"/>
                <w:color w:val="000000"/>
                <w:szCs w:val="24"/>
                <w:lang w:eastAsia="zh-CN"/>
              </w:rPr>
              <w:t>3</w:t>
            </w:r>
            <w:r>
              <w:rPr>
                <w:rFonts w:hint="eastAsia" w:ascii="仿宋_GB2312" w:hAnsi="仿宋_GB2312" w:eastAsia="仿宋_GB2312" w:cs="仿宋_GB2312"/>
                <w:color w:val="000000"/>
                <w:szCs w:val="24"/>
                <w:lang w:val="en-US" w:eastAsia="zh-CN"/>
              </w:rPr>
              <w:t>USB插孔</w:t>
            </w:r>
            <w:r>
              <w:rPr>
                <w:rFonts w:hint="default" w:ascii="仿宋_GB2312" w:hAnsi="仿宋_GB2312" w:eastAsia="仿宋_GB2312" w:cs="仿宋_GB2312"/>
                <w:color w:val="000000"/>
                <w:szCs w:val="24"/>
                <w:lang w:eastAsia="zh-CN"/>
              </w:rPr>
              <w:t>、五孔强电插孔</w:t>
            </w:r>
            <w:r>
              <w:rPr>
                <w:rFonts w:hint="eastAsia" w:ascii="仿宋_GB2312" w:hAnsi="仿宋_GB2312" w:eastAsia="仿宋_GB2312" w:cs="仿宋_GB2312"/>
                <w:color w:val="000000"/>
                <w:szCs w:val="24"/>
                <w:lang w:val="en-US" w:eastAsia="zh-CN"/>
              </w:rPr>
              <w:t>；额定电流10A,额定功率2500W；USB输出5V 3.1A,单口输出最大2.4A；每间机房安装</w:t>
            </w:r>
            <w:r>
              <w:rPr>
                <w:rFonts w:hint="default" w:ascii="仿宋_GB2312" w:hAnsi="仿宋_GB2312" w:eastAsia="仿宋_GB2312" w:cs="仿宋_GB2312"/>
                <w:color w:val="000000"/>
                <w:szCs w:val="24"/>
                <w:lang w:eastAsia="zh-CN"/>
              </w:rPr>
              <w:t>8</w:t>
            </w:r>
            <w:r>
              <w:rPr>
                <w:rFonts w:hint="eastAsia" w:ascii="仿宋_GB2312" w:hAnsi="仿宋_GB2312" w:eastAsia="仿宋_GB2312" w:cs="仿宋_GB2312"/>
                <w:color w:val="000000"/>
                <w:szCs w:val="24"/>
                <w:lang w:val="en-US" w:eastAsia="zh-CN"/>
              </w:rPr>
              <w:t>只；集中安装在PVC面板插座线槽中）</w:t>
            </w:r>
          </w:p>
        </w:tc>
        <w:tc>
          <w:tcPr>
            <w:tcW w:w="998" w:type="dxa"/>
            <w:vAlign w:val="center"/>
          </w:tcPr>
          <w:p>
            <w:pPr>
              <w:pStyle w:val="5"/>
              <w:spacing w:line="360" w:lineRule="auto"/>
              <w:ind w:firstLine="0"/>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只</w:t>
            </w:r>
          </w:p>
        </w:tc>
        <w:tc>
          <w:tcPr>
            <w:tcW w:w="868" w:type="dxa"/>
            <w:vAlign w:val="center"/>
          </w:tcPr>
          <w:p>
            <w:pPr>
              <w:pStyle w:val="5"/>
              <w:spacing w:line="360" w:lineRule="auto"/>
              <w:ind w:firstLine="0"/>
              <w:jc w:val="center"/>
              <w:rPr>
                <w:rFonts w:hint="default" w:ascii="仿宋_GB2312" w:hAnsi="仿宋_GB2312" w:eastAsia="仿宋_GB2312" w:cs="仿宋_GB2312"/>
                <w:color w:val="000000"/>
                <w:szCs w:val="24"/>
                <w:lang w:eastAsia="zh-CN"/>
              </w:rPr>
            </w:pPr>
            <w:r>
              <w:rPr>
                <w:rFonts w:hint="default" w:ascii="仿宋_GB2312" w:hAnsi="仿宋_GB2312" w:eastAsia="仿宋_GB2312" w:cs="仿宋_GB2312"/>
                <w:color w:val="000000"/>
                <w:szCs w:val="24"/>
                <w:lang w:eastAsia="zh-CN"/>
              </w:rPr>
              <w:t>56</w:t>
            </w:r>
          </w:p>
        </w:tc>
        <w:tc>
          <w:tcPr>
            <w:tcW w:w="1025" w:type="dxa"/>
            <w:vAlign w:val="center"/>
          </w:tcPr>
          <w:p>
            <w:pPr>
              <w:spacing w:line="400" w:lineRule="exact"/>
              <w:jc w:val="center"/>
              <w:rPr>
                <w:rFonts w:ascii="仿宋_GB2312" w:hAnsi="仿宋_GB2312" w:eastAsia="仿宋_GB2312" w:cs="仿宋_GB2312"/>
                <w:sz w:val="24"/>
                <w:szCs w:val="24"/>
              </w:rPr>
            </w:pPr>
          </w:p>
        </w:tc>
        <w:tc>
          <w:tcPr>
            <w:tcW w:w="1020" w:type="dxa"/>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spacing w:line="40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3709" w:type="dxa"/>
          </w:tcPr>
          <w:p>
            <w:pPr>
              <w:pStyle w:val="5"/>
              <w:spacing w:line="360" w:lineRule="auto"/>
              <w:ind w:firstLine="0"/>
              <w:rPr>
                <w:rFonts w:hint="default" w:ascii="仿宋_GB2312" w:hAnsi="仿宋_GB2312" w:eastAsia="仿宋_GB2312" w:cs="仿宋_GB2312"/>
                <w:color w:val="000000"/>
                <w:szCs w:val="24"/>
                <w:lang w:val="en-US" w:eastAsia="zh-CN"/>
              </w:rPr>
            </w:pPr>
            <w:r>
              <w:rPr>
                <w:rFonts w:hint="eastAsia" w:ascii="仿宋_GB2312" w:hAnsi="仿宋_GB2312" w:eastAsia="仿宋_GB2312" w:cs="仿宋_GB2312"/>
                <w:color w:val="000000"/>
                <w:szCs w:val="24"/>
                <w:lang w:val="en-US" w:eastAsia="zh-CN"/>
              </w:rPr>
              <w:t>无线话筒（含两个充电无线手持话筒，一个同时插入两个手持话筒充电的充电底座、一台无线话筒接送机）注意：购买不同频点的话筒，避免机房间相互窜扰</w:t>
            </w:r>
          </w:p>
        </w:tc>
        <w:tc>
          <w:tcPr>
            <w:tcW w:w="998" w:type="dxa"/>
            <w:vAlign w:val="center"/>
          </w:tcPr>
          <w:p>
            <w:pPr>
              <w:pStyle w:val="5"/>
              <w:spacing w:line="360" w:lineRule="auto"/>
              <w:ind w:firstLine="0"/>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套</w:t>
            </w:r>
          </w:p>
        </w:tc>
        <w:tc>
          <w:tcPr>
            <w:tcW w:w="868" w:type="dxa"/>
            <w:vAlign w:val="center"/>
          </w:tcPr>
          <w:p>
            <w:pPr>
              <w:pStyle w:val="5"/>
              <w:spacing w:line="360" w:lineRule="auto"/>
              <w:ind w:firstLine="0"/>
              <w:jc w:val="center"/>
              <w:rPr>
                <w:rFonts w:hint="default" w:ascii="仿宋_GB2312" w:hAnsi="仿宋_GB2312" w:eastAsia="仿宋_GB2312" w:cs="仿宋_GB2312"/>
                <w:color w:val="000000"/>
                <w:szCs w:val="24"/>
                <w:lang w:val="en-US" w:eastAsia="zh-CN"/>
              </w:rPr>
            </w:pPr>
            <w:r>
              <w:rPr>
                <w:rFonts w:hint="eastAsia" w:ascii="仿宋_GB2312" w:hAnsi="仿宋_GB2312" w:eastAsia="仿宋_GB2312" w:cs="仿宋_GB2312"/>
                <w:color w:val="000000"/>
                <w:szCs w:val="24"/>
                <w:lang w:val="en-US" w:eastAsia="zh-CN"/>
              </w:rPr>
              <w:t>7</w:t>
            </w:r>
          </w:p>
        </w:tc>
        <w:tc>
          <w:tcPr>
            <w:tcW w:w="1025" w:type="dxa"/>
            <w:vAlign w:val="center"/>
          </w:tcPr>
          <w:p>
            <w:pPr>
              <w:spacing w:line="400" w:lineRule="exact"/>
              <w:jc w:val="center"/>
              <w:rPr>
                <w:rFonts w:ascii="仿宋_GB2312" w:hAnsi="仿宋_GB2312" w:eastAsia="仿宋_GB2312" w:cs="仿宋_GB2312"/>
                <w:sz w:val="24"/>
                <w:szCs w:val="24"/>
              </w:rPr>
            </w:pPr>
          </w:p>
        </w:tc>
        <w:tc>
          <w:tcPr>
            <w:tcW w:w="1020" w:type="dxa"/>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spacing w:line="40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3709" w:type="dxa"/>
          </w:tcPr>
          <w:p>
            <w:pPr>
              <w:pStyle w:val="5"/>
              <w:spacing w:line="360" w:lineRule="auto"/>
              <w:ind w:firstLine="0"/>
              <w:rPr>
                <w:rFonts w:hint="eastAsia" w:ascii="仿宋_GB2312" w:hAnsi="仿宋_GB2312" w:eastAsia="仿宋_GB2312" w:cs="仿宋_GB2312"/>
                <w:color w:val="000000"/>
                <w:szCs w:val="24"/>
                <w:lang w:val="en-US" w:eastAsia="zh-CN"/>
              </w:rPr>
            </w:pPr>
            <w:r>
              <w:rPr>
                <w:rFonts w:hint="eastAsia" w:ascii="仿宋_GB2312" w:hAnsi="仿宋_GB2312" w:eastAsia="仿宋_GB2312" w:cs="仿宋_GB2312"/>
                <w:color w:val="000000"/>
                <w:szCs w:val="24"/>
                <w:lang w:val="en-US" w:eastAsia="zh-CN"/>
              </w:rPr>
              <w:t>麦克风桌面三角支架（可调升降折叠</w:t>
            </w:r>
            <w:r>
              <w:rPr>
                <w:rFonts w:hint="default" w:ascii="仿宋_GB2312" w:hAnsi="仿宋_GB2312" w:eastAsia="仿宋_GB2312" w:cs="仿宋_GB2312"/>
                <w:color w:val="000000"/>
                <w:szCs w:val="24"/>
                <w:lang w:val="en-US" w:eastAsia="zh-CN"/>
              </w:rPr>
              <w:t> </w:t>
            </w:r>
            <w:r>
              <w:rPr>
                <w:rFonts w:hint="eastAsia" w:ascii="仿宋_GB2312" w:hAnsi="仿宋_GB2312" w:eastAsia="仿宋_GB2312" w:cs="仿宋_GB2312"/>
                <w:color w:val="000000"/>
                <w:szCs w:val="24"/>
                <w:lang w:val="en-US" w:eastAsia="zh-CN"/>
              </w:rPr>
              <w:t>、黑色，可配上述无线话筒使用）</w:t>
            </w:r>
          </w:p>
        </w:tc>
        <w:tc>
          <w:tcPr>
            <w:tcW w:w="998" w:type="dxa"/>
            <w:vAlign w:val="center"/>
          </w:tcPr>
          <w:p>
            <w:pPr>
              <w:pStyle w:val="5"/>
              <w:spacing w:line="360" w:lineRule="auto"/>
              <w:ind w:firstLine="0"/>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支</w:t>
            </w:r>
          </w:p>
        </w:tc>
        <w:tc>
          <w:tcPr>
            <w:tcW w:w="868" w:type="dxa"/>
            <w:vAlign w:val="center"/>
          </w:tcPr>
          <w:p>
            <w:pPr>
              <w:pStyle w:val="5"/>
              <w:spacing w:line="360" w:lineRule="auto"/>
              <w:ind w:firstLine="0"/>
              <w:jc w:val="center"/>
              <w:rPr>
                <w:rFonts w:hint="default" w:ascii="仿宋_GB2312" w:hAnsi="仿宋_GB2312" w:eastAsia="仿宋_GB2312" w:cs="仿宋_GB2312"/>
                <w:color w:val="000000"/>
                <w:szCs w:val="24"/>
                <w:lang w:val="en-US" w:eastAsia="zh-CN"/>
              </w:rPr>
            </w:pPr>
            <w:r>
              <w:rPr>
                <w:rFonts w:hint="eastAsia" w:ascii="仿宋_GB2312" w:hAnsi="仿宋_GB2312" w:eastAsia="仿宋_GB2312" w:cs="仿宋_GB2312"/>
                <w:color w:val="000000"/>
                <w:szCs w:val="24"/>
                <w:lang w:val="en-US" w:eastAsia="zh-CN"/>
              </w:rPr>
              <w:t>7</w:t>
            </w:r>
          </w:p>
        </w:tc>
        <w:tc>
          <w:tcPr>
            <w:tcW w:w="1025" w:type="dxa"/>
            <w:vAlign w:val="center"/>
          </w:tcPr>
          <w:p>
            <w:pPr>
              <w:spacing w:line="400" w:lineRule="exact"/>
              <w:jc w:val="center"/>
              <w:rPr>
                <w:rFonts w:ascii="仿宋_GB2312" w:hAnsi="仿宋_GB2312" w:eastAsia="仿宋_GB2312" w:cs="仿宋_GB2312"/>
                <w:sz w:val="24"/>
                <w:szCs w:val="24"/>
              </w:rPr>
            </w:pPr>
          </w:p>
        </w:tc>
        <w:tc>
          <w:tcPr>
            <w:tcW w:w="1020" w:type="dxa"/>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vAlign w:val="center"/>
          </w:tcPr>
          <w:p>
            <w:pPr>
              <w:spacing w:line="40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3709" w:type="dxa"/>
          </w:tcPr>
          <w:p>
            <w:pPr>
              <w:pStyle w:val="5"/>
              <w:spacing w:line="360" w:lineRule="auto"/>
              <w:ind w:firstLine="0"/>
              <w:rPr>
                <w:rFonts w:hint="eastAsia" w:ascii="仿宋_GB2312" w:hAnsi="仿宋_GB2312" w:eastAsia="仿宋_GB2312" w:cs="仿宋_GB2312"/>
                <w:color w:val="000000"/>
                <w:szCs w:val="24"/>
                <w:lang w:val="en-US" w:eastAsia="zh-CN"/>
              </w:rPr>
            </w:pPr>
            <w:r>
              <w:rPr>
                <w:rFonts w:hint="eastAsia" w:ascii="仿宋_GB2312" w:hAnsi="仿宋_GB2312" w:eastAsia="仿宋_GB2312" w:cs="仿宋_GB2312"/>
                <w:color w:val="000000"/>
                <w:szCs w:val="24"/>
                <w:lang w:val="en-US" w:eastAsia="zh-CN"/>
              </w:rPr>
              <w:t>所有设备设施的安装调试</w:t>
            </w:r>
            <w:r>
              <w:rPr>
                <w:rFonts w:hint="default" w:ascii="仿宋_GB2312" w:hAnsi="仿宋_GB2312" w:eastAsia="仿宋_GB2312" w:cs="仿宋_GB2312"/>
                <w:color w:val="000000"/>
                <w:szCs w:val="24"/>
                <w:lang w:eastAsia="zh-CN"/>
              </w:rPr>
              <w:t>（最终达到每台计算机正常供电、正常连接网络</w:t>
            </w:r>
            <w:r>
              <w:rPr>
                <w:rFonts w:hint="eastAsia" w:ascii="仿宋_GB2312" w:hAnsi="仿宋_GB2312" w:eastAsia="仿宋_GB2312" w:cs="仿宋_GB2312"/>
                <w:color w:val="000000"/>
                <w:szCs w:val="24"/>
                <w:lang w:eastAsia="zh-CN"/>
              </w:rPr>
              <w:t>、机房能够连接互联网；</w:t>
            </w:r>
            <w:r>
              <w:rPr>
                <w:rFonts w:hint="default" w:ascii="仿宋_GB2312" w:hAnsi="仿宋_GB2312" w:eastAsia="仿宋_GB2312" w:cs="仿宋_GB2312"/>
                <w:color w:val="000000"/>
                <w:szCs w:val="24"/>
                <w:lang w:eastAsia="zh-CN"/>
              </w:rPr>
              <w:t>USB面板可供电；无线话筒正常连接</w:t>
            </w:r>
            <w:r>
              <w:rPr>
                <w:rFonts w:hint="eastAsia" w:ascii="仿宋_GB2312" w:hAnsi="仿宋_GB2312" w:eastAsia="仿宋_GB2312" w:cs="仿宋_GB2312"/>
                <w:color w:val="000000"/>
                <w:szCs w:val="24"/>
                <w:lang w:eastAsia="zh-CN"/>
              </w:rPr>
              <w:t>到</w:t>
            </w:r>
            <w:r>
              <w:rPr>
                <w:rFonts w:hint="default" w:ascii="仿宋_GB2312" w:hAnsi="仿宋_GB2312" w:eastAsia="仿宋_GB2312" w:cs="仿宋_GB2312"/>
                <w:color w:val="000000"/>
                <w:szCs w:val="24"/>
                <w:lang w:eastAsia="zh-CN"/>
              </w:rPr>
              <w:t>功放机</w:t>
            </w:r>
            <w:r>
              <w:rPr>
                <w:rFonts w:hint="eastAsia" w:ascii="仿宋_GB2312" w:hAnsi="仿宋_GB2312" w:eastAsia="仿宋_GB2312" w:cs="仿宋_GB2312"/>
                <w:color w:val="000000"/>
                <w:szCs w:val="24"/>
                <w:lang w:eastAsia="zh-CN"/>
              </w:rPr>
              <w:t>且</w:t>
            </w:r>
            <w:r>
              <w:rPr>
                <w:rFonts w:hint="default" w:ascii="仿宋_GB2312" w:hAnsi="仿宋_GB2312" w:eastAsia="仿宋_GB2312" w:cs="仿宋_GB2312"/>
                <w:color w:val="000000"/>
                <w:szCs w:val="24"/>
                <w:lang w:eastAsia="zh-CN"/>
              </w:rPr>
              <w:t>无窜扰）。</w:t>
            </w:r>
          </w:p>
        </w:tc>
        <w:tc>
          <w:tcPr>
            <w:tcW w:w="998" w:type="dxa"/>
            <w:vAlign w:val="center"/>
          </w:tcPr>
          <w:p>
            <w:pPr>
              <w:pStyle w:val="5"/>
              <w:spacing w:line="360" w:lineRule="auto"/>
              <w:ind w:firstLine="0"/>
              <w:jc w:val="center"/>
              <w:rPr>
                <w:rFonts w:hint="eastAsia" w:ascii="仿宋_GB2312" w:hAnsi="仿宋_GB2312" w:eastAsia="仿宋_GB2312" w:cs="仿宋_GB2312"/>
                <w:color w:val="000000"/>
                <w:szCs w:val="24"/>
                <w:lang w:eastAsia="zh-CN"/>
              </w:rPr>
            </w:pPr>
            <w:r>
              <w:rPr>
                <w:rFonts w:hint="eastAsia" w:ascii="仿宋_GB2312" w:hAnsi="仿宋_GB2312" w:eastAsia="仿宋_GB2312" w:cs="仿宋_GB2312"/>
                <w:color w:val="000000"/>
                <w:szCs w:val="24"/>
                <w:lang w:eastAsia="zh-CN"/>
              </w:rPr>
              <w:t>套</w:t>
            </w:r>
          </w:p>
        </w:tc>
        <w:tc>
          <w:tcPr>
            <w:tcW w:w="868" w:type="dxa"/>
            <w:vAlign w:val="center"/>
          </w:tcPr>
          <w:p>
            <w:pPr>
              <w:pStyle w:val="5"/>
              <w:spacing w:line="360" w:lineRule="auto"/>
              <w:ind w:firstLine="0"/>
              <w:jc w:val="center"/>
              <w:rPr>
                <w:rFonts w:hint="default" w:ascii="仿宋_GB2312" w:hAnsi="仿宋_GB2312" w:eastAsia="仿宋_GB2312" w:cs="仿宋_GB2312"/>
                <w:color w:val="000000"/>
                <w:szCs w:val="24"/>
                <w:lang w:val="en-US" w:eastAsia="zh-CN"/>
              </w:rPr>
            </w:pPr>
            <w:r>
              <w:rPr>
                <w:rFonts w:hint="eastAsia" w:ascii="仿宋_GB2312" w:hAnsi="仿宋_GB2312" w:eastAsia="仿宋_GB2312" w:cs="仿宋_GB2312"/>
                <w:color w:val="000000"/>
                <w:szCs w:val="24"/>
                <w:lang w:val="en-US" w:eastAsia="zh-CN"/>
              </w:rPr>
              <w:t>7</w:t>
            </w:r>
          </w:p>
        </w:tc>
        <w:tc>
          <w:tcPr>
            <w:tcW w:w="1025" w:type="dxa"/>
            <w:vAlign w:val="center"/>
          </w:tcPr>
          <w:p>
            <w:pPr>
              <w:spacing w:line="400" w:lineRule="exact"/>
              <w:jc w:val="center"/>
              <w:rPr>
                <w:rFonts w:ascii="仿宋_GB2312" w:hAnsi="仿宋_GB2312" w:eastAsia="仿宋_GB2312" w:cs="仿宋_GB2312"/>
                <w:sz w:val="24"/>
                <w:szCs w:val="24"/>
              </w:rPr>
            </w:pPr>
          </w:p>
        </w:tc>
        <w:tc>
          <w:tcPr>
            <w:tcW w:w="1020" w:type="dxa"/>
            <w:vAlign w:val="center"/>
          </w:tcPr>
          <w:p>
            <w:pPr>
              <w:spacing w:line="400" w:lineRule="exact"/>
              <w:jc w:val="center"/>
              <w:rPr>
                <w:rFonts w:ascii="仿宋_GB2312" w:hAnsi="仿宋_GB2312" w:eastAsia="仿宋_GB2312" w:cs="仿宋_GB2312"/>
                <w:sz w:val="24"/>
                <w:szCs w:val="24"/>
              </w:rPr>
            </w:pPr>
          </w:p>
        </w:tc>
      </w:tr>
    </w:tbl>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备注：1、本项目采用 “全费用固定单价”报价方式，即将所有费用摊销至单价中。投标单价作为结算的依据，在本项目中除双方另有约定外，其中标单价一律不得调整。</w:t>
      </w:r>
    </w:p>
    <w:p>
      <w:pPr>
        <w:spacing w:line="56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所有施工材料均由投标人自选采购，要求必须是正规企业生产的品牌产品，材料进场时需主动向招标人提供产品合格证明。</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投标人应充分了解项目的位置、周边环境、道路、装卸、安装限制以及影响投标报价的其他要素，结合市场情况进行投标报价，具体工作量以现场踏勘为准。（招标人组织现场踏勘，各投标人根据需要可在约定时间进行现场踏勘。现场踏勘联系人：</w:t>
      </w:r>
      <w:r>
        <w:rPr>
          <w:rFonts w:hint="eastAsia" w:ascii="仿宋_GB2312" w:hAnsi="仿宋_GB2312" w:eastAsia="仿宋_GB2312" w:cs="仿宋_GB2312"/>
          <w:sz w:val="28"/>
          <w:szCs w:val="28"/>
          <w:lang w:eastAsia="zh-CN"/>
        </w:rPr>
        <w:t>王</w:t>
      </w:r>
      <w:r>
        <w:rPr>
          <w:rFonts w:hint="eastAsia" w:ascii="仿宋_GB2312" w:hAnsi="仿宋_GB2312" w:eastAsia="仿宋_GB2312" w:cs="仿宋_GB2312"/>
          <w:sz w:val="28"/>
          <w:szCs w:val="28"/>
        </w:rPr>
        <w:t>老师，0515-6866</w:t>
      </w:r>
      <w:r>
        <w:rPr>
          <w:rFonts w:hint="eastAsia" w:ascii="仿宋_GB2312" w:hAnsi="仿宋_GB2312" w:eastAsia="仿宋_GB2312" w:cs="仿宋_GB2312"/>
          <w:sz w:val="28"/>
          <w:szCs w:val="28"/>
          <w:lang w:val="en-US" w:eastAsia="zh-CN"/>
        </w:rPr>
        <w:t>0810</w:t>
      </w:r>
      <w:r>
        <w:rPr>
          <w:rFonts w:hint="eastAsia" w:ascii="仿宋_GB2312" w:hAnsi="仿宋_GB2312" w:eastAsia="仿宋_GB2312" w:cs="仿宋_GB2312"/>
          <w:sz w:val="28"/>
          <w:szCs w:val="28"/>
        </w:rPr>
        <w:t xml:space="preserve">）。 </w:t>
      </w:r>
    </w:p>
    <w:p>
      <w:pPr>
        <w:spacing w:line="560" w:lineRule="exact"/>
        <w:ind w:firstLine="560" w:firstLineChars="200"/>
      </w:pPr>
      <w:r>
        <w:rPr>
          <w:rFonts w:hint="eastAsia" w:ascii="仿宋_GB2312" w:hAnsi="仿宋_GB2312" w:eastAsia="仿宋_GB2312" w:cs="仿宋_GB2312"/>
          <w:sz w:val="28"/>
          <w:szCs w:val="28"/>
          <w:lang w:val="en-US" w:eastAsia="zh-CN"/>
        </w:rPr>
        <w:t>4</w:t>
      </w:r>
      <w:bookmarkStart w:id="0" w:name="_GoBack"/>
      <w:bookmarkEnd w:id="0"/>
      <w:r>
        <w:rPr>
          <w:rFonts w:hint="eastAsia" w:ascii="仿宋_GB2312" w:hAnsi="仿宋_GB2312" w:eastAsia="仿宋_GB2312" w:cs="仿宋_GB2312"/>
          <w:sz w:val="28"/>
          <w:szCs w:val="28"/>
        </w:rPr>
        <w:t>、投标报价含为完成施工所发生的一切费用（人工费、材料费、运输费、上下力支费用、垃圾清运出校园的处理费用、管理费、税金、不可预见费用及投标所发生的费用等）。</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二、投标人须具备的资格条件</w:t>
      </w:r>
    </w:p>
    <w:p>
      <w:pPr>
        <w:snapToGrid w:val="0"/>
        <w:spacing w:line="560" w:lineRule="exact"/>
        <w:ind w:firstLine="560" w:firstLineChars="200"/>
        <w:rPr>
          <w:rFonts w:ascii="仿宋_GB2312" w:eastAsia="仿宋_GB2312" w:cs="仿宋_GB2312"/>
          <w:color w:val="000000"/>
          <w:sz w:val="28"/>
          <w:szCs w:val="28"/>
        </w:rPr>
      </w:pPr>
      <w:r>
        <w:rPr>
          <w:rFonts w:hint="eastAsia" w:ascii="仿宋_GB2312" w:eastAsia="仿宋_GB2312" w:cs="仿宋_GB2312"/>
          <w:color w:val="000000"/>
          <w:sz w:val="28"/>
          <w:szCs w:val="28"/>
        </w:rPr>
        <w:t>1.在中华人民共和国境内注册，符合《中华人民共和国政府采购法》第二十二条之规定。</w:t>
      </w:r>
    </w:p>
    <w:p>
      <w:pPr>
        <w:spacing w:line="360" w:lineRule="auto"/>
        <w:ind w:firstLine="405"/>
        <w:rPr>
          <w:rFonts w:ascii="仿宋_GB2312" w:eastAsia="仿宋_GB2312" w:cs="仿宋_GB2312"/>
          <w:color w:val="000000"/>
          <w:sz w:val="28"/>
          <w:szCs w:val="28"/>
        </w:rPr>
      </w:pPr>
      <w:r>
        <w:rPr>
          <w:rFonts w:hint="eastAsia" w:ascii="仿宋_GB2312" w:eastAsia="仿宋_GB2312" w:cs="仿宋_GB2312"/>
          <w:color w:val="000000"/>
          <w:sz w:val="28"/>
          <w:szCs w:val="28"/>
        </w:rPr>
        <w:t>2.投标人必须具有独立承担民事责任的能力,具有三证合一的营业执照，经营范围与本次招标项目相关。</w:t>
      </w:r>
    </w:p>
    <w:p>
      <w:pPr>
        <w:spacing w:line="360" w:lineRule="auto"/>
        <w:ind w:firstLine="405"/>
      </w:pPr>
      <w:r>
        <w:rPr>
          <w:rFonts w:hint="eastAsia" w:ascii="仿宋_GB2312" w:eastAsia="仿宋_GB2312" w:cs="仿宋_GB2312"/>
          <w:color w:val="000000"/>
          <w:sz w:val="28"/>
          <w:szCs w:val="28"/>
          <w:lang w:val="en-US" w:eastAsia="zh-CN"/>
        </w:rPr>
        <w:t>3</w:t>
      </w:r>
      <w:r>
        <w:rPr>
          <w:rFonts w:hint="eastAsia" w:ascii="仿宋_GB2312" w:eastAsia="仿宋_GB2312" w:cs="仿宋_GB2312"/>
          <w:color w:val="000000"/>
          <w:sz w:val="28"/>
          <w:szCs w:val="28"/>
        </w:rPr>
        <w:t>、投标人拟派往本工程项目的主要技术负责人员，必须保证施工全过程在本项目工地工作，未得到招标人认可，不得擅自更换，否则招标人可视为违约。</w:t>
      </w:r>
    </w:p>
    <w:p>
      <w:pPr>
        <w:snapToGrid w:val="0"/>
        <w:spacing w:line="560" w:lineRule="exact"/>
        <w:ind w:firstLine="560" w:firstLineChars="200"/>
        <w:rPr>
          <w:rFonts w:ascii="仿宋_GB2312" w:eastAsia="仿宋_GB2312" w:cs="仿宋_GB2312"/>
          <w:b/>
          <w:bCs/>
          <w:color w:val="000000"/>
          <w:sz w:val="28"/>
          <w:szCs w:val="28"/>
          <w:u w:val="single"/>
        </w:rPr>
      </w:pPr>
      <w:r>
        <w:rPr>
          <w:rFonts w:hint="eastAsia" w:ascii="仿宋_GB2312" w:eastAsia="仿宋_GB2312" w:cs="仿宋_GB2312"/>
          <w:color w:val="000000"/>
          <w:sz w:val="28"/>
          <w:szCs w:val="28"/>
          <w:lang w:val="en-US" w:eastAsia="zh-CN"/>
        </w:rPr>
        <w:t>4</w:t>
      </w:r>
      <w:r>
        <w:rPr>
          <w:rFonts w:hint="eastAsia" w:ascii="仿宋_GB2312" w:eastAsia="仿宋_GB2312" w:cs="仿宋_GB2312"/>
          <w:color w:val="000000"/>
          <w:sz w:val="28"/>
          <w:szCs w:val="28"/>
        </w:rPr>
        <w:t>.投标人</w:t>
      </w:r>
      <w:r>
        <w:rPr>
          <w:rFonts w:hint="eastAsia" w:ascii="仿宋_GB2312" w:eastAsia="仿宋_GB2312" w:cs="仿宋_GB2312"/>
          <w:b/>
          <w:bCs/>
          <w:color w:val="000000"/>
          <w:sz w:val="32"/>
          <w:szCs w:val="32"/>
        </w:rPr>
        <w:t>报名和开标时</w:t>
      </w:r>
      <w:r>
        <w:rPr>
          <w:rFonts w:hint="eastAsia" w:ascii="仿宋_GB2312" w:eastAsia="仿宋_GB2312" w:cs="仿宋_GB2312"/>
          <w:color w:val="000000"/>
          <w:sz w:val="28"/>
          <w:szCs w:val="28"/>
        </w:rPr>
        <w:t>必须携带</w:t>
      </w:r>
      <w:r>
        <w:rPr>
          <w:rFonts w:hint="eastAsia" w:ascii="仿宋_GB2312" w:eastAsia="仿宋_GB2312" w:cs="仿宋_GB2312"/>
          <w:b/>
          <w:bCs/>
          <w:color w:val="000000"/>
          <w:sz w:val="28"/>
          <w:szCs w:val="28"/>
          <w:u w:val="single"/>
        </w:rPr>
        <w:t>有效的三证合一营业执照（</w:t>
      </w:r>
      <w:r>
        <w:rPr>
          <w:rFonts w:hint="eastAsia" w:ascii="仿宋_GB2312" w:eastAsia="仿宋_GB2312" w:cs="仿宋_GB2312"/>
          <w:b/>
          <w:bCs/>
          <w:color w:val="000000"/>
          <w:sz w:val="28"/>
          <w:szCs w:val="28"/>
          <w:u w:val="single"/>
          <w:lang w:eastAsia="zh-CN"/>
        </w:rPr>
        <w:t>原件备查</w:t>
      </w:r>
      <w:r>
        <w:rPr>
          <w:rFonts w:hint="eastAsia" w:ascii="仿宋_GB2312" w:eastAsia="仿宋_GB2312" w:cs="仿宋_GB2312"/>
          <w:b/>
          <w:bCs/>
          <w:color w:val="000000"/>
          <w:sz w:val="28"/>
          <w:szCs w:val="28"/>
          <w:u w:val="single"/>
        </w:rPr>
        <w:t>）、法定代表人（盖章）的授权委托书、法定代表人身份证复印件（盖单位公章）、法定代表人身份证原件（委托的就携带法定代表人授权的委托人的身份证原件，复印件盖单位公章）。</w:t>
      </w:r>
    </w:p>
    <w:p>
      <w:pPr>
        <w:snapToGrid w:val="0"/>
        <w:spacing w:line="560" w:lineRule="exact"/>
        <w:ind w:firstLine="560" w:firstLineChars="200"/>
        <w:rPr>
          <w:rFonts w:ascii="仿宋_GB2312" w:eastAsia="仿宋_GB2312" w:cs="仿宋_GB2312"/>
          <w:color w:val="000000"/>
          <w:sz w:val="28"/>
          <w:szCs w:val="28"/>
        </w:rPr>
      </w:pPr>
      <w:r>
        <w:rPr>
          <w:rFonts w:hint="eastAsia" w:ascii="仿宋_GB2312" w:eastAsia="仿宋_GB2312" w:cs="仿宋_GB2312"/>
          <w:color w:val="000000"/>
          <w:sz w:val="28"/>
          <w:szCs w:val="28"/>
          <w:lang w:val="en-US" w:eastAsia="zh-CN"/>
        </w:rPr>
        <w:t>5</w:t>
      </w:r>
      <w:r>
        <w:rPr>
          <w:rFonts w:hint="eastAsia" w:ascii="仿宋_GB2312" w:eastAsia="仿宋_GB2312" w:cs="仿宋_GB2312"/>
          <w:color w:val="000000"/>
          <w:sz w:val="28"/>
          <w:szCs w:val="28"/>
        </w:rPr>
        <w:t>.投标人未处于投标资格被取消或者财产被接管、冻结和破产状态；没有因骗取中标或严重违约以及发生重大质量、安全生产事故等问题被有关部门暂停投标资格并在暂停期内的。</w:t>
      </w:r>
    </w:p>
    <w:p>
      <w:pPr>
        <w:snapToGrid w:val="0"/>
        <w:spacing w:line="560" w:lineRule="exact"/>
        <w:ind w:firstLine="560" w:firstLineChars="200"/>
        <w:rPr>
          <w:rFonts w:ascii="仿宋_GB2312" w:eastAsia="仿宋_GB2312" w:cs="仿宋_GB2312"/>
          <w:color w:val="000000"/>
          <w:sz w:val="28"/>
          <w:szCs w:val="28"/>
        </w:rPr>
      </w:pPr>
      <w:r>
        <w:rPr>
          <w:rFonts w:hint="eastAsia" w:ascii="仿宋_GB2312" w:eastAsia="仿宋_GB2312" w:cs="仿宋_GB2312"/>
          <w:color w:val="000000"/>
          <w:sz w:val="28"/>
          <w:szCs w:val="28"/>
          <w:lang w:val="en-US" w:eastAsia="zh-CN"/>
        </w:rPr>
        <w:t>6</w:t>
      </w:r>
      <w:r>
        <w:rPr>
          <w:rFonts w:hint="eastAsia" w:ascii="仿宋_GB2312" w:eastAsia="仿宋_GB2312" w:cs="仿宋_GB2312"/>
          <w:color w:val="000000"/>
          <w:sz w:val="28"/>
          <w:szCs w:val="28"/>
        </w:rPr>
        <w:t>.本次招标不接受联合体投标。</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三、招标内容及要求</w:t>
      </w:r>
    </w:p>
    <w:p>
      <w:pPr>
        <w:spacing w:line="56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1．招标内容：</w:t>
      </w:r>
      <w:r>
        <w:rPr>
          <w:rFonts w:hint="eastAsia" w:ascii="仿宋_GB2312" w:hAnsi="仿宋_GB2312" w:eastAsia="仿宋_GB2312" w:cs="仿宋_GB2312"/>
          <w:sz w:val="28"/>
          <w:szCs w:val="28"/>
          <w:lang w:eastAsia="zh-CN"/>
        </w:rPr>
        <w:t>信息工程学院计算机机房</w:t>
      </w:r>
      <w:r>
        <w:rPr>
          <w:rFonts w:hint="eastAsia" w:ascii="仿宋_GB2312" w:hAnsi="仿宋_GB2312" w:eastAsia="仿宋_GB2312" w:cs="仿宋_GB2312"/>
          <w:sz w:val="28"/>
          <w:szCs w:val="28"/>
        </w:rPr>
        <w:t>改造</w:t>
      </w:r>
      <w:r>
        <w:rPr>
          <w:rFonts w:hint="eastAsia" w:ascii="仿宋_GB2312" w:hAnsi="仿宋_GB2312" w:eastAsia="仿宋_GB2312" w:cs="仿宋_GB2312"/>
          <w:sz w:val="28"/>
          <w:szCs w:val="28"/>
          <w:lang w:eastAsia="zh-CN"/>
        </w:rPr>
        <w:t>项目。</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2．质量标准：符合国家质量体系标准。</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3．预算金额：</w:t>
      </w:r>
      <w:r>
        <w:rPr>
          <w:rFonts w:hint="eastAsia" w:ascii="仿宋_GB2312" w:hAnsi="仿宋_GB2312" w:eastAsia="仿宋_GB2312" w:cs="仿宋_GB2312"/>
          <w:sz w:val="28"/>
          <w:szCs w:val="28"/>
          <w:lang w:val="en-US" w:eastAsia="zh-CN"/>
        </w:rPr>
        <w:t>14.92</w:t>
      </w:r>
      <w:r>
        <w:rPr>
          <w:rFonts w:hint="eastAsia" w:ascii="仿宋_GB2312" w:hAnsi="仿宋_GB2312" w:eastAsia="仿宋_GB2312" w:cs="仿宋_GB2312"/>
          <w:sz w:val="28"/>
          <w:szCs w:val="28"/>
        </w:rPr>
        <w:t>万元；超过预算金额的报价为无效报价。</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4．施工期限：合同签订</w:t>
      </w:r>
      <w:r>
        <w:rPr>
          <w:rFonts w:hint="eastAsia" w:ascii="仿宋_GB2312" w:hAnsi="仿宋_GB2312" w:eastAsia="仿宋_GB2312" w:cs="仿宋_GB2312"/>
          <w:color w:val="000000"/>
          <w:kern w:val="0"/>
          <w:sz w:val="28"/>
          <w:szCs w:val="28"/>
        </w:rPr>
        <w:t>之日起7</w:t>
      </w:r>
      <w:r>
        <w:rPr>
          <w:rFonts w:hint="eastAsia" w:ascii="仿宋_GB2312" w:hAnsi="仿宋_GB2312" w:eastAsia="仿宋_GB2312" w:cs="仿宋_GB2312"/>
          <w:b/>
          <w:bCs/>
          <w:color w:val="000000"/>
          <w:kern w:val="0"/>
          <w:sz w:val="28"/>
          <w:szCs w:val="28"/>
        </w:rPr>
        <w:t>日</w:t>
      </w:r>
      <w:r>
        <w:rPr>
          <w:rFonts w:hint="eastAsia" w:ascii="仿宋_GB2312" w:hAnsi="仿宋_GB2312" w:eastAsia="仿宋_GB2312" w:cs="仿宋_GB2312"/>
          <w:color w:val="000000"/>
          <w:kern w:val="0"/>
          <w:sz w:val="28"/>
          <w:szCs w:val="28"/>
        </w:rPr>
        <w:t>内。</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四、投标保证金及履约保证金</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1.本项目投标保证金为</w:t>
      </w:r>
      <w:r>
        <w:rPr>
          <w:rFonts w:hint="eastAsia" w:ascii="仿宋_GB2312" w:hAnsi="仿宋_GB2312" w:eastAsia="仿宋_GB2312" w:cs="仿宋_GB2312"/>
          <w:b/>
          <w:color w:val="000000"/>
          <w:sz w:val="28"/>
          <w:szCs w:val="28"/>
        </w:rPr>
        <w:t>人民币</w:t>
      </w:r>
      <w:r>
        <w:rPr>
          <w:rFonts w:hint="eastAsia" w:ascii="仿宋_GB2312" w:hAnsi="仿宋_GB2312" w:eastAsia="仿宋_GB2312" w:cs="仿宋_GB2312"/>
          <w:b/>
          <w:color w:val="000000"/>
          <w:sz w:val="28"/>
          <w:szCs w:val="28"/>
          <w:u w:val="single"/>
          <w:lang w:val="en-US" w:eastAsia="zh-CN"/>
        </w:rPr>
        <w:t>3</w:t>
      </w:r>
      <w:r>
        <w:rPr>
          <w:rFonts w:hint="eastAsia" w:ascii="仿宋_GB2312" w:hAnsi="仿宋_GB2312" w:eastAsia="仿宋_GB2312" w:cs="仿宋_GB2312"/>
          <w:b/>
          <w:color w:val="000000"/>
          <w:sz w:val="28"/>
          <w:szCs w:val="28"/>
          <w:u w:val="single"/>
        </w:rPr>
        <w:t>000元</w:t>
      </w:r>
      <w:r>
        <w:rPr>
          <w:rFonts w:hint="eastAsia" w:ascii="仿宋_GB2312" w:hAnsi="仿宋_GB2312" w:eastAsia="仿宋_GB2312" w:cs="仿宋_GB2312"/>
          <w:color w:val="000000"/>
          <w:sz w:val="28"/>
          <w:szCs w:val="28"/>
        </w:rPr>
        <w:t>，投标保证金必须使用银行本票或汇票形式，投标人未能按上述要求提交投标保证金的，招标人将视其为不响应投标而予以拒绝。</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2.投标保证金核验方式为：投标文件递交的同时，投标单位将本票或汇票直接提交给投标文件接收人员。未按上述要求提交保证金交款凭据的，投标文件将不予接收。</w:t>
      </w:r>
    </w:p>
    <w:p>
      <w:pPr>
        <w:spacing w:line="560" w:lineRule="exact"/>
        <w:ind w:firstLine="560" w:firstLineChars="200"/>
        <w:rPr>
          <w:rFonts w:ascii="仿宋_GB2312" w:hAnsi="仿宋_GB2312" w:eastAsia="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若中标，投标保证金在合同签订后无息退还；未中标单位于现场退还投标保证金（无息退还）。中标人于签订合同后</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个工作日内向招标人指定账号缴纳履约保证金</w:t>
      </w:r>
      <w:r>
        <w:rPr>
          <w:rFonts w:hint="eastAsia" w:ascii="仿宋_GB2312" w:hAnsi="仿宋_GB2312" w:eastAsia="仿宋_GB2312" w:cs="仿宋_GB2312"/>
          <w:color w:val="000000"/>
          <w:sz w:val="28"/>
          <w:szCs w:val="28"/>
          <w:lang w:val="en-US" w:eastAsia="zh-CN"/>
        </w:rPr>
        <w:t>3</w:t>
      </w:r>
      <w:r>
        <w:rPr>
          <w:rFonts w:ascii="仿宋_GB2312" w:hAnsi="仿宋_GB2312" w:eastAsia="仿宋_GB2312" w:cs="仿宋_GB2312"/>
          <w:color w:val="000000"/>
          <w:sz w:val="28"/>
          <w:szCs w:val="28"/>
        </w:rPr>
        <w:t>000</w:t>
      </w:r>
      <w:r>
        <w:rPr>
          <w:rFonts w:hint="eastAsia" w:ascii="仿宋_GB2312" w:hAnsi="仿宋_GB2312" w:eastAsia="仿宋_GB2312" w:cs="仿宋_GB2312"/>
          <w:color w:val="000000"/>
          <w:sz w:val="28"/>
          <w:szCs w:val="28"/>
        </w:rPr>
        <w:t>元。</w:t>
      </w:r>
    </w:p>
    <w:p>
      <w:pPr>
        <w:spacing w:line="560" w:lineRule="exact"/>
        <w:ind w:firstLine="560" w:firstLineChars="200"/>
        <w:rPr>
          <w:rFonts w:ascii="仿宋_GB2312" w:hAnsi="仿宋_GB2312" w:eastAsia="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除不可抗力情况外，投标人发生下列任何情况之一，投标保证金将被没收，给招标人造成的损失超过投标保证金或履约保证金数额的，中标人还应当对超过部分予以赔偿：</w:t>
      </w:r>
    </w:p>
    <w:p>
      <w:pPr>
        <w:spacing w:line="560" w:lineRule="exact"/>
        <w:ind w:firstLine="560" w:firstLineChars="200"/>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）投标人在投标有效期内撤回其投标；</w:t>
      </w:r>
    </w:p>
    <w:p>
      <w:pPr>
        <w:spacing w:line="560" w:lineRule="exact"/>
        <w:ind w:firstLine="560" w:firstLineChars="200"/>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）中标人在规定期限内未签订合同；</w:t>
      </w:r>
    </w:p>
    <w:p>
      <w:pPr>
        <w:spacing w:line="560" w:lineRule="exact"/>
        <w:ind w:firstLine="560" w:firstLineChars="200"/>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）投标人提供的有关资料、资格证书被确认是不真实的；</w:t>
      </w:r>
    </w:p>
    <w:p>
      <w:pPr>
        <w:spacing w:line="560" w:lineRule="exact"/>
        <w:ind w:firstLine="560" w:firstLineChars="200"/>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）投标人被证明有妨碍其他人公平竞争、损害招标人或者其他投标人合法权益的；</w:t>
      </w:r>
    </w:p>
    <w:p>
      <w:pPr>
        <w:spacing w:line="560" w:lineRule="exact"/>
        <w:ind w:firstLine="560" w:firstLineChars="200"/>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）投标人故意捏造事实或伪造证明材料，进行虚假恶意投诉或反映的。</w:t>
      </w:r>
    </w:p>
    <w:p>
      <w:pPr>
        <w:spacing w:line="560" w:lineRule="exact"/>
        <w:ind w:firstLine="560" w:firstLineChars="200"/>
        <w:rPr>
          <w:rFonts w:ascii="黑体" w:hAnsi="黑体" w:eastAsia="黑体"/>
          <w:b/>
          <w:bCs/>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履约保证金的退还：按合同要求施工并验收合格，项目完成后全额退还（无息）。</w:t>
      </w:r>
    </w:p>
    <w:p>
      <w:pPr>
        <w:spacing w:line="560" w:lineRule="exact"/>
        <w:ind w:firstLine="562" w:firstLineChars="200"/>
        <w:rPr>
          <w:rFonts w:ascii="黑体" w:hAnsi="黑体" w:eastAsia="黑体"/>
          <w:b/>
          <w:bCs/>
          <w:sz w:val="28"/>
          <w:szCs w:val="28"/>
        </w:rPr>
      </w:pPr>
      <w:r>
        <w:rPr>
          <w:rFonts w:hint="eastAsia" w:ascii="黑体" w:hAnsi="黑体" w:eastAsia="黑体" w:cs="黑体"/>
          <w:b/>
          <w:bCs/>
          <w:sz w:val="28"/>
          <w:szCs w:val="28"/>
        </w:rPr>
        <w:t>五、报名、招标文件发售、投标文件递交截止时间、开标时间及地点</w:t>
      </w:r>
    </w:p>
    <w:p>
      <w:pPr>
        <w:shd w:val="clear" w:color="auto" w:fill="FFFFFF"/>
        <w:spacing w:line="560" w:lineRule="exact"/>
        <w:ind w:firstLine="560" w:firstLineChars="200"/>
        <w:rPr>
          <w:rFonts w:ascii="仿宋_GB2312" w:hAnsi="仿宋_GB2312" w:eastAsia="仿宋_GB2312" w:cs="Times New Roman"/>
          <w:b/>
          <w:bCs/>
          <w:color w:val="000000"/>
          <w:sz w:val="28"/>
          <w:szCs w:val="28"/>
          <w:u w:val="single"/>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报名、招标文件发售时间：</w:t>
      </w:r>
      <w:r>
        <w:rPr>
          <w:rFonts w:ascii="仿宋_GB2312" w:hAnsi="仿宋_GB2312" w:eastAsia="仿宋_GB2312" w:cs="仿宋_GB2312"/>
          <w:b/>
          <w:bCs/>
          <w:color w:val="000000"/>
          <w:sz w:val="28"/>
          <w:szCs w:val="28"/>
          <w:u w:val="single"/>
        </w:rPr>
        <w:t>2019</w:t>
      </w:r>
      <w:r>
        <w:rPr>
          <w:rFonts w:hint="eastAsia" w:ascii="仿宋_GB2312" w:hAnsi="仿宋_GB2312" w:eastAsia="仿宋_GB2312" w:cs="仿宋_GB2312"/>
          <w:b/>
          <w:bCs/>
          <w:color w:val="000000"/>
          <w:sz w:val="28"/>
          <w:szCs w:val="28"/>
          <w:u w:val="single"/>
        </w:rPr>
        <w:t>年</w:t>
      </w:r>
      <w:r>
        <w:rPr>
          <w:rFonts w:hint="eastAsia" w:ascii="仿宋_GB2312" w:hAnsi="仿宋_GB2312" w:eastAsia="仿宋_GB2312" w:cs="仿宋_GB2312"/>
          <w:b/>
          <w:bCs/>
          <w:color w:val="000000"/>
          <w:sz w:val="28"/>
          <w:szCs w:val="28"/>
          <w:u w:val="single"/>
          <w:lang w:val="en-US" w:eastAsia="zh-CN"/>
        </w:rPr>
        <w:t>4</w:t>
      </w:r>
      <w:r>
        <w:rPr>
          <w:rFonts w:hint="eastAsia" w:ascii="仿宋_GB2312" w:hAnsi="仿宋_GB2312" w:eastAsia="仿宋_GB2312" w:cs="仿宋_GB2312"/>
          <w:b/>
          <w:bCs/>
          <w:color w:val="000000"/>
          <w:sz w:val="28"/>
          <w:szCs w:val="28"/>
          <w:u w:val="single"/>
        </w:rPr>
        <w:t>月</w:t>
      </w:r>
      <w:r>
        <w:rPr>
          <w:rFonts w:hint="eastAsia" w:ascii="仿宋_GB2312" w:hAnsi="仿宋_GB2312" w:eastAsia="仿宋_GB2312" w:cs="仿宋_GB2312"/>
          <w:b/>
          <w:bCs/>
          <w:color w:val="000000"/>
          <w:sz w:val="28"/>
          <w:szCs w:val="28"/>
          <w:u w:val="single"/>
          <w:lang w:val="en-US" w:eastAsia="zh-CN"/>
        </w:rPr>
        <w:t>25</w:t>
      </w:r>
      <w:r>
        <w:rPr>
          <w:rFonts w:hint="eastAsia" w:ascii="仿宋_GB2312" w:hAnsi="仿宋_GB2312" w:eastAsia="仿宋_GB2312" w:cs="仿宋_GB2312"/>
          <w:b/>
          <w:bCs/>
          <w:color w:val="000000"/>
          <w:sz w:val="28"/>
          <w:szCs w:val="28"/>
          <w:u w:val="single"/>
        </w:rPr>
        <w:t>日</w:t>
      </w:r>
      <w:r>
        <w:rPr>
          <w:rFonts w:ascii="仿宋_GB2312" w:hAnsi="仿宋_GB2312" w:eastAsia="仿宋_GB2312" w:cs="仿宋_GB2312"/>
          <w:b/>
          <w:bCs/>
          <w:color w:val="000000"/>
          <w:sz w:val="28"/>
          <w:szCs w:val="28"/>
          <w:u w:val="single"/>
        </w:rPr>
        <w:t>—</w:t>
      </w:r>
      <w:r>
        <w:rPr>
          <w:rFonts w:hint="eastAsia" w:ascii="仿宋_GB2312" w:hAnsi="仿宋_GB2312" w:eastAsia="仿宋_GB2312" w:cs="仿宋_GB2312"/>
          <w:b/>
          <w:bCs/>
          <w:color w:val="000000"/>
          <w:sz w:val="28"/>
          <w:szCs w:val="28"/>
          <w:u w:val="single"/>
          <w:lang w:val="en-US" w:eastAsia="zh-CN"/>
        </w:rPr>
        <w:t>4</w:t>
      </w:r>
      <w:r>
        <w:rPr>
          <w:rFonts w:hint="eastAsia" w:ascii="仿宋_GB2312" w:hAnsi="仿宋_GB2312" w:eastAsia="仿宋_GB2312" w:cs="仿宋_GB2312"/>
          <w:b/>
          <w:bCs/>
          <w:color w:val="000000"/>
          <w:sz w:val="28"/>
          <w:szCs w:val="28"/>
          <w:u w:val="single"/>
        </w:rPr>
        <w:t>月</w:t>
      </w:r>
      <w:r>
        <w:rPr>
          <w:rFonts w:hint="eastAsia" w:ascii="仿宋_GB2312" w:hAnsi="仿宋_GB2312" w:eastAsia="仿宋_GB2312" w:cs="仿宋_GB2312"/>
          <w:b/>
          <w:bCs/>
          <w:color w:val="000000"/>
          <w:sz w:val="28"/>
          <w:szCs w:val="28"/>
          <w:u w:val="single"/>
          <w:lang w:val="en-US" w:eastAsia="zh-CN"/>
        </w:rPr>
        <w:t>30</w:t>
      </w:r>
      <w:r>
        <w:rPr>
          <w:rFonts w:hint="eastAsia" w:ascii="仿宋_GB2312" w:hAnsi="仿宋_GB2312" w:eastAsia="仿宋_GB2312" w:cs="仿宋_GB2312"/>
          <w:b/>
          <w:bCs/>
          <w:color w:val="000000"/>
          <w:sz w:val="28"/>
          <w:szCs w:val="28"/>
          <w:u w:val="single"/>
        </w:rPr>
        <w:t>日（</w:t>
      </w:r>
      <w:r>
        <w:rPr>
          <w:rFonts w:ascii="仿宋_GB2312" w:hAnsi="仿宋_GB2312" w:eastAsia="仿宋_GB2312" w:cs="仿宋_GB2312"/>
          <w:b/>
          <w:bCs/>
          <w:color w:val="000000"/>
          <w:sz w:val="28"/>
          <w:szCs w:val="28"/>
          <w:u w:val="single"/>
        </w:rPr>
        <w:t>9:00-11:00</w:t>
      </w:r>
      <w:r>
        <w:rPr>
          <w:rFonts w:hint="eastAsia" w:ascii="仿宋_GB2312" w:hAnsi="仿宋_GB2312" w:eastAsia="仿宋_GB2312" w:cs="仿宋_GB2312"/>
          <w:b/>
          <w:bCs/>
          <w:color w:val="000000"/>
          <w:sz w:val="28"/>
          <w:szCs w:val="28"/>
          <w:u w:val="single"/>
        </w:rPr>
        <w:t>；</w:t>
      </w:r>
      <w:r>
        <w:rPr>
          <w:rFonts w:ascii="仿宋_GB2312" w:hAnsi="仿宋_GB2312" w:eastAsia="仿宋_GB2312" w:cs="仿宋_GB2312"/>
          <w:b/>
          <w:bCs/>
          <w:color w:val="000000"/>
          <w:sz w:val="28"/>
          <w:szCs w:val="28"/>
          <w:u w:val="single"/>
        </w:rPr>
        <w:t>15:00—17:30</w:t>
      </w:r>
      <w:r>
        <w:rPr>
          <w:rFonts w:hint="eastAsia" w:ascii="仿宋_GB2312" w:hAnsi="仿宋_GB2312" w:eastAsia="仿宋_GB2312" w:cs="仿宋_GB2312"/>
          <w:b/>
          <w:bCs/>
          <w:color w:val="000000"/>
          <w:sz w:val="28"/>
          <w:szCs w:val="28"/>
          <w:u w:val="single"/>
        </w:rPr>
        <w:t>）</w:t>
      </w:r>
      <w:r>
        <w:rPr>
          <w:rFonts w:hint="eastAsia" w:ascii="仿宋_GB2312" w:hAnsi="仿宋_GB2312" w:eastAsia="仿宋_GB2312" w:cs="仿宋_GB2312"/>
          <w:b/>
          <w:bCs/>
          <w:color w:val="000000"/>
          <w:sz w:val="28"/>
          <w:szCs w:val="28"/>
          <w:u w:val="single"/>
          <w:lang w:val="en-US" w:eastAsia="zh-CN"/>
        </w:rPr>
        <w:t>国家法定</w:t>
      </w:r>
      <w:r>
        <w:rPr>
          <w:rFonts w:hint="eastAsia" w:ascii="仿宋_GB2312" w:hAnsi="仿宋_GB2312" w:eastAsia="仿宋_GB2312" w:cs="仿宋_GB2312"/>
          <w:b/>
          <w:bCs/>
          <w:color w:val="000000"/>
          <w:sz w:val="28"/>
          <w:szCs w:val="28"/>
          <w:u w:val="single"/>
        </w:rPr>
        <w:t>节假日</w:t>
      </w:r>
      <w:r>
        <w:rPr>
          <w:rFonts w:hint="eastAsia" w:ascii="仿宋_GB2312" w:hAnsi="仿宋_GB2312" w:eastAsia="仿宋_GB2312" w:cs="仿宋_GB2312"/>
          <w:b/>
          <w:bCs/>
          <w:color w:val="000000"/>
          <w:sz w:val="28"/>
          <w:szCs w:val="28"/>
          <w:u w:val="single"/>
          <w:lang w:val="en-US" w:eastAsia="zh-CN"/>
        </w:rPr>
        <w:t>不</w:t>
      </w:r>
      <w:r>
        <w:rPr>
          <w:rFonts w:hint="eastAsia" w:ascii="仿宋_GB2312" w:hAnsi="仿宋_GB2312" w:eastAsia="仿宋_GB2312" w:cs="仿宋_GB2312"/>
          <w:b/>
          <w:bCs/>
          <w:color w:val="000000"/>
          <w:sz w:val="28"/>
          <w:szCs w:val="28"/>
          <w:u w:val="single"/>
        </w:rPr>
        <w:t>接受报名；</w:t>
      </w:r>
    </w:p>
    <w:p>
      <w:pPr>
        <w:shd w:val="clear" w:color="auto" w:fill="FFFFFF"/>
        <w:spacing w:line="560" w:lineRule="exact"/>
        <w:ind w:firstLine="560" w:firstLineChars="200"/>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地点：盐城市文港中路</w:t>
      </w:r>
      <w:r>
        <w:rPr>
          <w:rFonts w:ascii="仿宋_GB2312" w:hAnsi="仿宋_GB2312" w:eastAsia="仿宋_GB2312" w:cs="仿宋_GB2312"/>
          <w:color w:val="000000"/>
          <w:sz w:val="28"/>
          <w:szCs w:val="28"/>
        </w:rPr>
        <w:t>128</w:t>
      </w:r>
      <w:r>
        <w:rPr>
          <w:rFonts w:hint="eastAsia" w:ascii="仿宋_GB2312" w:hAnsi="仿宋_GB2312" w:eastAsia="仿宋_GB2312" w:cs="仿宋_GB2312"/>
          <w:color w:val="000000"/>
          <w:sz w:val="28"/>
          <w:szCs w:val="28"/>
        </w:rPr>
        <w:t>号江苏省盐城技师学院研发中心大楼</w:t>
      </w:r>
      <w:r>
        <w:rPr>
          <w:rFonts w:ascii="仿宋_GB2312" w:hAnsi="仿宋_GB2312" w:eastAsia="仿宋_GB2312" w:cs="仿宋_GB2312"/>
          <w:color w:val="000000"/>
          <w:sz w:val="28"/>
          <w:szCs w:val="28"/>
        </w:rPr>
        <w:t>1001</w:t>
      </w:r>
      <w:r>
        <w:rPr>
          <w:rFonts w:hint="eastAsia" w:ascii="仿宋_GB2312" w:hAnsi="仿宋_GB2312" w:eastAsia="仿宋_GB2312" w:cs="仿宋_GB2312"/>
          <w:color w:val="000000"/>
          <w:sz w:val="28"/>
          <w:szCs w:val="28"/>
        </w:rPr>
        <w:t>会议室。</w:t>
      </w:r>
    </w:p>
    <w:p>
      <w:pPr>
        <w:shd w:val="clear" w:color="auto" w:fill="FFFFFF"/>
        <w:spacing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联系人：杨老师</w:t>
      </w:r>
      <w:r>
        <w:rPr>
          <w:rFonts w:ascii="仿宋_GB2312" w:hAnsi="仿宋_GB2312" w:eastAsia="仿宋_GB2312" w:cs="仿宋_GB2312"/>
          <w:color w:val="000000"/>
          <w:sz w:val="28"/>
          <w:szCs w:val="28"/>
        </w:rPr>
        <w:t xml:space="preserve"> 0515—68661002/13770176940</w:t>
      </w:r>
    </w:p>
    <w:p>
      <w:pPr>
        <w:shd w:val="clear" w:color="auto" w:fill="FFFFFF"/>
        <w:spacing w:line="500" w:lineRule="exact"/>
        <w:ind w:firstLine="560" w:firstLineChars="200"/>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投标文件递交截止时间：</w:t>
      </w:r>
      <w:r>
        <w:rPr>
          <w:rFonts w:ascii="仿宋_GB2312" w:hAnsi="仿宋_GB2312" w:eastAsia="仿宋_GB2312" w:cs="仿宋_GB2312"/>
          <w:b/>
          <w:bCs/>
          <w:color w:val="000000"/>
          <w:sz w:val="28"/>
          <w:szCs w:val="28"/>
          <w:u w:val="single"/>
        </w:rPr>
        <w:t>2019</w:t>
      </w:r>
      <w:r>
        <w:rPr>
          <w:rFonts w:hint="eastAsia" w:ascii="仿宋_GB2312" w:hAnsi="仿宋_GB2312" w:eastAsia="仿宋_GB2312" w:cs="仿宋_GB2312"/>
          <w:b/>
          <w:bCs/>
          <w:color w:val="000000"/>
          <w:sz w:val="28"/>
          <w:szCs w:val="28"/>
          <w:u w:val="single"/>
        </w:rPr>
        <w:t>年</w:t>
      </w:r>
      <w:r>
        <w:rPr>
          <w:rFonts w:hint="eastAsia" w:ascii="仿宋_GB2312" w:hAnsi="仿宋_GB2312" w:eastAsia="仿宋_GB2312" w:cs="仿宋_GB2312"/>
          <w:b/>
          <w:bCs/>
          <w:color w:val="000000"/>
          <w:sz w:val="28"/>
          <w:szCs w:val="28"/>
          <w:u w:val="single"/>
          <w:lang w:val="en-US" w:eastAsia="zh-CN"/>
        </w:rPr>
        <w:t>5</w:t>
      </w:r>
      <w:r>
        <w:rPr>
          <w:rFonts w:hint="eastAsia" w:ascii="仿宋_GB2312" w:hAnsi="仿宋_GB2312" w:eastAsia="仿宋_GB2312" w:cs="仿宋_GB2312"/>
          <w:b/>
          <w:bCs/>
          <w:color w:val="000000"/>
          <w:sz w:val="28"/>
          <w:szCs w:val="28"/>
          <w:u w:val="single"/>
        </w:rPr>
        <w:t>月</w:t>
      </w:r>
      <w:r>
        <w:rPr>
          <w:rFonts w:hint="eastAsia" w:ascii="仿宋_GB2312" w:hAnsi="仿宋_GB2312" w:eastAsia="仿宋_GB2312" w:cs="仿宋_GB2312"/>
          <w:b/>
          <w:bCs/>
          <w:color w:val="000000"/>
          <w:sz w:val="28"/>
          <w:szCs w:val="28"/>
          <w:u w:val="single"/>
          <w:lang w:val="en-US" w:eastAsia="zh-CN"/>
        </w:rPr>
        <w:t>7</w:t>
      </w:r>
      <w:r>
        <w:rPr>
          <w:rFonts w:hint="eastAsia" w:ascii="仿宋_GB2312" w:hAnsi="仿宋_GB2312" w:eastAsia="仿宋_GB2312" w:cs="仿宋_GB2312"/>
          <w:b/>
          <w:bCs/>
          <w:color w:val="000000"/>
          <w:sz w:val="28"/>
          <w:szCs w:val="28"/>
          <w:u w:val="single"/>
        </w:rPr>
        <w:t>日</w:t>
      </w:r>
      <w:r>
        <w:rPr>
          <w:rFonts w:hint="eastAsia" w:ascii="仿宋_GB2312" w:hAnsi="仿宋_GB2312" w:eastAsia="仿宋_GB2312" w:cs="仿宋_GB2312"/>
          <w:b/>
          <w:bCs/>
          <w:color w:val="000000"/>
          <w:sz w:val="28"/>
          <w:szCs w:val="28"/>
          <w:u w:val="single"/>
          <w:lang w:val="en-US" w:eastAsia="zh-CN"/>
        </w:rPr>
        <w:t>10</w:t>
      </w:r>
      <w:r>
        <w:rPr>
          <w:rFonts w:hint="eastAsia" w:ascii="仿宋_GB2312" w:hAnsi="仿宋_GB2312" w:eastAsia="仿宋_GB2312" w:cs="仿宋_GB2312"/>
          <w:b/>
          <w:bCs/>
          <w:color w:val="000000"/>
          <w:sz w:val="28"/>
          <w:szCs w:val="28"/>
          <w:u w:val="single"/>
        </w:rPr>
        <w:t>时</w:t>
      </w:r>
      <w:r>
        <w:rPr>
          <w:rFonts w:hint="eastAsia" w:ascii="仿宋_GB2312" w:hAnsi="仿宋_GB2312" w:eastAsia="仿宋_GB2312" w:cs="仿宋_GB2312"/>
          <w:b/>
          <w:bCs/>
          <w:color w:val="000000"/>
          <w:sz w:val="28"/>
          <w:szCs w:val="28"/>
          <w:u w:val="single"/>
          <w:lang w:val="en-US" w:eastAsia="zh-CN"/>
        </w:rPr>
        <w:t>30</w:t>
      </w:r>
      <w:r>
        <w:rPr>
          <w:rFonts w:hint="eastAsia" w:ascii="仿宋_GB2312" w:hAnsi="仿宋_GB2312" w:eastAsia="仿宋_GB2312" w:cs="仿宋_GB2312"/>
          <w:b/>
          <w:bCs/>
          <w:color w:val="000000"/>
          <w:sz w:val="28"/>
          <w:szCs w:val="28"/>
          <w:u w:val="single"/>
        </w:rPr>
        <w:t>分</w:t>
      </w:r>
      <w:r>
        <w:rPr>
          <w:rFonts w:ascii="仿宋_GB2312" w:hAnsi="仿宋_GB2312" w:eastAsia="仿宋_GB2312" w:cs="仿宋_GB2312"/>
          <w:b/>
          <w:bCs/>
          <w:color w:val="000000"/>
          <w:sz w:val="28"/>
          <w:szCs w:val="28"/>
          <w:u w:val="single"/>
        </w:rPr>
        <w:t>00</w:t>
      </w:r>
      <w:r>
        <w:rPr>
          <w:rFonts w:hint="eastAsia" w:ascii="仿宋_GB2312" w:hAnsi="仿宋_GB2312" w:eastAsia="仿宋_GB2312" w:cs="仿宋_GB2312"/>
          <w:b/>
          <w:bCs/>
          <w:color w:val="000000"/>
          <w:sz w:val="28"/>
          <w:szCs w:val="28"/>
          <w:u w:val="single"/>
        </w:rPr>
        <w:t>秒；</w:t>
      </w:r>
    </w:p>
    <w:p>
      <w:pPr>
        <w:shd w:val="clear" w:color="auto" w:fill="FFFFFF"/>
        <w:spacing w:line="500" w:lineRule="exact"/>
        <w:ind w:firstLine="560" w:firstLineChars="200"/>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开标时间：</w:t>
      </w:r>
      <w:r>
        <w:rPr>
          <w:rFonts w:ascii="仿宋_GB2312" w:hAnsi="仿宋_GB2312" w:eastAsia="仿宋_GB2312" w:cs="仿宋_GB2312"/>
          <w:b/>
          <w:bCs/>
          <w:color w:val="000000"/>
          <w:sz w:val="28"/>
          <w:szCs w:val="28"/>
          <w:u w:val="single"/>
        </w:rPr>
        <w:t>2019</w:t>
      </w:r>
      <w:r>
        <w:rPr>
          <w:rFonts w:hint="eastAsia" w:ascii="仿宋_GB2312" w:hAnsi="仿宋_GB2312" w:eastAsia="仿宋_GB2312" w:cs="仿宋_GB2312"/>
          <w:b/>
          <w:bCs/>
          <w:color w:val="000000"/>
          <w:sz w:val="28"/>
          <w:szCs w:val="28"/>
          <w:u w:val="single"/>
        </w:rPr>
        <w:t>年</w:t>
      </w:r>
      <w:r>
        <w:rPr>
          <w:rFonts w:hint="eastAsia" w:ascii="仿宋_GB2312" w:hAnsi="仿宋_GB2312" w:eastAsia="仿宋_GB2312" w:cs="仿宋_GB2312"/>
          <w:b/>
          <w:bCs/>
          <w:color w:val="000000"/>
          <w:sz w:val="28"/>
          <w:szCs w:val="28"/>
          <w:u w:val="single"/>
          <w:lang w:val="en-US" w:eastAsia="zh-CN"/>
        </w:rPr>
        <w:t>5</w:t>
      </w:r>
      <w:r>
        <w:rPr>
          <w:rFonts w:hint="eastAsia" w:ascii="仿宋_GB2312" w:hAnsi="仿宋_GB2312" w:eastAsia="仿宋_GB2312" w:cs="仿宋_GB2312"/>
          <w:b/>
          <w:bCs/>
          <w:color w:val="000000"/>
          <w:sz w:val="28"/>
          <w:szCs w:val="28"/>
          <w:u w:val="single"/>
        </w:rPr>
        <w:t>月</w:t>
      </w:r>
      <w:r>
        <w:rPr>
          <w:rFonts w:hint="eastAsia" w:ascii="仿宋_GB2312" w:hAnsi="仿宋_GB2312" w:eastAsia="仿宋_GB2312" w:cs="仿宋_GB2312"/>
          <w:b/>
          <w:bCs/>
          <w:color w:val="000000"/>
          <w:sz w:val="28"/>
          <w:szCs w:val="28"/>
          <w:u w:val="single"/>
          <w:lang w:val="en-US" w:eastAsia="zh-CN"/>
        </w:rPr>
        <w:t>7</w:t>
      </w:r>
      <w:r>
        <w:rPr>
          <w:rFonts w:hint="eastAsia" w:ascii="仿宋_GB2312" w:hAnsi="仿宋_GB2312" w:eastAsia="仿宋_GB2312" w:cs="仿宋_GB2312"/>
          <w:b/>
          <w:bCs/>
          <w:color w:val="000000"/>
          <w:sz w:val="28"/>
          <w:szCs w:val="28"/>
          <w:u w:val="single"/>
        </w:rPr>
        <w:t>日</w:t>
      </w:r>
      <w:r>
        <w:rPr>
          <w:rFonts w:hint="eastAsia" w:ascii="仿宋_GB2312" w:hAnsi="仿宋_GB2312" w:eastAsia="仿宋_GB2312" w:cs="仿宋_GB2312"/>
          <w:b/>
          <w:bCs/>
          <w:color w:val="000000"/>
          <w:sz w:val="28"/>
          <w:szCs w:val="28"/>
          <w:u w:val="single"/>
          <w:lang w:val="en-US" w:eastAsia="zh-CN"/>
        </w:rPr>
        <w:t>10</w:t>
      </w:r>
      <w:r>
        <w:rPr>
          <w:rFonts w:hint="eastAsia" w:ascii="仿宋_GB2312" w:hAnsi="仿宋_GB2312" w:eastAsia="仿宋_GB2312" w:cs="仿宋_GB2312"/>
          <w:b/>
          <w:bCs/>
          <w:color w:val="000000"/>
          <w:sz w:val="28"/>
          <w:szCs w:val="28"/>
          <w:u w:val="single"/>
        </w:rPr>
        <w:t>时</w:t>
      </w:r>
      <w:r>
        <w:rPr>
          <w:rFonts w:hint="eastAsia" w:ascii="仿宋_GB2312" w:hAnsi="仿宋_GB2312" w:eastAsia="仿宋_GB2312" w:cs="仿宋_GB2312"/>
          <w:b/>
          <w:bCs/>
          <w:color w:val="000000"/>
          <w:sz w:val="28"/>
          <w:szCs w:val="28"/>
          <w:u w:val="single"/>
          <w:lang w:val="en-US" w:eastAsia="zh-CN"/>
        </w:rPr>
        <w:t>30</w:t>
      </w:r>
      <w:r>
        <w:rPr>
          <w:rFonts w:hint="eastAsia" w:ascii="仿宋_GB2312" w:hAnsi="仿宋_GB2312" w:eastAsia="仿宋_GB2312" w:cs="仿宋_GB2312"/>
          <w:b/>
          <w:bCs/>
          <w:color w:val="000000"/>
          <w:sz w:val="28"/>
          <w:szCs w:val="28"/>
          <w:u w:val="single"/>
        </w:rPr>
        <w:t>分</w:t>
      </w:r>
      <w:r>
        <w:rPr>
          <w:rFonts w:ascii="仿宋_GB2312" w:hAnsi="仿宋_GB2312" w:eastAsia="仿宋_GB2312" w:cs="仿宋_GB2312"/>
          <w:b/>
          <w:bCs/>
          <w:color w:val="000000"/>
          <w:sz w:val="28"/>
          <w:szCs w:val="28"/>
          <w:u w:val="single"/>
        </w:rPr>
        <w:t>00</w:t>
      </w:r>
      <w:r>
        <w:rPr>
          <w:rFonts w:hint="eastAsia" w:ascii="仿宋_GB2312" w:hAnsi="仿宋_GB2312" w:eastAsia="仿宋_GB2312" w:cs="仿宋_GB2312"/>
          <w:b/>
          <w:bCs/>
          <w:color w:val="000000"/>
          <w:sz w:val="28"/>
          <w:szCs w:val="28"/>
          <w:u w:val="single"/>
        </w:rPr>
        <w:t>秒；</w:t>
      </w:r>
    </w:p>
    <w:p>
      <w:pPr>
        <w:shd w:val="clear" w:color="auto" w:fill="FFFFFF"/>
        <w:spacing w:line="500" w:lineRule="exact"/>
        <w:ind w:firstLine="560" w:firstLineChars="200"/>
        <w:rPr>
          <w:rFonts w:ascii="仿宋_GB2312" w:hAnsi="仿宋_GB2312" w:eastAsia="仿宋_GB2312"/>
          <w:color w:val="000000"/>
          <w:sz w:val="28"/>
          <w:szCs w:val="28"/>
        </w:rPr>
      </w:pPr>
      <w:r>
        <w:rPr>
          <w:rFonts w:ascii="仿宋_GB2312" w:hAnsi="??" w:eastAsia="仿宋_GB2312" w:cs="仿宋_GB2312"/>
          <w:color w:val="000000"/>
          <w:sz w:val="28"/>
          <w:szCs w:val="28"/>
        </w:rPr>
        <w:t>4.</w:t>
      </w:r>
      <w:r>
        <w:rPr>
          <w:rFonts w:hint="eastAsia" w:ascii="仿宋_GB2312" w:hAnsi="仿宋_GB2312" w:eastAsia="仿宋_GB2312" w:cs="仿宋_GB2312"/>
          <w:color w:val="000000"/>
          <w:sz w:val="28"/>
          <w:szCs w:val="28"/>
        </w:rPr>
        <w:t>投标文件递交及开标地点：盐城市文港中路</w:t>
      </w:r>
      <w:r>
        <w:rPr>
          <w:rFonts w:ascii="仿宋_GB2312" w:hAnsi="仿宋_GB2312" w:eastAsia="仿宋_GB2312" w:cs="仿宋_GB2312"/>
          <w:color w:val="000000"/>
          <w:sz w:val="28"/>
          <w:szCs w:val="28"/>
        </w:rPr>
        <w:t>128</w:t>
      </w:r>
      <w:r>
        <w:rPr>
          <w:rFonts w:hint="eastAsia" w:ascii="仿宋_GB2312" w:hAnsi="仿宋_GB2312" w:eastAsia="仿宋_GB2312" w:cs="仿宋_GB2312"/>
          <w:color w:val="000000"/>
          <w:sz w:val="28"/>
          <w:szCs w:val="28"/>
        </w:rPr>
        <w:t>号江苏省盐城技师学院研发中心大楼</w:t>
      </w:r>
      <w:r>
        <w:rPr>
          <w:rFonts w:ascii="仿宋_GB2312" w:hAnsi="仿宋_GB2312" w:eastAsia="仿宋_GB2312" w:cs="仿宋_GB2312"/>
          <w:color w:val="000000"/>
          <w:sz w:val="28"/>
          <w:szCs w:val="28"/>
        </w:rPr>
        <w:t>1109</w:t>
      </w:r>
      <w:r>
        <w:rPr>
          <w:rFonts w:hint="eastAsia" w:ascii="仿宋_GB2312" w:hAnsi="仿宋_GB2312" w:eastAsia="仿宋_GB2312" w:cs="仿宋_GB2312"/>
          <w:color w:val="000000"/>
          <w:sz w:val="28"/>
          <w:szCs w:val="28"/>
        </w:rPr>
        <w:t>会议室。</w:t>
      </w:r>
    </w:p>
    <w:p>
      <w:pPr>
        <w:adjustRightInd w:val="0"/>
        <w:snapToGrid w:val="0"/>
        <w:spacing w:line="500" w:lineRule="exact"/>
        <w:ind w:firstLine="560" w:firstLineChars="200"/>
        <w:rPr>
          <w:rFonts w:ascii="仿宋_GB2312" w:hAnsi="??" w:eastAsia="仿宋_GB2312"/>
          <w:color w:val="000000"/>
          <w:sz w:val="28"/>
          <w:szCs w:val="28"/>
        </w:rPr>
      </w:pPr>
      <w:r>
        <w:rPr>
          <w:rFonts w:ascii="仿宋_GB2312" w:hAnsi="??" w:eastAsia="仿宋_GB2312" w:cs="仿宋_GB2312"/>
          <w:color w:val="000000"/>
          <w:sz w:val="28"/>
          <w:szCs w:val="28"/>
        </w:rPr>
        <w:t>5.</w:t>
      </w:r>
      <w:r>
        <w:rPr>
          <w:rFonts w:hint="eastAsia" w:ascii="仿宋_GB2312" w:hAnsi="??" w:eastAsia="仿宋_GB2312" w:cs="仿宋_GB2312"/>
          <w:color w:val="000000"/>
          <w:sz w:val="28"/>
          <w:szCs w:val="28"/>
        </w:rPr>
        <w:t>招标人可以按照规定，通过修改招标文件有权酌情延长投标截止日期，在此情况下，投标人的所有权利和义务以及投标人受制的截止日期均应以延长后新的截止日期为准。</w:t>
      </w:r>
    </w:p>
    <w:p>
      <w:pPr>
        <w:adjustRightInd w:val="0"/>
        <w:snapToGrid w:val="0"/>
        <w:spacing w:line="500" w:lineRule="exact"/>
        <w:ind w:firstLine="560" w:firstLineChars="200"/>
      </w:pPr>
      <w:r>
        <w:rPr>
          <w:rFonts w:ascii="仿宋_GB2312" w:hAnsi="??" w:eastAsia="仿宋_GB2312" w:cs="仿宋_GB2312"/>
          <w:color w:val="000000"/>
          <w:sz w:val="28"/>
          <w:szCs w:val="28"/>
        </w:rPr>
        <w:t>6.</w:t>
      </w:r>
      <w:r>
        <w:rPr>
          <w:rFonts w:hint="eastAsia" w:ascii="仿宋_GB2312" w:hAnsi="??" w:eastAsia="仿宋_GB2312" w:cs="仿宋_GB2312"/>
          <w:color w:val="000000"/>
          <w:sz w:val="28"/>
          <w:szCs w:val="28"/>
        </w:rPr>
        <w:t>招标（采购）资料费</w:t>
      </w:r>
      <w:r>
        <w:rPr>
          <w:rFonts w:ascii="仿宋_GB2312" w:hAnsi="??" w:eastAsia="仿宋_GB2312" w:cs="仿宋_GB2312"/>
          <w:color w:val="000000"/>
          <w:sz w:val="28"/>
          <w:szCs w:val="28"/>
        </w:rPr>
        <w:t xml:space="preserve"> 200 </w:t>
      </w:r>
      <w:r>
        <w:rPr>
          <w:rFonts w:hint="eastAsia" w:ascii="仿宋_GB2312" w:hAnsi="??" w:eastAsia="仿宋_GB2312" w:cs="仿宋_GB2312"/>
          <w:color w:val="000000"/>
          <w:sz w:val="28"/>
          <w:szCs w:val="28"/>
        </w:rPr>
        <w:t>元，投标人交纳的招标（采购）资料费，售后不退。</w:t>
      </w:r>
    </w:p>
    <w:p>
      <w:pPr>
        <w:spacing w:line="560" w:lineRule="exact"/>
        <w:ind w:firstLine="562" w:firstLineChars="200"/>
        <w:rPr>
          <w:rFonts w:hint="eastAsia" w:ascii="黑体" w:hAnsi="黑体" w:eastAsia="黑体" w:cs="黑体"/>
          <w:b/>
          <w:bCs/>
          <w:sz w:val="28"/>
          <w:szCs w:val="28"/>
        </w:rPr>
      </w:pPr>
      <w:r>
        <w:rPr>
          <w:rFonts w:hint="eastAsia" w:ascii="黑体" w:hAnsi="黑体" w:eastAsia="黑体" w:cs="黑体"/>
          <w:b/>
          <w:bCs/>
          <w:sz w:val="28"/>
          <w:szCs w:val="28"/>
          <w:lang w:val="en-US" w:eastAsia="zh-CN"/>
        </w:rPr>
        <w:t>六、</w:t>
      </w:r>
      <w:r>
        <w:rPr>
          <w:rFonts w:hint="eastAsia" w:ascii="黑体" w:hAnsi="黑体" w:eastAsia="黑体" w:cs="黑体"/>
          <w:b/>
          <w:bCs/>
          <w:sz w:val="28"/>
          <w:szCs w:val="28"/>
        </w:rPr>
        <w:t>期望得到的协助与配合</w:t>
      </w:r>
    </w:p>
    <w:p>
      <w:pPr>
        <w:adjustRightInd w:val="0"/>
        <w:snapToGrid w:val="0"/>
        <w:spacing w:line="500" w:lineRule="exact"/>
        <w:ind w:firstLine="560" w:firstLineChars="200"/>
        <w:rPr>
          <w:rFonts w:hint="eastAsia" w:ascii="仿宋_GB2312" w:hAnsi="仿宋_GB2312" w:eastAsia="仿宋_GB2312" w:cs="仿宋_GB2312"/>
          <w:b/>
          <w:bCs/>
          <w:color w:val="000000"/>
          <w:sz w:val="28"/>
          <w:szCs w:val="28"/>
          <w:lang w:val="en-US" w:eastAsia="zh-CN"/>
        </w:rPr>
      </w:pPr>
      <w:r>
        <w:rPr>
          <w:rFonts w:hint="eastAsia" w:ascii="仿宋_GB2312" w:hAnsi="??" w:eastAsia="仿宋_GB2312" w:cs="仿宋_GB2312"/>
          <w:color w:val="000000"/>
          <w:sz w:val="28"/>
          <w:szCs w:val="28"/>
        </w:rPr>
        <w:t>为了提高招标采购效率，节约社会交易成本及时间，希望报名并购买了招标文件，而又决定不参加本次招标的投标人，请在投标截止时间前</w:t>
      </w:r>
      <w:r>
        <w:rPr>
          <w:rFonts w:hint="eastAsia" w:ascii="仿宋_GB2312" w:hAnsi="??" w:eastAsia="仿宋_GB2312" w:cs="仿宋_GB2312"/>
          <w:color w:val="000000"/>
          <w:sz w:val="28"/>
          <w:szCs w:val="28"/>
          <w:lang w:val="en-US" w:eastAsia="zh-CN"/>
        </w:rPr>
        <w:t>2</w:t>
      </w:r>
      <w:r>
        <w:rPr>
          <w:rFonts w:hint="eastAsia" w:ascii="仿宋_GB2312" w:hAnsi="??" w:eastAsia="仿宋_GB2312" w:cs="仿宋_GB2312"/>
          <w:color w:val="000000"/>
          <w:sz w:val="28"/>
          <w:szCs w:val="28"/>
        </w:rPr>
        <w:t>天书面或电话告知我们（联系人：</w:t>
      </w:r>
      <w:r>
        <w:rPr>
          <w:rFonts w:hint="eastAsia" w:ascii="仿宋_GB2312" w:hAnsi="??" w:eastAsia="仿宋_GB2312" w:cs="仿宋_GB2312"/>
          <w:color w:val="000000"/>
          <w:sz w:val="28"/>
          <w:szCs w:val="28"/>
          <w:lang w:eastAsia="zh-CN"/>
        </w:rPr>
        <w:t>杨</w:t>
      </w:r>
      <w:r>
        <w:rPr>
          <w:rFonts w:hint="eastAsia" w:ascii="仿宋_GB2312" w:hAnsi="??" w:eastAsia="仿宋_GB2312" w:cs="仿宋_GB2312"/>
          <w:color w:val="000000"/>
          <w:sz w:val="28"/>
          <w:szCs w:val="28"/>
        </w:rPr>
        <w:t>老师，办公电话：</w:t>
      </w:r>
      <w:r>
        <w:rPr>
          <w:rFonts w:hint="eastAsia" w:ascii="仿宋_GB2312" w:hAnsi="??" w:eastAsia="仿宋_GB2312" w:cs="仿宋_GB2312"/>
          <w:color w:val="000000"/>
          <w:sz w:val="28"/>
          <w:szCs w:val="28"/>
          <w:lang w:val="en-US" w:eastAsia="zh-CN"/>
        </w:rPr>
        <w:t>0515—68661002</w:t>
      </w:r>
      <w:r>
        <w:rPr>
          <w:rFonts w:hint="eastAsia" w:ascii="仿宋_GB2312" w:hAnsi="??" w:eastAsia="仿宋_GB2312" w:cs="仿宋_GB2312"/>
          <w:color w:val="000000"/>
          <w:sz w:val="28"/>
          <w:szCs w:val="28"/>
        </w:rPr>
        <w:t>）</w:t>
      </w:r>
      <w:r>
        <w:rPr>
          <w:rFonts w:hint="eastAsia" w:ascii="仿宋_GB2312" w:hAnsi="??" w:eastAsia="仿宋_GB2312" w:cs="仿宋_GB2312"/>
          <w:color w:val="000000"/>
          <w:sz w:val="28"/>
          <w:szCs w:val="28"/>
          <w:lang w:eastAsia="zh-CN"/>
        </w:rPr>
        <w:t>，对于无故临时放弃投标的投标人，我校将根据情况将投标单位纳入招投标黑名单</w:t>
      </w:r>
      <w:r>
        <w:rPr>
          <w:rFonts w:hint="eastAsia" w:ascii="仿宋_GB2312" w:hAnsi="??" w:eastAsia="仿宋_GB2312" w:cs="仿宋_GB2312"/>
          <w:color w:val="000000"/>
          <w:sz w:val="28"/>
          <w:szCs w:val="28"/>
        </w:rPr>
        <w:t>。对您的支持与配合，谨此致谢。</w:t>
      </w:r>
    </w:p>
    <w:p>
      <w:pPr>
        <w:shd w:val="clear" w:color="auto" w:fill="FFFFFF"/>
        <w:spacing w:line="500" w:lineRule="exact"/>
        <w:ind w:firstLine="562" w:firstLineChars="200"/>
        <w:rPr>
          <w:sz w:val="28"/>
          <w:szCs w:val="28"/>
        </w:rPr>
      </w:pPr>
      <w:r>
        <w:rPr>
          <w:rFonts w:hint="eastAsia" w:ascii="仿宋_GB2312" w:hAnsi="仿宋_GB2312" w:eastAsia="仿宋_GB2312" w:cs="仿宋_GB2312"/>
          <w:b/>
          <w:bCs/>
          <w:color w:val="000000"/>
          <w:sz w:val="28"/>
          <w:szCs w:val="28"/>
        </w:rPr>
        <w:t>注：本项目投标人在递交投标文件时须同时递交投标保证金交款凭据，本次投标保证金以银行本票或汇票形式（提供银行本票或汇票，谢绝其他形式）缴纳，开标前带至开标现场（详见投标保证金条款的相关规定）。</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_GB2312">
    <w:altName w:val="Courier New"/>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roman"/>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0000003F" w:csb1="D7F7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E095F"/>
    <w:rsid w:val="0CAB2E9E"/>
    <w:rsid w:val="13D9192C"/>
    <w:rsid w:val="1F425097"/>
    <w:rsid w:val="1F975401"/>
    <w:rsid w:val="209F7CEE"/>
    <w:rsid w:val="22DD3C60"/>
    <w:rsid w:val="247C096D"/>
    <w:rsid w:val="25AC66A4"/>
    <w:rsid w:val="25DF1BA1"/>
    <w:rsid w:val="25E6377C"/>
    <w:rsid w:val="26547EFA"/>
    <w:rsid w:val="285D68E3"/>
    <w:rsid w:val="28AB1E5B"/>
    <w:rsid w:val="2D3E7793"/>
    <w:rsid w:val="3749541B"/>
    <w:rsid w:val="3A4B158A"/>
    <w:rsid w:val="3ACA7EA9"/>
    <w:rsid w:val="3B3E321D"/>
    <w:rsid w:val="3BAE015F"/>
    <w:rsid w:val="3FB5C0F5"/>
    <w:rsid w:val="3FC760D1"/>
    <w:rsid w:val="461C0F28"/>
    <w:rsid w:val="478C40AD"/>
    <w:rsid w:val="4DEC3762"/>
    <w:rsid w:val="4DFF85F6"/>
    <w:rsid w:val="4E140A80"/>
    <w:rsid w:val="4FBA5EBD"/>
    <w:rsid w:val="50A400CA"/>
    <w:rsid w:val="53141111"/>
    <w:rsid w:val="5AD42C87"/>
    <w:rsid w:val="5B5936E6"/>
    <w:rsid w:val="5D7EBE43"/>
    <w:rsid w:val="5E623473"/>
    <w:rsid w:val="642836EA"/>
    <w:rsid w:val="643E265F"/>
    <w:rsid w:val="67F84BE8"/>
    <w:rsid w:val="69BF2CFE"/>
    <w:rsid w:val="6D4907DC"/>
    <w:rsid w:val="6E4071A4"/>
    <w:rsid w:val="6F5E14A1"/>
    <w:rsid w:val="72B316AA"/>
    <w:rsid w:val="741BEA09"/>
    <w:rsid w:val="75A9D30E"/>
    <w:rsid w:val="77CA68F8"/>
    <w:rsid w:val="7AF35FDF"/>
    <w:rsid w:val="7EA937AA"/>
    <w:rsid w:val="7EE68334"/>
    <w:rsid w:val="7EF52856"/>
    <w:rsid w:val="7FF67208"/>
    <w:rsid w:val="7FF71442"/>
    <w:rsid w:val="7FF73300"/>
    <w:rsid w:val="7FFF39AA"/>
    <w:rsid w:val="919D1551"/>
    <w:rsid w:val="96EF6254"/>
    <w:rsid w:val="9FF6D46A"/>
    <w:rsid w:val="A7D5B511"/>
    <w:rsid w:val="AE7B6DE4"/>
    <w:rsid w:val="AFE716A8"/>
    <w:rsid w:val="B6E770CD"/>
    <w:rsid w:val="B7E78A35"/>
    <w:rsid w:val="BCFF414A"/>
    <w:rsid w:val="BEBA1F76"/>
    <w:rsid w:val="BF76FEBA"/>
    <w:rsid w:val="BFD71E08"/>
    <w:rsid w:val="BFDF0FF1"/>
    <w:rsid w:val="C6FE2B5B"/>
    <w:rsid w:val="C9AFABD2"/>
    <w:rsid w:val="D5C5516D"/>
    <w:rsid w:val="D5EECA46"/>
    <w:rsid w:val="E1EFCEE8"/>
    <w:rsid w:val="E3F7F6EB"/>
    <w:rsid w:val="E7F6619E"/>
    <w:rsid w:val="EBEE36BD"/>
    <w:rsid w:val="F12FDC4B"/>
    <w:rsid w:val="F77FFCD3"/>
    <w:rsid w:val="FAB7FCB4"/>
    <w:rsid w:val="FF3D02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next w:val="1"/>
    <w:link w:val="11"/>
    <w:qFormat/>
    <w:uiPriority w:val="0"/>
    <w:pPr>
      <w:keepNext/>
      <w:keepLines/>
      <w:spacing w:before="260" w:after="260" w:line="416" w:lineRule="auto"/>
      <w:outlineLvl w:val="1"/>
    </w:pPr>
    <w:rPr>
      <w:rFonts w:ascii="Arial" w:hAnsi="Arial" w:eastAsia="黑体"/>
      <w:b/>
      <w:bCs/>
      <w:kern w:val="0"/>
      <w:sz w:val="32"/>
      <w:szCs w:val="32"/>
    </w:rPr>
  </w:style>
  <w:style w:type="character" w:default="1" w:styleId="10">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3"/>
    <w:qFormat/>
    <w:uiPriority w:val="0"/>
    <w:pPr>
      <w:ind w:firstLine="420" w:firstLineChars="100"/>
    </w:pPr>
  </w:style>
  <w:style w:type="paragraph" w:styleId="3">
    <w:name w:val="Body Text"/>
    <w:basedOn w:val="1"/>
    <w:link w:val="14"/>
    <w:unhideWhenUsed/>
    <w:qFormat/>
    <w:uiPriority w:val="99"/>
    <w:pPr>
      <w:spacing w:after="120"/>
    </w:pPr>
    <w:rPr>
      <w:kern w:val="0"/>
      <w:sz w:val="20"/>
      <w:szCs w:val="20"/>
    </w:rPr>
  </w:style>
  <w:style w:type="paragraph" w:styleId="5">
    <w:name w:val="Normal Indent"/>
    <w:basedOn w:val="1"/>
    <w:qFormat/>
    <w:uiPriority w:val="0"/>
    <w:pPr>
      <w:adjustRightInd w:val="0"/>
      <w:spacing w:line="360" w:lineRule="atLeast"/>
      <w:ind w:firstLine="482"/>
      <w:textAlignment w:val="baseline"/>
    </w:pPr>
    <w:rPr>
      <w:kern w:val="0"/>
      <w:sz w:val="24"/>
    </w:rPr>
  </w:style>
  <w:style w:type="paragraph" w:styleId="6">
    <w:name w:val="Body Text Indent"/>
    <w:basedOn w:val="1"/>
    <w:link w:val="12"/>
    <w:qFormat/>
    <w:uiPriority w:val="99"/>
    <w:pPr>
      <w:ind w:left="-105" w:firstLine="232" w:firstLineChars="232"/>
    </w:pPr>
    <w:rPr>
      <w:kern w:val="0"/>
      <w:sz w:val="20"/>
      <w:szCs w:val="20"/>
    </w:rPr>
  </w:style>
  <w:style w:type="paragraph" w:styleId="7">
    <w:name w:val="footer"/>
    <w:basedOn w:val="1"/>
    <w:unhideWhenUsed/>
    <w:qFormat/>
    <w:uiPriority w:val="99"/>
    <w:pPr>
      <w:tabs>
        <w:tab w:val="center" w:pos="4153"/>
        <w:tab w:val="right" w:pos="8306"/>
      </w:tabs>
      <w:snapToGrid w:val="0"/>
      <w:jc w:val="left"/>
    </w:pPr>
    <w:rPr>
      <w:sz w:val="18"/>
    </w:rPr>
  </w:style>
  <w:style w:type="paragraph" w:styleId="8">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1">
    <w:name w:val="标题 2 Char"/>
    <w:link w:val="4"/>
    <w:qFormat/>
    <w:uiPriority w:val="0"/>
    <w:rPr>
      <w:rFonts w:ascii="Arial" w:hAnsi="Arial" w:eastAsia="黑体"/>
      <w:b/>
      <w:bCs/>
      <w:sz w:val="32"/>
      <w:szCs w:val="32"/>
    </w:rPr>
  </w:style>
  <w:style w:type="character" w:customStyle="1" w:styleId="12">
    <w:name w:val="正文文本缩进 Char"/>
    <w:link w:val="6"/>
    <w:qFormat/>
    <w:uiPriority w:val="99"/>
    <w:rPr>
      <w:rFonts w:ascii="Calibri" w:hAnsi="Calibri" w:eastAsia="宋体" w:cs="Times New Roman"/>
      <w:kern w:val="0"/>
      <w:sz w:val="20"/>
      <w:szCs w:val="20"/>
    </w:rPr>
  </w:style>
  <w:style w:type="character" w:customStyle="1" w:styleId="13">
    <w:name w:val="正文首行缩进 Char"/>
    <w:basedOn w:val="14"/>
    <w:link w:val="2"/>
    <w:qFormat/>
    <w:uiPriority w:val="0"/>
    <w:rPr>
      <w:rFonts w:ascii="Calibri" w:hAnsi="Calibri" w:eastAsia="宋体" w:cs="Times New Roman"/>
    </w:rPr>
  </w:style>
  <w:style w:type="character" w:customStyle="1" w:styleId="14">
    <w:name w:val="正文文本 Char"/>
    <w:link w:val="3"/>
    <w:semiHidden/>
    <w:qFormat/>
    <w:uiPriority w:val="99"/>
    <w:rPr>
      <w:rFonts w:ascii="Calibri" w:hAnsi="Calibri" w:eastAsia="宋体" w:cs="Times New Roman"/>
    </w:rPr>
  </w:style>
  <w:style w:type="paragraph" w:customStyle="1" w:styleId="15">
    <w:name w:val="正文 1.1.1"/>
    <w:basedOn w:val="1"/>
    <w:next w:val="1"/>
    <w:qFormat/>
    <w:uiPriority w:val="99"/>
    <w:pPr>
      <w:adjustRightInd w:val="0"/>
      <w:spacing w:line="360" w:lineRule="auto"/>
      <w:textAlignment w:val="baseline"/>
      <w:outlineLvl w:val="2"/>
    </w:pPr>
    <w:rPr>
      <w:rFonts w:ascii="宋体" w:hAnsi="宋体" w:eastAsia="仿宋"/>
      <w:kern w:val="0"/>
      <w:sz w:val="28"/>
      <w:szCs w:val="21"/>
    </w:rPr>
  </w:style>
  <w:style w:type="paragraph" w:customStyle="1" w:styleId="16">
    <w:name w:val="正文空2格  1."/>
    <w:basedOn w:val="1"/>
    <w:qFormat/>
    <w:uiPriority w:val="99"/>
    <w:pPr>
      <w:adjustRightInd w:val="0"/>
      <w:spacing w:line="360" w:lineRule="auto"/>
      <w:ind w:firstLine="200" w:firstLineChars="200"/>
      <w:textAlignment w:val="baseline"/>
    </w:pPr>
    <w:rPr>
      <w:rFonts w:ascii="宋体" w:hAnsi="宋体" w:eastAsia="仿宋" w:cs="宋体"/>
      <w:kern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1156</Words>
  <Characters>6595</Characters>
  <Lines>54</Lines>
  <Paragraphs>15</Paragraphs>
  <TotalTime>0</TotalTime>
  <ScaleCrop>false</ScaleCrop>
  <LinksUpToDate>false</LinksUpToDate>
  <CharactersWithSpaces>7736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2019-03-07T10:53:00Z</dcterms:created>
  <dc:creator>Administrator</dc:creator>
  <cp:lastModifiedBy>yy</cp:lastModifiedBy>
  <cp:lastPrinted>2019-03-19T15:31:00Z</cp:lastPrinted>
  <dcterms:modified xsi:type="dcterms:W3CDTF">2019-04-25T06:58:47Z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