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48</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校本教材印刷</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tabs>
          <w:tab w:val="left" w:pos="2600"/>
        </w:tabs>
        <w:spacing w:beforeLines="50"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校本教材印刷</w:t>
      </w:r>
      <w:r>
        <w:rPr>
          <w:rFonts w:hint="eastAsia" w:ascii="仿宋_GB2312" w:hAnsi="仿宋_GB2312" w:eastAsia="仿宋_GB2312" w:cs="仿宋_GB2312"/>
          <w:bCs/>
          <w:sz w:val="28"/>
          <w:szCs w:val="28"/>
          <w:u w:val="single"/>
          <w:lang w:val="zh-TW"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918"/>
        <w:gridCol w:w="260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2918"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val="en-US" w:eastAsia="zh-CN"/>
              </w:rPr>
              <w:t>印刷</w:t>
            </w:r>
            <w:r>
              <w:rPr>
                <w:rFonts w:hint="eastAsia" w:ascii="仿宋_GB2312" w:hAnsi="仿宋_GB2312" w:eastAsia="仿宋_GB2312" w:cs="仿宋_GB2312"/>
                <w:b/>
                <w:bCs/>
                <w:sz w:val="28"/>
                <w:szCs w:val="28"/>
                <w:vertAlign w:val="baseline"/>
                <w:lang w:eastAsia="zh-CN"/>
              </w:rPr>
              <w:t>本数</w:t>
            </w:r>
          </w:p>
        </w:tc>
        <w:tc>
          <w:tcPr>
            <w:tcW w:w="2600"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要求</w:t>
            </w: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单</w:t>
            </w:r>
            <w:r>
              <w:rPr>
                <w:rFonts w:hint="eastAsia" w:ascii="仿宋_GB2312" w:hAnsi="仿宋_GB2312" w:eastAsia="仿宋_GB2312" w:cs="仿宋_GB2312"/>
                <w:b/>
                <w:bCs/>
                <w:sz w:val="28"/>
                <w:szCs w:val="28"/>
                <w:vertAlign w:val="baseline"/>
                <w:lang w:val="en-US" w:eastAsia="zh-CN"/>
              </w:rPr>
              <w:t>页综合</w:t>
            </w:r>
            <w:r>
              <w:rPr>
                <w:rFonts w:hint="eastAsia" w:ascii="仿宋_GB2312" w:hAnsi="仿宋_GB2312" w:eastAsia="仿宋_GB2312" w:cs="仿宋_GB2312"/>
                <w:b/>
                <w:bCs/>
                <w:sz w:val="28"/>
                <w:szCs w:val="28"/>
                <w:vertAlign w:val="baseli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50本</w:t>
            </w:r>
          </w:p>
        </w:tc>
        <w:tc>
          <w:tcPr>
            <w:tcW w:w="2600" w:type="dxa"/>
            <w:vMerge w:val="restart"/>
          </w:tcPr>
          <w:p>
            <w:pPr>
              <w:keepNext w:val="0"/>
              <w:keepLines w:val="0"/>
              <w:pageBreakBefore w:val="0"/>
              <w:widowControl w:val="0"/>
              <w:tabs>
                <w:tab w:val="left" w:pos="260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单本以200页/本为基数</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tabs>
                <w:tab w:val="left" w:pos="260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bCs/>
                <w:color w:val="000000"/>
                <w:sz w:val="28"/>
                <w:szCs w:val="28"/>
              </w:rPr>
              <w:t>封面</w:t>
            </w:r>
            <w:r>
              <w:rPr>
                <w:rFonts w:hint="eastAsia" w:ascii="仿宋_GB2312" w:hAnsi="仿宋_GB2312" w:eastAsia="仿宋_GB2312" w:cs="仿宋_GB2312"/>
                <w:b w:val="0"/>
                <w:bCs w:val="0"/>
                <w:color w:val="000000"/>
                <w:sz w:val="28"/>
                <w:szCs w:val="28"/>
              </w:rPr>
              <w:t>200g铜版覆膜；版面干净，不能存在褶皱、不存在油腻、无墨皮，无明显的脏迹；色调基本一致。</w:t>
            </w:r>
          </w:p>
          <w:p>
            <w:pPr>
              <w:keepNext w:val="0"/>
              <w:keepLines w:val="0"/>
              <w:pageBreakBefore w:val="0"/>
              <w:widowControl w:val="0"/>
              <w:tabs>
                <w:tab w:val="left" w:pos="260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bCs/>
                <w:color w:val="000000"/>
                <w:sz w:val="28"/>
                <w:szCs w:val="28"/>
              </w:rPr>
              <w:t>内芯</w:t>
            </w:r>
            <w:r>
              <w:rPr>
                <w:rFonts w:hint="eastAsia" w:ascii="仿宋_GB2312" w:hAnsi="仿宋_GB2312" w:eastAsia="仿宋_GB2312" w:cs="仿宋_GB2312"/>
                <w:b w:val="0"/>
                <w:bCs w:val="0"/>
                <w:color w:val="000000"/>
                <w:sz w:val="28"/>
                <w:szCs w:val="28"/>
              </w:rPr>
              <w:t>70g双胶，大16K。文字清晰、线条光洁，完整、位置准确</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双面印刷</w:t>
            </w:r>
            <w:r>
              <w:rPr>
                <w:rFonts w:hint="eastAsia" w:ascii="仿宋_GB2312" w:hAnsi="仿宋_GB2312" w:eastAsia="仿宋_GB2312" w:cs="仿宋_GB2312"/>
                <w:b w:val="0"/>
                <w:bCs w:val="0"/>
                <w:color w:val="000000"/>
                <w:sz w:val="28"/>
                <w:szCs w:val="28"/>
              </w:rPr>
              <w:t>。图片清晰，颜色符合原稿，真实自然</w:t>
            </w:r>
            <w:r>
              <w:rPr>
                <w:rFonts w:hint="eastAsia" w:ascii="仿宋_GB2312" w:hAnsi="仿宋_GB2312" w:eastAsia="仿宋_GB2312" w:cs="仿宋_GB2312"/>
                <w:b w:val="0"/>
                <w:bCs w:val="0"/>
                <w:color w:val="000000"/>
                <w:sz w:val="28"/>
                <w:szCs w:val="28"/>
                <w:lang w:eastAsia="zh-CN"/>
              </w:rPr>
              <w:t>。</w:t>
            </w: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lang w:val="en-US" w:eastAsia="zh-CN"/>
              </w:rPr>
              <w:t>2</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sz w:val="28"/>
                <w:szCs w:val="28"/>
              </w:rPr>
              <w:t>50本</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3</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sz w:val="28"/>
                <w:szCs w:val="28"/>
              </w:rPr>
              <w:t>100本</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4</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sz w:val="28"/>
                <w:szCs w:val="28"/>
              </w:rPr>
              <w:t>200本</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300</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5</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300本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0" w:type="dxa"/>
            <w:gridSpan w:val="2"/>
            <w:vAlign w:val="center"/>
          </w:tcPr>
          <w:p>
            <w:pPr>
              <w:tabs>
                <w:tab w:val="left" w:pos="2600"/>
              </w:tabs>
              <w:spacing w:beforeLines="50" w:afterLine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单页综合</w:t>
            </w:r>
            <w:r>
              <w:rPr>
                <w:rFonts w:hint="eastAsia" w:ascii="仿宋_GB2312" w:hAnsi="仿宋_GB2312" w:eastAsia="仿宋_GB2312" w:cs="仿宋_GB2312"/>
                <w:sz w:val="28"/>
                <w:szCs w:val="28"/>
                <w:lang w:eastAsia="zh-CN"/>
              </w:rPr>
              <w:t>报价合计</w:t>
            </w:r>
          </w:p>
          <w:p>
            <w:pPr>
              <w:tabs>
                <w:tab w:val="left" w:pos="2600"/>
              </w:tabs>
              <w:spacing w:beforeLines="50" w:afterLine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（序号</w:t>
            </w:r>
            <w:r>
              <w:rPr>
                <w:rFonts w:hint="eastAsia" w:ascii="仿宋_GB2312" w:hAnsi="仿宋_GB2312" w:eastAsia="仿宋_GB2312" w:cs="仿宋_GB2312"/>
                <w:sz w:val="28"/>
                <w:szCs w:val="28"/>
                <w:lang w:val="en-US" w:eastAsia="zh-CN"/>
              </w:rPr>
              <w:t>1-5报价合计</w:t>
            </w:r>
            <w:r>
              <w:rPr>
                <w:rFonts w:hint="eastAsia" w:ascii="仿宋_GB2312" w:hAnsi="仿宋_GB2312" w:eastAsia="仿宋_GB2312" w:cs="仿宋_GB2312"/>
                <w:sz w:val="28"/>
                <w:szCs w:val="28"/>
                <w:lang w:eastAsia="zh-CN"/>
              </w:rPr>
              <w:t>）</w:t>
            </w:r>
          </w:p>
        </w:tc>
        <w:tc>
          <w:tcPr>
            <w:tcW w:w="4730" w:type="dxa"/>
            <w:gridSpan w:val="2"/>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bl>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备注：</w:t>
      </w:r>
      <w:r>
        <w:rPr>
          <w:rFonts w:hint="eastAsia" w:ascii="仿宋_GB2312" w:eastAsia="仿宋_GB2312" w:cs="仿宋_GB2312"/>
          <w:b/>
          <w:bCs/>
          <w:color w:val="000000"/>
          <w:sz w:val="28"/>
          <w:szCs w:val="28"/>
          <w:lang w:val="en-US" w:eastAsia="zh-CN"/>
        </w:rPr>
        <w:t>单页综合报价包含封面、印刷、装订、运输、税金等所有费用，招标人将根据投标人单页综合报价结算供货价。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b/>
          <w:bCs/>
          <w:color w:val="000000"/>
          <w:sz w:val="28"/>
          <w:szCs w:val="28"/>
          <w:lang w:eastAsia="zh-CN"/>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b/>
          <w:bCs/>
          <w:color w:val="000000"/>
          <w:sz w:val="28"/>
          <w:szCs w:val="28"/>
        </w:rPr>
        <w:t>为</w:t>
      </w:r>
      <w:r>
        <w:rPr>
          <w:rFonts w:hint="eastAsia" w:ascii="仿宋_GB2312" w:eastAsia="仿宋_GB2312" w:cs="仿宋_GB2312"/>
          <w:b/>
          <w:bCs/>
          <w:color w:val="000000"/>
          <w:sz w:val="28"/>
          <w:szCs w:val="28"/>
          <w:lang w:eastAsia="zh-CN"/>
        </w:rPr>
        <w:t>盐城市财政局公布的</w:t>
      </w:r>
      <w:r>
        <w:rPr>
          <w:rFonts w:hint="eastAsia" w:ascii="仿宋_GB2312" w:eastAsia="仿宋_GB2312" w:cs="仿宋_GB2312"/>
          <w:b/>
          <w:bCs/>
          <w:color w:val="000000"/>
          <w:sz w:val="28"/>
          <w:szCs w:val="28"/>
        </w:rPr>
        <w:t>2018—2021年度印刷定点单位</w:t>
      </w:r>
      <w:r>
        <w:rPr>
          <w:rFonts w:hint="eastAsia" w:ascii="仿宋_GB2312" w:eastAsia="仿宋_GB2312" w:cs="仿宋_GB2312"/>
          <w:b/>
          <w:bCs/>
          <w:color w:val="000000"/>
          <w:sz w:val="28"/>
          <w:szCs w:val="28"/>
          <w:lang w:eastAsia="zh-CN"/>
        </w:rPr>
        <w:t>。</w:t>
      </w:r>
    </w:p>
    <w:p>
      <w:pPr>
        <w:snapToGrid w:val="0"/>
        <w:spacing w:line="560" w:lineRule="exact"/>
        <w:ind w:firstLine="560" w:firstLineChars="200"/>
        <w:rPr>
          <w:rFonts w:hint="eastAsia" w:ascii="仿宋_GB2312" w:eastAsia="仿宋_GB2312" w:cs="仿宋_GB2312"/>
          <w:b/>
          <w:bCs/>
          <w:color w:val="000000"/>
          <w:sz w:val="28"/>
          <w:szCs w:val="28"/>
          <w:u w:val="single"/>
          <w:lang w:eastAsia="zh-CN"/>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28"/>
          <w:szCs w:val="28"/>
          <w:u w:val="single"/>
          <w:lang w:eastAsia="zh-CN"/>
        </w:rPr>
        <w:t>。</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sz w:val="30"/>
          <w:szCs w:val="30"/>
        </w:rPr>
        <w:t>校本教材印刷</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 w:cs="仿宋_GB2312"/>
          <w:kern w:val="0"/>
          <w:sz w:val="28"/>
          <w:szCs w:val="28"/>
        </w:rPr>
      </w:pPr>
      <w:r>
        <w:rPr>
          <w:rFonts w:hint="eastAsia" w:ascii="仿宋_GB2312" w:hAnsi="仿宋_GB2312" w:eastAsia="仿宋_GB2312" w:cs="仿宋_GB2312"/>
          <w:kern w:val="0"/>
          <w:sz w:val="28"/>
          <w:szCs w:val="28"/>
        </w:rPr>
        <w:t>2．供货期限：</w:t>
      </w:r>
      <w:r>
        <w:rPr>
          <w:rFonts w:hint="eastAsia" w:ascii="仿宋_GB2312" w:hAnsi="仿宋_GB2312" w:eastAsia="仿宋_GB2312" w:cs="仿宋_GB2312"/>
          <w:kern w:val="0"/>
          <w:sz w:val="28"/>
          <w:szCs w:val="28"/>
          <w:lang w:eastAsia="zh-CN"/>
        </w:rPr>
        <w:t>供货期限为</w:t>
      </w:r>
      <w:r>
        <w:rPr>
          <w:rFonts w:hint="eastAsia" w:ascii="仿宋_GB2312" w:hAnsi="仿宋_GB2312" w:eastAsia="仿宋_GB2312" w:cs="仿宋_GB2312"/>
          <w:kern w:val="0"/>
          <w:sz w:val="28"/>
          <w:szCs w:val="28"/>
          <w:lang w:val="en-US" w:eastAsia="zh-CN"/>
        </w:rPr>
        <w:t>2019—2022学年度（合同按学年度签订，一个学年度签订一次，根据考核情况续签下一学年度合同），2019—2020学年度教材需在2019</w:t>
      </w:r>
      <w:r>
        <w:rPr>
          <w:rFonts w:hint="eastAsia" w:ascii="仿宋_GB2312" w:hAnsi="仿宋_GB2312" w:eastAsia="仿宋_GB2312" w:cs="仿宋_GB2312"/>
          <w:kern w:val="0"/>
          <w:sz w:val="28"/>
          <w:szCs w:val="28"/>
        </w:rPr>
        <w:t>年8月28日前按二级学院分类送到我校指定书库。</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印刷</w:t>
      </w:r>
      <w:r>
        <w:rPr>
          <w:rFonts w:hint="eastAsia" w:ascii="仿宋_GB2312" w:hAnsi="仿宋_GB2312" w:eastAsia="仿宋_GB2312" w:cs="仿宋_GB2312"/>
          <w:kern w:val="0"/>
          <w:sz w:val="28"/>
          <w:szCs w:val="28"/>
        </w:rPr>
        <w:t>、包装、运输、售后服务等。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5</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hint="eastAsia"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hint="eastAsia" w:ascii="仿宋_GB2312" w:hAnsi="??" w:eastAsia="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eastAsia="黑体" w:cs="黑体"/>
          <w:color w:val="000000"/>
          <w:sz w:val="44"/>
          <w:szCs w:val="44"/>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35BA6"/>
    <w:rsid w:val="0015740A"/>
    <w:rsid w:val="003032C3"/>
    <w:rsid w:val="00557F91"/>
    <w:rsid w:val="00734B35"/>
    <w:rsid w:val="00895C9B"/>
    <w:rsid w:val="00A35E9E"/>
    <w:rsid w:val="00C44A09"/>
    <w:rsid w:val="013F1EAE"/>
    <w:rsid w:val="01440E28"/>
    <w:rsid w:val="01754E63"/>
    <w:rsid w:val="01E6416A"/>
    <w:rsid w:val="02455D8E"/>
    <w:rsid w:val="03784BFE"/>
    <w:rsid w:val="03A64D17"/>
    <w:rsid w:val="03B5389E"/>
    <w:rsid w:val="0426490D"/>
    <w:rsid w:val="04573C8A"/>
    <w:rsid w:val="04C12B4C"/>
    <w:rsid w:val="04CD3D0D"/>
    <w:rsid w:val="051004D3"/>
    <w:rsid w:val="05272FAA"/>
    <w:rsid w:val="05784AA0"/>
    <w:rsid w:val="05871F93"/>
    <w:rsid w:val="05B15802"/>
    <w:rsid w:val="067009E3"/>
    <w:rsid w:val="068A22BA"/>
    <w:rsid w:val="06B24841"/>
    <w:rsid w:val="06BB5646"/>
    <w:rsid w:val="06BE5519"/>
    <w:rsid w:val="06BF7541"/>
    <w:rsid w:val="070058ED"/>
    <w:rsid w:val="072842ED"/>
    <w:rsid w:val="074E7C02"/>
    <w:rsid w:val="07976D19"/>
    <w:rsid w:val="07985B5E"/>
    <w:rsid w:val="07CC07D2"/>
    <w:rsid w:val="07DA3CFE"/>
    <w:rsid w:val="08037EE2"/>
    <w:rsid w:val="080E5731"/>
    <w:rsid w:val="08766FC9"/>
    <w:rsid w:val="089720D7"/>
    <w:rsid w:val="08C078D6"/>
    <w:rsid w:val="08E902FE"/>
    <w:rsid w:val="08E9492E"/>
    <w:rsid w:val="09086219"/>
    <w:rsid w:val="091A0CCA"/>
    <w:rsid w:val="09307F77"/>
    <w:rsid w:val="093148EB"/>
    <w:rsid w:val="0A2658EF"/>
    <w:rsid w:val="0AEB2D57"/>
    <w:rsid w:val="0AFC45D4"/>
    <w:rsid w:val="0B087954"/>
    <w:rsid w:val="0B112E9B"/>
    <w:rsid w:val="0B3961AF"/>
    <w:rsid w:val="0B471DEA"/>
    <w:rsid w:val="0B62067E"/>
    <w:rsid w:val="0B626DEC"/>
    <w:rsid w:val="0BB650EB"/>
    <w:rsid w:val="0BBD1B43"/>
    <w:rsid w:val="0C206B85"/>
    <w:rsid w:val="0C525545"/>
    <w:rsid w:val="0CE531DE"/>
    <w:rsid w:val="0D8536A8"/>
    <w:rsid w:val="0DA5454E"/>
    <w:rsid w:val="0E3D5F09"/>
    <w:rsid w:val="0EED3DB3"/>
    <w:rsid w:val="0F78360A"/>
    <w:rsid w:val="0FA34244"/>
    <w:rsid w:val="10486C99"/>
    <w:rsid w:val="10A02C4D"/>
    <w:rsid w:val="11536B9E"/>
    <w:rsid w:val="117438B0"/>
    <w:rsid w:val="117F19D7"/>
    <w:rsid w:val="11AD3851"/>
    <w:rsid w:val="11C62B6F"/>
    <w:rsid w:val="11E377B6"/>
    <w:rsid w:val="125D6101"/>
    <w:rsid w:val="12743625"/>
    <w:rsid w:val="12B94D24"/>
    <w:rsid w:val="12C23695"/>
    <w:rsid w:val="12D34D55"/>
    <w:rsid w:val="131953C2"/>
    <w:rsid w:val="133B5B6E"/>
    <w:rsid w:val="1387289B"/>
    <w:rsid w:val="138A3CBD"/>
    <w:rsid w:val="13BF20EE"/>
    <w:rsid w:val="141A7C53"/>
    <w:rsid w:val="141E3E24"/>
    <w:rsid w:val="14F85B06"/>
    <w:rsid w:val="15304B83"/>
    <w:rsid w:val="155F42E2"/>
    <w:rsid w:val="158F25A4"/>
    <w:rsid w:val="158F3388"/>
    <w:rsid w:val="161A2398"/>
    <w:rsid w:val="1655487A"/>
    <w:rsid w:val="16D60D5C"/>
    <w:rsid w:val="16FA1EEA"/>
    <w:rsid w:val="172356C7"/>
    <w:rsid w:val="178F4D9A"/>
    <w:rsid w:val="18352C7A"/>
    <w:rsid w:val="18707FE4"/>
    <w:rsid w:val="187679A2"/>
    <w:rsid w:val="18E01AC6"/>
    <w:rsid w:val="193534EA"/>
    <w:rsid w:val="1949555F"/>
    <w:rsid w:val="196E67AF"/>
    <w:rsid w:val="19D42B02"/>
    <w:rsid w:val="1A0033A8"/>
    <w:rsid w:val="1A2E19C8"/>
    <w:rsid w:val="1A7C6625"/>
    <w:rsid w:val="1ACF0032"/>
    <w:rsid w:val="1AE93F7C"/>
    <w:rsid w:val="1AF1046D"/>
    <w:rsid w:val="1B1D036B"/>
    <w:rsid w:val="1B3041CD"/>
    <w:rsid w:val="1B370055"/>
    <w:rsid w:val="1C6537A6"/>
    <w:rsid w:val="1CB94466"/>
    <w:rsid w:val="1CE76D94"/>
    <w:rsid w:val="1D027E40"/>
    <w:rsid w:val="1D5978C7"/>
    <w:rsid w:val="1DF60FA1"/>
    <w:rsid w:val="1E1823DE"/>
    <w:rsid w:val="1E4C0DD8"/>
    <w:rsid w:val="1E590FD7"/>
    <w:rsid w:val="1E885527"/>
    <w:rsid w:val="1E9F10E2"/>
    <w:rsid w:val="1EB96B5B"/>
    <w:rsid w:val="1EE8456A"/>
    <w:rsid w:val="1FF91DF2"/>
    <w:rsid w:val="208363A0"/>
    <w:rsid w:val="20FD07C0"/>
    <w:rsid w:val="21645F4F"/>
    <w:rsid w:val="216A37D9"/>
    <w:rsid w:val="216E48EC"/>
    <w:rsid w:val="21D15555"/>
    <w:rsid w:val="228013E7"/>
    <w:rsid w:val="22857D84"/>
    <w:rsid w:val="22BD04C0"/>
    <w:rsid w:val="22C01F66"/>
    <w:rsid w:val="22FE0B25"/>
    <w:rsid w:val="23D90E3E"/>
    <w:rsid w:val="23DD33E4"/>
    <w:rsid w:val="23E85062"/>
    <w:rsid w:val="240E5D2E"/>
    <w:rsid w:val="2420793E"/>
    <w:rsid w:val="242F2957"/>
    <w:rsid w:val="24A14527"/>
    <w:rsid w:val="24B37275"/>
    <w:rsid w:val="24C34269"/>
    <w:rsid w:val="24CF072F"/>
    <w:rsid w:val="24D22C6D"/>
    <w:rsid w:val="24D36639"/>
    <w:rsid w:val="24E15C47"/>
    <w:rsid w:val="24F91061"/>
    <w:rsid w:val="25241D99"/>
    <w:rsid w:val="257E07F7"/>
    <w:rsid w:val="25BD36A0"/>
    <w:rsid w:val="25BD36CE"/>
    <w:rsid w:val="25C27D0F"/>
    <w:rsid w:val="260227AC"/>
    <w:rsid w:val="263372DB"/>
    <w:rsid w:val="26450D03"/>
    <w:rsid w:val="26B462D2"/>
    <w:rsid w:val="272E76AB"/>
    <w:rsid w:val="27B73D55"/>
    <w:rsid w:val="27FF62EC"/>
    <w:rsid w:val="28627E33"/>
    <w:rsid w:val="28AD03B2"/>
    <w:rsid w:val="293C3219"/>
    <w:rsid w:val="296E1849"/>
    <w:rsid w:val="296E617B"/>
    <w:rsid w:val="29D03263"/>
    <w:rsid w:val="2A760C31"/>
    <w:rsid w:val="2AA75F42"/>
    <w:rsid w:val="2BA12CCB"/>
    <w:rsid w:val="2BC62BE1"/>
    <w:rsid w:val="2BF253AE"/>
    <w:rsid w:val="2BF95B4F"/>
    <w:rsid w:val="2C225919"/>
    <w:rsid w:val="2C430B45"/>
    <w:rsid w:val="2C693CAF"/>
    <w:rsid w:val="2C9629A2"/>
    <w:rsid w:val="2CB24354"/>
    <w:rsid w:val="2D3A397F"/>
    <w:rsid w:val="2DB56ADE"/>
    <w:rsid w:val="2E500DB1"/>
    <w:rsid w:val="2E5964B4"/>
    <w:rsid w:val="2E744B24"/>
    <w:rsid w:val="2EA83275"/>
    <w:rsid w:val="2F8554C4"/>
    <w:rsid w:val="3003375D"/>
    <w:rsid w:val="305B42AA"/>
    <w:rsid w:val="30622BE1"/>
    <w:rsid w:val="308D17A0"/>
    <w:rsid w:val="30F53A27"/>
    <w:rsid w:val="30F938C5"/>
    <w:rsid w:val="3152597F"/>
    <w:rsid w:val="31721C46"/>
    <w:rsid w:val="318B0625"/>
    <w:rsid w:val="31D24362"/>
    <w:rsid w:val="31F604A7"/>
    <w:rsid w:val="33297F74"/>
    <w:rsid w:val="334912C7"/>
    <w:rsid w:val="336C1CB6"/>
    <w:rsid w:val="33AE7E7D"/>
    <w:rsid w:val="340D52DD"/>
    <w:rsid w:val="341C42A8"/>
    <w:rsid w:val="34700075"/>
    <w:rsid w:val="34CC6B8D"/>
    <w:rsid w:val="35365D30"/>
    <w:rsid w:val="35865D4F"/>
    <w:rsid w:val="35FD18B8"/>
    <w:rsid w:val="36140B55"/>
    <w:rsid w:val="36340AAA"/>
    <w:rsid w:val="365C67C6"/>
    <w:rsid w:val="36781BE1"/>
    <w:rsid w:val="36CD5879"/>
    <w:rsid w:val="370C49F9"/>
    <w:rsid w:val="371E16DF"/>
    <w:rsid w:val="37314630"/>
    <w:rsid w:val="375A7A7F"/>
    <w:rsid w:val="377B7619"/>
    <w:rsid w:val="37A23E34"/>
    <w:rsid w:val="37E971BB"/>
    <w:rsid w:val="38585BA1"/>
    <w:rsid w:val="389C57F1"/>
    <w:rsid w:val="38BB2241"/>
    <w:rsid w:val="38E14EED"/>
    <w:rsid w:val="38F9201D"/>
    <w:rsid w:val="38FF2799"/>
    <w:rsid w:val="394F79A9"/>
    <w:rsid w:val="39DD16E2"/>
    <w:rsid w:val="3A114339"/>
    <w:rsid w:val="3B374DEA"/>
    <w:rsid w:val="3B3C5587"/>
    <w:rsid w:val="3B5D502C"/>
    <w:rsid w:val="3B6162F8"/>
    <w:rsid w:val="3B721FC2"/>
    <w:rsid w:val="3B855F46"/>
    <w:rsid w:val="3C7D79CA"/>
    <w:rsid w:val="3CD866D3"/>
    <w:rsid w:val="3CED2288"/>
    <w:rsid w:val="3D2D679A"/>
    <w:rsid w:val="3D7F4F0B"/>
    <w:rsid w:val="3DD95AFA"/>
    <w:rsid w:val="3DFF1EF8"/>
    <w:rsid w:val="3E641245"/>
    <w:rsid w:val="3F0262BC"/>
    <w:rsid w:val="3F1818E5"/>
    <w:rsid w:val="3F364BEF"/>
    <w:rsid w:val="3F5161C3"/>
    <w:rsid w:val="3F787D93"/>
    <w:rsid w:val="3F950963"/>
    <w:rsid w:val="3FBE063B"/>
    <w:rsid w:val="4077515C"/>
    <w:rsid w:val="40F90C7F"/>
    <w:rsid w:val="411357D5"/>
    <w:rsid w:val="416C2737"/>
    <w:rsid w:val="41883F3D"/>
    <w:rsid w:val="41B72986"/>
    <w:rsid w:val="42536595"/>
    <w:rsid w:val="42AA1947"/>
    <w:rsid w:val="42B4094D"/>
    <w:rsid w:val="42B82C2B"/>
    <w:rsid w:val="42FE74B6"/>
    <w:rsid w:val="43A267BA"/>
    <w:rsid w:val="44554B49"/>
    <w:rsid w:val="445F5174"/>
    <w:rsid w:val="447F785B"/>
    <w:rsid w:val="44941445"/>
    <w:rsid w:val="44A658FB"/>
    <w:rsid w:val="44B03BC9"/>
    <w:rsid w:val="45136794"/>
    <w:rsid w:val="454E139C"/>
    <w:rsid w:val="45BB6E4D"/>
    <w:rsid w:val="45F14ABD"/>
    <w:rsid w:val="45F85DE8"/>
    <w:rsid w:val="45F90E5F"/>
    <w:rsid w:val="46544D95"/>
    <w:rsid w:val="468D0324"/>
    <w:rsid w:val="473A4A33"/>
    <w:rsid w:val="475E2D19"/>
    <w:rsid w:val="47AC3932"/>
    <w:rsid w:val="47EB0CDC"/>
    <w:rsid w:val="4801092D"/>
    <w:rsid w:val="48211BC8"/>
    <w:rsid w:val="482C68E1"/>
    <w:rsid w:val="4A0952BB"/>
    <w:rsid w:val="4A300DBD"/>
    <w:rsid w:val="4A51057D"/>
    <w:rsid w:val="4A5B1180"/>
    <w:rsid w:val="4B00218D"/>
    <w:rsid w:val="4B183B51"/>
    <w:rsid w:val="4B2E5C89"/>
    <w:rsid w:val="4B4E46AF"/>
    <w:rsid w:val="4BB16E70"/>
    <w:rsid w:val="4BE37C6A"/>
    <w:rsid w:val="4BE93768"/>
    <w:rsid w:val="4BFD7E37"/>
    <w:rsid w:val="4C1E1EC3"/>
    <w:rsid w:val="4C702BBA"/>
    <w:rsid w:val="4C805C6D"/>
    <w:rsid w:val="4C87156C"/>
    <w:rsid w:val="4CCF2497"/>
    <w:rsid w:val="4CFB3FC6"/>
    <w:rsid w:val="4D1E4FC2"/>
    <w:rsid w:val="4D532625"/>
    <w:rsid w:val="4D6A2850"/>
    <w:rsid w:val="4D752DFF"/>
    <w:rsid w:val="4DE62960"/>
    <w:rsid w:val="4E100D3C"/>
    <w:rsid w:val="4E555139"/>
    <w:rsid w:val="4E6526E6"/>
    <w:rsid w:val="4E93279E"/>
    <w:rsid w:val="4EDF147A"/>
    <w:rsid w:val="4F74653C"/>
    <w:rsid w:val="4F8A4F4F"/>
    <w:rsid w:val="4FB77CE4"/>
    <w:rsid w:val="4FBB7C33"/>
    <w:rsid w:val="4FDD24ED"/>
    <w:rsid w:val="4FDD3E90"/>
    <w:rsid w:val="5037777B"/>
    <w:rsid w:val="51077EB0"/>
    <w:rsid w:val="51104943"/>
    <w:rsid w:val="51361776"/>
    <w:rsid w:val="51600B1E"/>
    <w:rsid w:val="51C27A83"/>
    <w:rsid w:val="51FB2DD7"/>
    <w:rsid w:val="52AC24D9"/>
    <w:rsid w:val="52BD7563"/>
    <w:rsid w:val="535A1FA3"/>
    <w:rsid w:val="53B27B60"/>
    <w:rsid w:val="53B75D03"/>
    <w:rsid w:val="54106AD1"/>
    <w:rsid w:val="542F5CF8"/>
    <w:rsid w:val="549417C5"/>
    <w:rsid w:val="55242AD2"/>
    <w:rsid w:val="557C0A69"/>
    <w:rsid w:val="55891293"/>
    <w:rsid w:val="56D25390"/>
    <w:rsid w:val="56E31241"/>
    <w:rsid w:val="57100278"/>
    <w:rsid w:val="57250D68"/>
    <w:rsid w:val="573D0770"/>
    <w:rsid w:val="57C23453"/>
    <w:rsid w:val="57DA18AB"/>
    <w:rsid w:val="580E34C8"/>
    <w:rsid w:val="58A84F47"/>
    <w:rsid w:val="594F6C2F"/>
    <w:rsid w:val="595A4C77"/>
    <w:rsid w:val="59A01DC1"/>
    <w:rsid w:val="59E14449"/>
    <w:rsid w:val="59F71742"/>
    <w:rsid w:val="5A0C0BD4"/>
    <w:rsid w:val="5A5B4BA8"/>
    <w:rsid w:val="5A98543E"/>
    <w:rsid w:val="5AE07CFF"/>
    <w:rsid w:val="5AFE11D1"/>
    <w:rsid w:val="5B5C0D19"/>
    <w:rsid w:val="5B6827FE"/>
    <w:rsid w:val="5BA676E0"/>
    <w:rsid w:val="5BA75B58"/>
    <w:rsid w:val="5BAB7008"/>
    <w:rsid w:val="5C114079"/>
    <w:rsid w:val="5CA24964"/>
    <w:rsid w:val="5CB155B2"/>
    <w:rsid w:val="5CF86948"/>
    <w:rsid w:val="5D303546"/>
    <w:rsid w:val="5D671947"/>
    <w:rsid w:val="5DBA5F38"/>
    <w:rsid w:val="5E301F60"/>
    <w:rsid w:val="5E5516EB"/>
    <w:rsid w:val="5E5E5B03"/>
    <w:rsid w:val="5EB24D06"/>
    <w:rsid w:val="5EC00FDE"/>
    <w:rsid w:val="5F730810"/>
    <w:rsid w:val="5FB44595"/>
    <w:rsid w:val="60227C7F"/>
    <w:rsid w:val="603371AB"/>
    <w:rsid w:val="603A5B0C"/>
    <w:rsid w:val="6075393D"/>
    <w:rsid w:val="60A729AC"/>
    <w:rsid w:val="61496017"/>
    <w:rsid w:val="624F051E"/>
    <w:rsid w:val="625A0DB8"/>
    <w:rsid w:val="62CD2233"/>
    <w:rsid w:val="62D500B6"/>
    <w:rsid w:val="62D82626"/>
    <w:rsid w:val="62EE2B78"/>
    <w:rsid w:val="63413B72"/>
    <w:rsid w:val="63796F23"/>
    <w:rsid w:val="64140E68"/>
    <w:rsid w:val="64571B9A"/>
    <w:rsid w:val="64A5749D"/>
    <w:rsid w:val="657813C0"/>
    <w:rsid w:val="65D95392"/>
    <w:rsid w:val="668A38E9"/>
    <w:rsid w:val="67831A61"/>
    <w:rsid w:val="67B55190"/>
    <w:rsid w:val="67E51BDE"/>
    <w:rsid w:val="67F4698C"/>
    <w:rsid w:val="68A00632"/>
    <w:rsid w:val="68F35391"/>
    <w:rsid w:val="68FB3B7E"/>
    <w:rsid w:val="690762AF"/>
    <w:rsid w:val="69303ABA"/>
    <w:rsid w:val="693C2AA7"/>
    <w:rsid w:val="69A0054D"/>
    <w:rsid w:val="6A440D0B"/>
    <w:rsid w:val="6A77390C"/>
    <w:rsid w:val="6AF3713C"/>
    <w:rsid w:val="6B376C34"/>
    <w:rsid w:val="6BA87F93"/>
    <w:rsid w:val="6BD84A7F"/>
    <w:rsid w:val="6BE50392"/>
    <w:rsid w:val="6C6704BD"/>
    <w:rsid w:val="6CC02D04"/>
    <w:rsid w:val="6D390973"/>
    <w:rsid w:val="6D6D5F4E"/>
    <w:rsid w:val="6D886EFA"/>
    <w:rsid w:val="6DB854D6"/>
    <w:rsid w:val="6DE07F19"/>
    <w:rsid w:val="6E4008B0"/>
    <w:rsid w:val="6F3E5CE4"/>
    <w:rsid w:val="6F93190F"/>
    <w:rsid w:val="6F93454C"/>
    <w:rsid w:val="6FCB2E32"/>
    <w:rsid w:val="703D0109"/>
    <w:rsid w:val="70DC785D"/>
    <w:rsid w:val="710F6F32"/>
    <w:rsid w:val="71397A19"/>
    <w:rsid w:val="71512C49"/>
    <w:rsid w:val="71661C44"/>
    <w:rsid w:val="717E223A"/>
    <w:rsid w:val="71B1120F"/>
    <w:rsid w:val="71D64F7C"/>
    <w:rsid w:val="71F54C9C"/>
    <w:rsid w:val="72561178"/>
    <w:rsid w:val="72734C1E"/>
    <w:rsid w:val="72740CB8"/>
    <w:rsid w:val="728B097A"/>
    <w:rsid w:val="729332F5"/>
    <w:rsid w:val="72C96FD3"/>
    <w:rsid w:val="73582555"/>
    <w:rsid w:val="736C170B"/>
    <w:rsid w:val="737628CD"/>
    <w:rsid w:val="739D7F65"/>
    <w:rsid w:val="73BA6DE5"/>
    <w:rsid w:val="73E56406"/>
    <w:rsid w:val="742C4DAF"/>
    <w:rsid w:val="74E41D75"/>
    <w:rsid w:val="74E93999"/>
    <w:rsid w:val="75295C38"/>
    <w:rsid w:val="755D30E3"/>
    <w:rsid w:val="75954345"/>
    <w:rsid w:val="75B87F24"/>
    <w:rsid w:val="75C54221"/>
    <w:rsid w:val="75CD3DB4"/>
    <w:rsid w:val="75F34E22"/>
    <w:rsid w:val="76EE089C"/>
    <w:rsid w:val="77090A3A"/>
    <w:rsid w:val="773C77FD"/>
    <w:rsid w:val="777827AE"/>
    <w:rsid w:val="777D7660"/>
    <w:rsid w:val="7804187C"/>
    <w:rsid w:val="7851569A"/>
    <w:rsid w:val="785C5927"/>
    <w:rsid w:val="7867422D"/>
    <w:rsid w:val="788860EB"/>
    <w:rsid w:val="788A3828"/>
    <w:rsid w:val="78BD3664"/>
    <w:rsid w:val="798E22BC"/>
    <w:rsid w:val="79E119B9"/>
    <w:rsid w:val="79E50035"/>
    <w:rsid w:val="7A0D633B"/>
    <w:rsid w:val="7A1E0228"/>
    <w:rsid w:val="7A26713E"/>
    <w:rsid w:val="7A3B09D3"/>
    <w:rsid w:val="7A63163F"/>
    <w:rsid w:val="7A777EC8"/>
    <w:rsid w:val="7A97213F"/>
    <w:rsid w:val="7AAC4B34"/>
    <w:rsid w:val="7AE3339F"/>
    <w:rsid w:val="7AEF5512"/>
    <w:rsid w:val="7B136400"/>
    <w:rsid w:val="7B3C50D0"/>
    <w:rsid w:val="7B722606"/>
    <w:rsid w:val="7BB76B55"/>
    <w:rsid w:val="7BD61B09"/>
    <w:rsid w:val="7C335EBE"/>
    <w:rsid w:val="7C3F1C90"/>
    <w:rsid w:val="7D263586"/>
    <w:rsid w:val="7D4F54E7"/>
    <w:rsid w:val="7D783C20"/>
    <w:rsid w:val="7DAA2184"/>
    <w:rsid w:val="7DEA50CF"/>
    <w:rsid w:val="7E5B7F26"/>
    <w:rsid w:val="7EA45AFC"/>
    <w:rsid w:val="7EA56268"/>
    <w:rsid w:val="7EE215A1"/>
    <w:rsid w:val="7EFA5AFC"/>
    <w:rsid w:val="7F350955"/>
    <w:rsid w:val="7FEE36B5"/>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6699"/>
      <w:u w:val="single"/>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TotalTime>
  <ScaleCrop>false</ScaleCrop>
  <LinksUpToDate>false</LinksUpToDate>
  <CharactersWithSpaces>12918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2018-06-19T07:25:00Z</cp:lastPrinted>
  <dcterms:modified xsi:type="dcterms:W3CDTF">2019-07-08T09:53:05Z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