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2019-</w:t>
      </w:r>
      <w:r>
        <w:rPr>
          <w:rFonts w:hint="eastAsia" w:ascii="楷体_GB2312" w:hAnsi="楷体_GB2312" w:eastAsia="楷体_GB2312" w:cs="楷体_GB2312"/>
          <w:b/>
          <w:bCs/>
          <w:color w:val="000000"/>
          <w:sz w:val="36"/>
          <w:szCs w:val="36"/>
          <w:u w:val="single"/>
        </w:rPr>
        <w:t>59</w:t>
      </w:r>
      <w:r>
        <w:rPr>
          <w:rFonts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Times New Roman"/>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2019年暑期技能竞赛集训</w:t>
      </w:r>
      <w:r>
        <w:rPr>
          <w:rFonts w:hint="eastAsia" w:ascii="楷体_GB2312" w:hAnsi="楷体_GB2312" w:eastAsia="楷体_GB2312" w:cs="楷体_GB2312"/>
          <w:b/>
          <w:bCs/>
          <w:color w:val="000000"/>
          <w:sz w:val="36"/>
          <w:szCs w:val="36"/>
          <w:u w:val="single"/>
          <w:lang w:eastAsia="zh-CN"/>
        </w:rPr>
        <w:t>电工电气类</w:t>
      </w:r>
      <w:r>
        <w:rPr>
          <w:rFonts w:hint="eastAsia" w:ascii="楷体_GB2312" w:hAnsi="楷体_GB2312" w:eastAsia="楷体_GB2312" w:cs="楷体_GB2312"/>
          <w:b/>
          <w:bCs/>
          <w:color w:val="000000"/>
          <w:sz w:val="36"/>
          <w:szCs w:val="36"/>
          <w:u w:val="single"/>
        </w:rPr>
        <w:t>耗材</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2019</w:t>
      </w:r>
      <w:r>
        <w:rPr>
          <w:rFonts w:hint="eastAsia" w:ascii="黑体" w:eastAsia="黑体" w:cs="黑体"/>
          <w:color w:val="000000"/>
          <w:sz w:val="44"/>
          <w:szCs w:val="44"/>
        </w:rPr>
        <w:t>年7月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rPr>
        <w:t>2019年暑期技能竞赛集训</w:t>
      </w:r>
      <w:r>
        <w:rPr>
          <w:rFonts w:hint="eastAsia" w:ascii="仿宋_GB2312" w:hAnsi="仿宋_GB2312" w:eastAsia="仿宋_GB2312" w:cs="仿宋_GB2312"/>
          <w:sz w:val="28"/>
          <w:szCs w:val="28"/>
          <w:u w:val="single"/>
          <w:lang w:eastAsia="zh-CN"/>
        </w:rPr>
        <w:t>电工电气类</w:t>
      </w:r>
      <w:r>
        <w:rPr>
          <w:rFonts w:hint="eastAsia" w:ascii="仿宋_GB2312" w:hAnsi="仿宋_GB2312" w:eastAsia="仿宋_GB2312" w:cs="仿宋_GB2312"/>
          <w:sz w:val="28"/>
          <w:szCs w:val="28"/>
          <w:u w:val="single"/>
        </w:rPr>
        <w:t>耗材</w:t>
      </w:r>
      <w:r>
        <w:rPr>
          <w:rFonts w:hint="eastAsia" w:ascii="仿宋_GB2312" w:hAnsi="仿宋_GB2312" w:eastAsia="仿宋_GB2312" w:cs="仿宋_GB2312"/>
          <w:sz w:val="28"/>
          <w:szCs w:val="28"/>
        </w:rPr>
        <w:t>项目进行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pStyle w:val="2"/>
        <w:ind w:firstLine="0" w:firstLineChars="0"/>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规格参数</w:t>
      </w:r>
    </w:p>
    <w:tbl>
      <w:tblPr>
        <w:tblStyle w:val="10"/>
        <w:tblW w:w="9047" w:type="dxa"/>
        <w:jc w:val="center"/>
        <w:tblInd w:w="0" w:type="dxa"/>
        <w:tblLayout w:type="fixed"/>
        <w:tblCellMar>
          <w:top w:w="0" w:type="dxa"/>
          <w:left w:w="108" w:type="dxa"/>
          <w:bottom w:w="0" w:type="dxa"/>
          <w:right w:w="108" w:type="dxa"/>
        </w:tblCellMar>
      </w:tblPr>
      <w:tblGrid>
        <w:gridCol w:w="684"/>
        <w:gridCol w:w="3032"/>
        <w:gridCol w:w="639"/>
        <w:gridCol w:w="709"/>
        <w:gridCol w:w="2268"/>
        <w:gridCol w:w="954"/>
        <w:gridCol w:w="761"/>
      </w:tblGrid>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kern w:val="0"/>
              </w:rPr>
            </w:pPr>
            <w:r>
              <w:rPr>
                <w:rFonts w:hint="eastAsia" w:ascii="宋体" w:hAnsi="宋体" w:cs="Tahoma"/>
                <w:b/>
                <w:bCs/>
                <w:kern w:val="0"/>
              </w:rPr>
              <w:t>序号</w:t>
            </w:r>
          </w:p>
        </w:tc>
        <w:tc>
          <w:tcPr>
            <w:tcW w:w="30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rPr>
            </w:pPr>
            <w:r>
              <w:rPr>
                <w:rFonts w:hint="eastAsia" w:ascii="宋体" w:hAnsi="宋体" w:cs="Tahoma"/>
                <w:b/>
                <w:bCs/>
                <w:kern w:val="0"/>
              </w:rPr>
              <w:t>名 称</w:t>
            </w:r>
          </w:p>
        </w:tc>
        <w:tc>
          <w:tcPr>
            <w:tcW w:w="6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rPr>
            </w:pPr>
            <w:r>
              <w:rPr>
                <w:rFonts w:hint="eastAsia" w:ascii="宋体" w:hAnsi="宋体" w:cs="Tahoma"/>
                <w:b/>
                <w:bCs/>
                <w:kern w:val="0"/>
              </w:rPr>
              <w:t>数量</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rPr>
            </w:pPr>
            <w:r>
              <w:rPr>
                <w:rFonts w:hint="eastAsia" w:ascii="宋体" w:hAnsi="宋体" w:cs="Tahoma"/>
                <w:b/>
                <w:bCs/>
                <w:kern w:val="0"/>
              </w:rPr>
              <w:t>单位</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rPr>
            </w:pPr>
            <w:r>
              <w:rPr>
                <w:rFonts w:hint="eastAsia" w:ascii="宋体" w:hAnsi="宋体" w:cs="Tahoma"/>
                <w:b/>
                <w:bCs/>
                <w:kern w:val="0"/>
              </w:rPr>
              <w:t>规格型号</w:t>
            </w:r>
          </w:p>
        </w:tc>
        <w:tc>
          <w:tcPr>
            <w:tcW w:w="9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rPr>
            </w:pPr>
            <w:r>
              <w:rPr>
                <w:rFonts w:hint="eastAsia" w:ascii="宋体" w:hAnsi="宋体" w:cs="Tahoma"/>
                <w:b/>
                <w:bCs/>
                <w:kern w:val="0"/>
              </w:rPr>
              <w:t>报价</w:t>
            </w:r>
          </w:p>
        </w:tc>
        <w:tc>
          <w:tcPr>
            <w:tcW w:w="7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rPr>
            </w:pPr>
            <w:r>
              <w:rPr>
                <w:rFonts w:hint="eastAsia" w:ascii="宋体" w:hAnsi="宋体" w:cs="Tahoma"/>
                <w:b/>
                <w:bCs/>
                <w:kern w:val="0"/>
              </w:rPr>
              <w:t>备 注</w:t>
            </w:r>
          </w:p>
        </w:tc>
      </w:tr>
      <w:tr>
        <w:tblPrEx>
          <w:tblLayout w:type="fixed"/>
          <w:tblCellMar>
            <w:top w:w="0" w:type="dxa"/>
            <w:left w:w="108" w:type="dxa"/>
            <w:bottom w:w="0" w:type="dxa"/>
            <w:right w:w="108" w:type="dxa"/>
          </w:tblCellMar>
        </w:tblPrEx>
        <w:trPr>
          <w:trHeight w:val="276" w:hRule="atLeast"/>
          <w:jc w:val="center"/>
        </w:trPr>
        <w:tc>
          <w:tcPr>
            <w:tcW w:w="9047" w:type="dxa"/>
            <w:gridSpan w:val="7"/>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b/>
                <w:bCs/>
                <w:color w:val="000000"/>
                <w:kern w:val="0"/>
                <w:highlight w:val="yellow"/>
              </w:rPr>
              <w:t>制冷与空调项目</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氧气</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瓶</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40L</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氮气</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瓶</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40L</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液化气</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瓶</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3L</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铜管</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130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KG</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3/8</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铜管</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125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KG</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1/4</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6</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倒角器刀头</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格瑞泰克</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7</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保温管</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条</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10mm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8</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保温管</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60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条</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6mm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9</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木工锯片</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张</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7寸</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铜三通</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恒森1/4</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11</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铜三通</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恒森3/8</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12</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铜弯头</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1500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恒森3/8</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13</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施耐尔得阀</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恒森1/4</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14</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木工切割机</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台</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东成FF03-185</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15</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高密度板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18</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块</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18mm阻燃</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16</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电池</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60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节</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南孚5号、7号</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17</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电池</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节</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南孚9V</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18</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螺丝</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KG</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4*40,4*50</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19</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螺丝</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根</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4*30不锈钢</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20</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防割手套</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副</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9047" w:type="dxa"/>
            <w:gridSpan w:val="7"/>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b/>
                <w:bCs/>
                <w:color w:val="000000"/>
                <w:kern w:val="0"/>
                <w:highlight w:val="yellow"/>
              </w:rPr>
              <w:t>电气装置项目</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砂布卷</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4寸【10公分】100#</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锯条</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根</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世达，93407，24齿</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曲线锯锯条</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根</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博世，T118A</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曲线锯锯条</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根</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博世，T227D</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硬质合金开孔器</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Unika优尼卡，Ф16mm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6</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硬质合金开孔器</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Unika优尼卡，Ф20mm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7</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硬质合金开孔器</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Unika优尼卡，Ф22mm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8</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硬质合金开孔器</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Unika优尼卡，Ф25mm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11</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劳保涂胶手套</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副</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世达，SF0705M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12</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标签机色带</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益乐购，YLG-231，12mm黄底黑字</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13</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5#电池</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节</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松下，5#</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14</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7#电池</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节</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松下，7#</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15</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9V电池</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节</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松下，9V</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18</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PCB接线端子</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RJ128，2PIN，间距5mm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19</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绝缘胶布</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公牛GN-ET6，3m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20</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宽纸胶布</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宽50mm，长50米</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21</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纸胶布</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宽8mm，长20米</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22</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硬质PVC线管</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根</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Φ20mm,壁2mm，3米/根</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23</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U型PVC管卡</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包</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Φ20mm，200个/包</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25</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PVC线槽</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根</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40×20mm,2米/根</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26</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PVC线槽</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根</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60×40mm,2米/根</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27</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PVC开关线槽</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根</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XC120/50，3米/根,A型</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29</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电缆托盘式桥架</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根</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网孔式，150*20mm,2m/根</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30</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电缆卡</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包</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KSS，HC-4,100只/包</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31</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尼龙扎带</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包</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xml:space="preserve"> A级,CHS-2.5*100,，1000只/包</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32</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尼龙扎带</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包</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xml:space="preserve"> A级,CHS-3.6*200,，1000只/包</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33</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尼龙扎带</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包</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xml:space="preserve"> A级,CHS-4.6*200,，1000只/包</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34</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多股软导线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6</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海悦，RV，2.5 mm²，黄色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35</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多股软导线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6</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海悦，RV，2.5 mm²，绿色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36</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多股软导线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海悦，RV，2.5 mm²，红色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37</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多股软导线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海悦，RV，2.5 mm²，蓝色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38</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多股软导线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海悦，RV，2.5 mm²，黄绿双色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39</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多股软导线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海悦，RV，1.5 mm²，红色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40</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多股软导线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海悦，RV，1.5 mm²，蓝色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41</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多股软导线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海悦，RV，1mm²，红色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42</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多股软导线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海悦，RV，1mm²，黑色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43</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多芯电缆线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3*1.5mm</w:t>
            </w:r>
            <w:r>
              <w:rPr>
                <w:rFonts w:hint="eastAsia" w:ascii="新宋体" w:hAnsi="新宋体" w:eastAsia="新宋体" w:cs="宋体"/>
                <w:color w:val="000000"/>
                <w:kern w:val="0"/>
                <w:vertAlign w:val="superscript"/>
              </w:rPr>
              <w:t>2</w:t>
            </w:r>
            <w:r>
              <w:rPr>
                <w:rFonts w:hint="eastAsia" w:ascii="新宋体" w:hAnsi="新宋体" w:eastAsia="新宋体" w:cs="宋体"/>
                <w:color w:val="000000"/>
                <w:kern w:val="0"/>
              </w:rPr>
              <w:t>，红、蓝、双色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44</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多芯电缆线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3*2.5mm</w:t>
            </w:r>
            <w:r>
              <w:rPr>
                <w:rFonts w:hint="eastAsia" w:ascii="新宋体" w:hAnsi="新宋体" w:eastAsia="新宋体" w:cs="宋体"/>
                <w:color w:val="000000"/>
                <w:kern w:val="0"/>
                <w:vertAlign w:val="superscript"/>
              </w:rPr>
              <w:t>2</w:t>
            </w:r>
            <w:r>
              <w:rPr>
                <w:rFonts w:hint="eastAsia" w:ascii="新宋体" w:hAnsi="新宋体" w:eastAsia="新宋体" w:cs="宋体"/>
                <w:color w:val="000000"/>
                <w:kern w:val="0"/>
              </w:rPr>
              <w:t>，红、蓝、双色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45</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多芯电缆线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4*2.5mm</w:t>
            </w:r>
            <w:r>
              <w:rPr>
                <w:rFonts w:hint="eastAsia" w:ascii="新宋体" w:hAnsi="新宋体" w:eastAsia="新宋体" w:cs="宋体"/>
                <w:color w:val="000000"/>
                <w:kern w:val="0"/>
                <w:vertAlign w:val="superscript"/>
              </w:rPr>
              <w:t>2</w:t>
            </w:r>
            <w:r>
              <w:rPr>
                <w:rFonts w:hint="eastAsia" w:ascii="新宋体" w:hAnsi="新宋体" w:eastAsia="新宋体" w:cs="宋体"/>
                <w:color w:val="000000"/>
                <w:kern w:val="0"/>
              </w:rPr>
              <w:t>，黄、绿、红、双色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46</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多芯电缆线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5*2.5mm</w:t>
            </w:r>
            <w:r>
              <w:rPr>
                <w:rFonts w:hint="eastAsia" w:ascii="新宋体" w:hAnsi="新宋体" w:eastAsia="新宋体" w:cs="宋体"/>
                <w:color w:val="000000"/>
                <w:kern w:val="0"/>
                <w:vertAlign w:val="superscript"/>
              </w:rPr>
              <w:t>2</w:t>
            </w:r>
            <w:r>
              <w:rPr>
                <w:rFonts w:hint="eastAsia" w:ascii="新宋体" w:hAnsi="新宋体" w:eastAsia="新宋体" w:cs="宋体"/>
                <w:color w:val="000000"/>
                <w:kern w:val="0"/>
              </w:rPr>
              <w:t>，黄、绿、红、蓝、双色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47</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多芯电缆线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5*1mm</w:t>
            </w:r>
            <w:r>
              <w:rPr>
                <w:rFonts w:hint="eastAsia" w:ascii="新宋体" w:hAnsi="新宋体" w:eastAsia="新宋体" w:cs="宋体"/>
                <w:color w:val="000000"/>
                <w:kern w:val="0"/>
                <w:vertAlign w:val="superscript"/>
              </w:rPr>
              <w:t>2</w:t>
            </w:r>
            <w:r>
              <w:rPr>
                <w:rFonts w:hint="eastAsia" w:ascii="新宋体" w:hAnsi="新宋体" w:eastAsia="新宋体" w:cs="宋体"/>
                <w:color w:val="000000"/>
                <w:kern w:val="0"/>
              </w:rPr>
              <w:t>，5黑色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52</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管型裸接线端子</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包</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EN1008，1mm²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53</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管型裸接线端子</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包</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EN1508，1.5mm²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54</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管型裸接线端子</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包</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EN2510，2.5mm²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9047" w:type="dxa"/>
            <w:gridSpan w:val="7"/>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b/>
                <w:bCs/>
                <w:color w:val="000000"/>
                <w:kern w:val="0"/>
                <w:highlight w:val="yellow"/>
              </w:rPr>
              <w:t>机器人项目</w:t>
            </w:r>
          </w:p>
        </w:tc>
      </w:tr>
      <w:tr>
        <w:tblPrEx>
          <w:tblLayout w:type="fixed"/>
          <w:tblCellMar>
            <w:top w:w="0" w:type="dxa"/>
            <w:left w:w="108" w:type="dxa"/>
            <w:bottom w:w="0" w:type="dxa"/>
            <w:right w:w="108" w:type="dxa"/>
          </w:tblCellMar>
        </w:tblPrEx>
        <w:trPr>
          <w:trHeight w:val="312"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气管</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w:t>
            </w:r>
            <w:r>
              <w:rPr>
                <w:rFonts w:hint="eastAsia" w:ascii="新宋体" w:hAnsi="新宋体" w:eastAsia="新宋体" w:cs="宋体"/>
                <w:kern w:val="0"/>
              </w:rPr>
              <w:t>MM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气管</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套</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6MM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电线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0.75（红、黑、蓝）</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6</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电线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1（红、黑、蓝）</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7</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网线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箱</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8</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水晶头</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盒</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11</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扎带</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包</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3*150</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12</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扎带</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包</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3*100</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16</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网线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箱</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17</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水晶头</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盒</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18</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5号电池</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节</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南孚</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19</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7号电池</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节</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南孚</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20</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9V电池</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节</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12</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南孚</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21</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23A电池</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节</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6</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南孚</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23</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记号笔</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支</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得力</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9047" w:type="dxa"/>
            <w:gridSpan w:val="7"/>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b/>
                <w:bCs/>
                <w:color w:val="000000"/>
                <w:kern w:val="0"/>
                <w:highlight w:val="yellow"/>
              </w:rPr>
              <w:t>电子技术项目</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单片机基础电路系统配置</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套</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SX-WSC16-08-01-01</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基础模拟电路系统配置</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套</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SX-WSC16-08-01-02</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基础数字实训电路系统配置</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套</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SX-WSC16-08-01-03</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9047" w:type="dxa"/>
            <w:gridSpan w:val="7"/>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b/>
                <w:bCs/>
                <w:color w:val="000000"/>
                <w:kern w:val="0"/>
                <w:highlight w:val="yellow"/>
              </w:rPr>
              <w:t>工业控制项目</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自攻螺丝</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斤</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不锈钢大扁头，4*20mm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自功紫钻螺钉</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斤</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M4.2*19，圆头十字</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多股软导线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25</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国标，0.75mm</w:t>
            </w:r>
            <w:r>
              <w:rPr>
                <w:rFonts w:hint="eastAsia" w:ascii="新宋体" w:hAnsi="新宋体" w:eastAsia="新宋体" w:cs="宋体"/>
                <w:color w:val="000000"/>
                <w:kern w:val="0"/>
                <w:vertAlign w:val="superscript"/>
              </w:rPr>
              <w:t>2</w:t>
            </w:r>
            <w:r>
              <w:rPr>
                <w:rFonts w:hint="eastAsia" w:ascii="新宋体" w:hAnsi="新宋体" w:eastAsia="新宋体" w:cs="宋体"/>
                <w:color w:val="000000"/>
                <w:kern w:val="0"/>
              </w:rPr>
              <w:t>,红、黑</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多股软导线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8</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国标，1.5mm</w:t>
            </w:r>
            <w:r>
              <w:rPr>
                <w:rFonts w:hint="eastAsia" w:ascii="新宋体" w:hAnsi="新宋体" w:eastAsia="新宋体" w:cs="宋体"/>
                <w:color w:val="000000"/>
                <w:kern w:val="0"/>
                <w:vertAlign w:val="superscript"/>
              </w:rPr>
              <w:t>2</w:t>
            </w:r>
            <w:r>
              <w:rPr>
                <w:rFonts w:hint="eastAsia" w:ascii="新宋体" w:hAnsi="新宋体" w:eastAsia="新宋体" w:cs="宋体"/>
                <w:color w:val="000000"/>
                <w:kern w:val="0"/>
              </w:rPr>
              <w:t>，红、蓝</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多股软导线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国标，2.5mm</w:t>
            </w:r>
            <w:r>
              <w:rPr>
                <w:rFonts w:hint="eastAsia" w:ascii="新宋体" w:hAnsi="新宋体" w:eastAsia="新宋体" w:cs="宋体"/>
                <w:color w:val="000000"/>
                <w:kern w:val="0"/>
                <w:vertAlign w:val="superscript"/>
              </w:rPr>
              <w:t>2</w:t>
            </w:r>
            <w:r>
              <w:rPr>
                <w:rFonts w:hint="eastAsia" w:ascii="新宋体" w:hAnsi="新宋体" w:eastAsia="新宋体" w:cs="宋体"/>
                <w:color w:val="000000"/>
                <w:kern w:val="0"/>
              </w:rPr>
              <w:t>，红</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6</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多股软导线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国标，1.5mm</w:t>
            </w:r>
            <w:r>
              <w:rPr>
                <w:rFonts w:hint="eastAsia" w:ascii="新宋体" w:hAnsi="新宋体" w:eastAsia="新宋体" w:cs="宋体"/>
                <w:color w:val="000000"/>
                <w:kern w:val="0"/>
                <w:vertAlign w:val="superscript"/>
              </w:rPr>
              <w:t>2</w:t>
            </w:r>
            <w:r>
              <w:rPr>
                <w:rFonts w:hint="eastAsia" w:ascii="新宋体" w:hAnsi="新宋体" w:eastAsia="新宋体" w:cs="宋体"/>
                <w:color w:val="000000"/>
                <w:kern w:val="0"/>
              </w:rPr>
              <w:t>（黄绿双色）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7</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多股软导线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国标，2.5mm</w:t>
            </w:r>
            <w:r>
              <w:rPr>
                <w:rFonts w:hint="eastAsia" w:ascii="新宋体" w:hAnsi="新宋体" w:eastAsia="新宋体" w:cs="宋体"/>
                <w:color w:val="000000"/>
                <w:kern w:val="0"/>
                <w:vertAlign w:val="superscript"/>
              </w:rPr>
              <w:t>2</w:t>
            </w:r>
            <w:r>
              <w:rPr>
                <w:rFonts w:hint="eastAsia" w:ascii="新宋体" w:hAnsi="新宋体" w:eastAsia="新宋体" w:cs="宋体"/>
                <w:color w:val="000000"/>
                <w:kern w:val="0"/>
              </w:rPr>
              <w:t>（黄绿双色）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8</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电缆线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国标灰色4*0.75mm</w:t>
            </w:r>
            <w:r>
              <w:rPr>
                <w:rFonts w:hint="eastAsia" w:ascii="新宋体" w:hAnsi="新宋体" w:eastAsia="新宋体" w:cs="宋体"/>
                <w:kern w:val="0"/>
                <w:vertAlign w:val="superscript"/>
              </w:rPr>
              <w:t xml:space="preserve">2 </w:t>
            </w:r>
            <w:r>
              <w:rPr>
                <w:rFonts w:hint="eastAsia" w:ascii="新宋体" w:hAnsi="新宋体" w:eastAsia="新宋体" w:cs="宋体"/>
                <w:kern w:val="0"/>
              </w:rPr>
              <w:t>100米</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9</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电缆线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国标灰色3*0.75mm</w:t>
            </w:r>
            <w:r>
              <w:rPr>
                <w:rFonts w:hint="eastAsia" w:ascii="新宋体" w:hAnsi="新宋体" w:eastAsia="新宋体" w:cs="宋体"/>
                <w:kern w:val="0"/>
                <w:vertAlign w:val="superscript"/>
              </w:rPr>
              <w:t xml:space="preserve">2 </w:t>
            </w:r>
            <w:r>
              <w:rPr>
                <w:rFonts w:hint="eastAsia" w:ascii="新宋体" w:hAnsi="新宋体" w:eastAsia="新宋体" w:cs="宋体"/>
                <w:kern w:val="0"/>
              </w:rPr>
              <w:t>100米</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电缆线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国标灰色4*1.5mm</w:t>
            </w:r>
            <w:r>
              <w:rPr>
                <w:rFonts w:hint="eastAsia" w:ascii="新宋体" w:hAnsi="新宋体" w:eastAsia="新宋体" w:cs="宋体"/>
                <w:kern w:val="0"/>
                <w:vertAlign w:val="superscript"/>
              </w:rPr>
              <w:t xml:space="preserve">2 </w:t>
            </w:r>
            <w:r>
              <w:rPr>
                <w:rFonts w:hint="eastAsia" w:ascii="新宋体" w:hAnsi="新宋体" w:eastAsia="新宋体" w:cs="宋体"/>
                <w:kern w:val="0"/>
              </w:rPr>
              <w:t>100米</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11</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电缆线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国标灰色5*1.5mm</w:t>
            </w:r>
            <w:r>
              <w:rPr>
                <w:rFonts w:hint="eastAsia" w:ascii="新宋体" w:hAnsi="新宋体" w:eastAsia="新宋体" w:cs="宋体"/>
                <w:kern w:val="0"/>
                <w:vertAlign w:val="superscript"/>
              </w:rPr>
              <w:t xml:space="preserve">2 </w:t>
            </w:r>
            <w:r>
              <w:rPr>
                <w:rFonts w:hint="eastAsia" w:ascii="新宋体" w:hAnsi="新宋体" w:eastAsia="新宋体" w:cs="宋体"/>
                <w:kern w:val="0"/>
              </w:rPr>
              <w:t>100米</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12</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针式接线端子</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袋</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xml:space="preserve"> VE1008 0.75平方1000只/包</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13</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针式接线端子</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袋</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xml:space="preserve"> VE7508 1.5平方1000只/包</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14</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（PVC）线槽（密封）</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根</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100*60</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15</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全封闭行线槽</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根</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EASCO，灰色，60mm×60mm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16</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细齿行线槽</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根</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EASCO，灰色，60mm×40mm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17</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电缆桥架</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根</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托盘式 400*150*1.5</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18</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U型钢走线架</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根</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6</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235x60x2000mm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19</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桥架电缆卡子</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60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内径M6-M20</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20</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锯条</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根</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汉顿锯条 32齿</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21</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绘图纸</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包</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得力复印纸 A4</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22</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乳胶漆</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桶</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xml:space="preserve">净味 20KG  </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23</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斑马油性记号笔</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支</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6</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MO-120-MC 黑、蓝、红各5支</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24</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涂胶劳保手套</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副</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代尔塔</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25</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西门子四芯网线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米</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6XV1 840-2AH10</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26</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网线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根</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山泽六类网线3米</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27</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桥架橡胶密封条</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根</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Z-02</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28</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标签扎带</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包</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标牌扎 4*150 250根</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29</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西门子网线接头</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7</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RJ45网线插头</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30</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安全继电器</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3SK1111-2AB30</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31</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工作服</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件</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依扬玖源GF023</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144" w:hRule="atLeast"/>
          <w:jc w:val="center"/>
        </w:trPr>
        <w:tc>
          <w:tcPr>
            <w:tcW w:w="9047" w:type="dxa"/>
            <w:gridSpan w:val="7"/>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b/>
                <w:bCs/>
                <w:color w:val="000000"/>
                <w:kern w:val="0"/>
                <w:highlight w:val="yellow"/>
              </w:rPr>
              <w:t>机电一体化项目</w:t>
            </w:r>
          </w:p>
        </w:tc>
      </w:tr>
      <w:tr>
        <w:tblPrEx>
          <w:tblLayout w:type="fixed"/>
          <w:tblCellMar>
            <w:top w:w="0" w:type="dxa"/>
            <w:left w:w="108" w:type="dxa"/>
            <w:bottom w:w="0" w:type="dxa"/>
            <w:right w:w="108" w:type="dxa"/>
          </w:tblCellMar>
        </w:tblPrEx>
        <w:trPr>
          <w:trHeight w:val="15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w:t>
            </w:r>
          </w:p>
        </w:tc>
        <w:tc>
          <w:tcPr>
            <w:tcW w:w="3032" w:type="dxa"/>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气管</w:t>
            </w:r>
          </w:p>
        </w:tc>
        <w:tc>
          <w:tcPr>
            <w:tcW w:w="639" w:type="dxa"/>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φ4，红色</w:t>
            </w:r>
          </w:p>
        </w:tc>
        <w:tc>
          <w:tcPr>
            <w:tcW w:w="954" w:type="dxa"/>
            <w:tcBorders>
              <w:top w:val="single" w:color="auto" w:sz="4" w:space="0"/>
              <w:left w:val="nil"/>
              <w:bottom w:val="single" w:color="auto" w:sz="4" w:space="0"/>
              <w:right w:val="single" w:color="auto" w:sz="4" w:space="0"/>
            </w:tcBorders>
            <w:shd w:val="clear" w:color="auto" w:fill="auto"/>
            <w:noWrap/>
            <w:vAlign w:val="center"/>
          </w:tcPr>
          <w:p>
            <w:pPr>
              <w:spacing w:line="276" w:lineRule="auto"/>
              <w:jc w:val="center"/>
              <w:rPr>
                <w:rFonts w:ascii="新宋体" w:hAnsi="新宋体" w:eastAsia="新宋体" w:cs="宋体"/>
                <w:color w:val="000000"/>
                <w:kern w:val="0"/>
              </w:rPr>
            </w:pPr>
          </w:p>
        </w:tc>
        <w:tc>
          <w:tcPr>
            <w:tcW w:w="761" w:type="dxa"/>
            <w:tcBorders>
              <w:top w:val="single" w:color="auto" w:sz="4" w:space="0"/>
              <w:left w:val="nil"/>
              <w:bottom w:val="single" w:color="auto" w:sz="4" w:space="0"/>
              <w:right w:val="single" w:color="auto" w:sz="4" w:space="0"/>
            </w:tcBorders>
            <w:shd w:val="clear" w:color="auto" w:fill="auto"/>
            <w:noWrap/>
            <w:vAlign w:val="center"/>
          </w:tcPr>
          <w:p>
            <w:pPr>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气管</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φ6，红色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生料带</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18*10</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4</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多股导线</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0.75mm2</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接线针</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包</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0.75mm2</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6</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热缩管</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3mm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7</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磁性开关</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D-C73，SMC</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8</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磁性开关</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D-Z73，SMC</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9</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内六角螺丝</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斤</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不锈钢，4mm*8 10 12 15</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磁性开关</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SMC  D-A93</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11</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扎带</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包</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白色，3*150mm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12</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异型管</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1mm2</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13</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内六角扳手</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套</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6</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世达内六角扳手套装9件套</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14</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保险丝</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盒</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BGXP,5A</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15</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保险丝</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盒</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BGXP,3A</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16</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卷尺</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把</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史丹利，5米</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17</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光纤传感器</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原装进口 欧姆龙 E3X-NA11</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18</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数字万用表</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块</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胜利数字万用表VC890C+VC890D</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19</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模拟量模块</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FX0N-3A</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20</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活动扳手</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把</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3</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世达6寸</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21</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光电开关</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CX-441</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276"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22</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串口</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15针母头D型</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23</w:t>
            </w:r>
          </w:p>
        </w:tc>
        <w:tc>
          <w:tcPr>
            <w:tcW w:w="3032"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串口</w:t>
            </w:r>
          </w:p>
        </w:tc>
        <w:tc>
          <w:tcPr>
            <w:tcW w:w="63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5</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25针母头D型</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r>
      <w:tr>
        <w:tblPrEx>
          <w:tblLayout w:type="fixed"/>
          <w:tblCellMar>
            <w:top w:w="0" w:type="dxa"/>
            <w:left w:w="108" w:type="dxa"/>
            <w:bottom w:w="0" w:type="dxa"/>
            <w:right w:w="108" w:type="dxa"/>
          </w:tblCellMar>
        </w:tblPrEx>
        <w:trPr>
          <w:trHeight w:val="168" w:hRule="atLeast"/>
          <w:jc w:val="center"/>
        </w:trPr>
        <w:tc>
          <w:tcPr>
            <w:tcW w:w="9047" w:type="dxa"/>
            <w:gridSpan w:val="7"/>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lang w:eastAsia="zh-CN"/>
              </w:rPr>
            </w:pPr>
            <w:r>
              <w:rPr>
                <w:rFonts w:hint="eastAsia" w:ascii="新宋体" w:hAnsi="新宋体" w:eastAsia="新宋体" w:cs="宋体"/>
                <w:b/>
                <w:bCs/>
                <w:color w:val="000000"/>
                <w:kern w:val="0"/>
                <w:highlight w:val="yellow"/>
                <w:lang w:eastAsia="zh-CN"/>
              </w:rPr>
              <w:t>维修电工项目</w:t>
            </w: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1</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导线</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圈</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2.5MM2</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2</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导线</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圈</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1.5MM2</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3</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CF卡</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圈</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2G</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4</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信号线</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圈</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9*0.25mm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5</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墨粉</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瓶</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HP-1536</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6</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电池</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40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7#南孚</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7</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电池</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40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5#南孚</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8</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电池</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20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9V南孚</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9</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打印机色带</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LB-200BK</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10</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三相异步设备</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Y系列0.55KW-4极</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11</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PLC模块</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三菱 FX1N</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12</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发那科通讯接口</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块</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A20B-8100-0671</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13</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陶瓷保险丝管</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500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R015-2A</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14</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两匹空开</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20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 xml:space="preserve">施耐德E9 2P </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15</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三匹空开</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50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DZ47 C45 3P3极10A</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16</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端子排</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1000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导轨式UK2.5B</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17</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德力西工业控制开关</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50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la4s-2h 3H 2常开2常闭</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18</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移动硬盘</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东芝2TB HDTH320E</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19</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软导线</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圈</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红色RV0.5平米</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20</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电络铁</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恒温可调数显937A</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21</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软导线</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圈</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红色RV0.3平米</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ascii="宋体" w:hAnsi="宋体" w:cs="Tahoma"/>
                <w:kern w:val="0"/>
              </w:rPr>
              <w:t>22</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PLC模块</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只</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color w:val="000000"/>
                <w:kern w:val="0"/>
              </w:rPr>
            </w:pPr>
            <w:r>
              <w:rPr>
                <w:rFonts w:hint="eastAsia"/>
                <w:sz w:val="20"/>
                <w:szCs w:val="20"/>
              </w:rPr>
              <w:t>西门子S-1200 PLC/1215C</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9047" w:type="dxa"/>
            <w:gridSpan w:val="7"/>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lang w:eastAsia="zh-CN"/>
              </w:rPr>
            </w:pPr>
            <w:r>
              <w:rPr>
                <w:rFonts w:hint="eastAsia" w:ascii="新宋体" w:hAnsi="新宋体" w:eastAsia="新宋体" w:cs="宋体"/>
                <w:b/>
                <w:bCs/>
                <w:color w:val="000000"/>
                <w:kern w:val="0"/>
                <w:highlight w:val="yellow"/>
                <w:lang w:eastAsia="zh-CN"/>
              </w:rPr>
              <w:t>模具工项目</w:t>
            </w: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Tahoma"/>
                <w:kern w:val="0"/>
                <w:sz w:val="20"/>
                <w:szCs w:val="20"/>
                <w:lang w:val="en-US" w:eastAsia="zh-CN"/>
              </w:rPr>
            </w:pPr>
            <w:r>
              <w:rPr>
                <w:rFonts w:hint="eastAsia"/>
                <w:sz w:val="20"/>
                <w:szCs w:val="20"/>
              </w:rPr>
              <w:t>1</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三色指示灯</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 xml:space="preserve">红黄绿LT-70 DC24V </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2</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急停按钮（红色）</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20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德力西LAY7-11ZS 急停自锁 40MM LAY37 22MM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3</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按钮（绿色）</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20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德力西自复位平头 LAY711BN52 黄</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4</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选择开关（黑色）</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20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德力西LAY7-11X/2 二位旋钮 PBC Y090 LAY</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5</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熔断器端子</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150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片</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TB 4-HESI(5X20) I</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6</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弹簧式接线端子</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150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片</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ST -2.5 灰色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7</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弹簧式接地端子</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150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片</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ST-2.5PE 黄绿色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8</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接线端子短接片</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150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FBS2-5 5P</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9</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接线端子短接片</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150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FBS2-5 2P</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10</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接线端子挡片</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150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片</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D-ST 2.5</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11</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导轨挡块</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150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EW -35</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12</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按钮板</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块</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ascii="新宋体" w:hAnsi="新宋体" w:eastAsia="新宋体"/>
                <w:sz w:val="20"/>
                <w:szCs w:val="20"/>
              </w:rPr>
              <w:t xml:space="preserve"> 6AV3688-3XY38-3AX0</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13</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三档两常开旋钮</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20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三档转换 两常开 正反转启动停止开关</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14</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两档开关旋钮</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20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一开一闭两位旋钮开关</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15</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导线</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6</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卷</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0.75 mm2 红色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16</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导线</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6</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卷</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0.75 mm2 蓝色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17</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导线</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6</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卷</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0.75 mm2 黑色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18</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导线</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6</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卷</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0.75 mm2 黄绿色</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19</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电缆线</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6</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卷</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3*1.5mm</w:t>
            </w:r>
            <w:r>
              <w:rPr>
                <w:rFonts w:hint="eastAsia"/>
                <w:sz w:val="20"/>
                <w:szCs w:val="20"/>
                <w:vertAlign w:val="superscript"/>
              </w:rPr>
              <w:t>2</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20</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压线端</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6</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包</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E-0308</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21</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压线端</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6</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包</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E-0508</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22</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压线端</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6</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包</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E-7508</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23</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压线端</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6</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包</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E-1508</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24</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压线端</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6</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包</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TE-7508</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25</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扎带</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包</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3*150mm</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26</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线槽</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200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米</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高30*宽30/1米</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27</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线槽</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200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米</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高30*宽50/1米</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28</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U型导轨</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100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条</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国标1.0 宽35mm 高7.5mm   1米长</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29</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生料带</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20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卷</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工程专用生料带</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68" w:hRule="atLeast"/>
          <w:jc w:val="center"/>
        </w:trPr>
        <w:tc>
          <w:tcPr>
            <w:tcW w:w="68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Tahoma"/>
                <w:kern w:val="0"/>
                <w:sz w:val="20"/>
                <w:szCs w:val="20"/>
                <w:lang w:val="en-US" w:eastAsia="zh-CN"/>
              </w:rPr>
            </w:pPr>
            <w:r>
              <w:rPr>
                <w:rFonts w:hint="eastAsia"/>
                <w:sz w:val="20"/>
                <w:szCs w:val="20"/>
              </w:rPr>
              <w:t>30</w:t>
            </w:r>
          </w:p>
        </w:tc>
        <w:tc>
          <w:tcPr>
            <w:tcW w:w="3032"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U型固定扣</w:t>
            </w:r>
          </w:p>
        </w:tc>
        <w:tc>
          <w:tcPr>
            <w:tcW w:w="63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50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包</w:t>
            </w:r>
          </w:p>
        </w:tc>
        <w:tc>
          <w:tcPr>
            <w:tcW w:w="2268" w:type="dxa"/>
            <w:tcBorders>
              <w:top w:val="nil"/>
              <w:left w:val="nil"/>
              <w:bottom w:val="single" w:color="auto" w:sz="4" w:space="0"/>
              <w:right w:val="single" w:color="auto" w:sz="4" w:space="0"/>
            </w:tcBorders>
            <w:shd w:val="clear" w:color="auto" w:fill="auto"/>
            <w:noWrap/>
            <w:vAlign w:val="center"/>
          </w:tcPr>
          <w:p>
            <w:pPr>
              <w:jc w:val="center"/>
              <w:rPr>
                <w:rFonts w:hint="eastAsia"/>
                <w:sz w:val="20"/>
                <w:szCs w:val="20"/>
              </w:rPr>
            </w:pPr>
            <w:r>
              <w:rPr>
                <w:rFonts w:hint="eastAsia"/>
                <w:sz w:val="20"/>
                <w:szCs w:val="20"/>
              </w:rPr>
              <w:t>STM-2</w:t>
            </w:r>
          </w:p>
        </w:tc>
        <w:tc>
          <w:tcPr>
            <w:tcW w:w="95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132" w:hRule="atLeast"/>
          <w:jc w:val="center"/>
        </w:trPr>
        <w:tc>
          <w:tcPr>
            <w:tcW w:w="506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jc w:val="center"/>
              <w:rPr>
                <w:rFonts w:ascii="新宋体" w:hAnsi="新宋体" w:eastAsia="新宋体" w:cs="宋体"/>
                <w:color w:val="000000"/>
                <w:kern w:val="0"/>
              </w:rPr>
            </w:pPr>
            <w:r>
              <w:rPr>
                <w:rFonts w:hint="eastAsia" w:ascii="新宋体" w:hAnsi="新宋体" w:eastAsia="新宋体" w:cs="Tahoma"/>
                <w:color w:val="000000"/>
                <w:kern w:val="0"/>
              </w:rPr>
              <w:t>合计（元）</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spacing w:line="276" w:lineRule="auto"/>
              <w:jc w:val="center"/>
              <w:rPr>
                <w:rFonts w:ascii="新宋体" w:hAnsi="新宋体" w:eastAsia="新宋体" w:cs="宋体"/>
                <w:color w:val="000000"/>
                <w:kern w:val="0"/>
              </w:rPr>
            </w:pPr>
          </w:p>
        </w:tc>
        <w:tc>
          <w:tcPr>
            <w:tcW w:w="954" w:type="dxa"/>
            <w:tcBorders>
              <w:top w:val="single" w:color="auto" w:sz="4" w:space="0"/>
              <w:left w:val="nil"/>
              <w:bottom w:val="single" w:color="auto" w:sz="4" w:space="0"/>
              <w:right w:val="single" w:color="auto" w:sz="4" w:space="0"/>
            </w:tcBorders>
            <w:shd w:val="clear" w:color="auto" w:fill="auto"/>
            <w:noWrap/>
            <w:vAlign w:val="center"/>
          </w:tcPr>
          <w:p>
            <w:pPr>
              <w:spacing w:line="276" w:lineRule="auto"/>
              <w:jc w:val="center"/>
              <w:rPr>
                <w:rFonts w:ascii="新宋体" w:hAnsi="新宋体" w:eastAsia="新宋体" w:cs="宋体"/>
                <w:color w:val="000000"/>
                <w:kern w:val="0"/>
              </w:rPr>
            </w:pPr>
          </w:p>
        </w:tc>
        <w:tc>
          <w:tcPr>
            <w:tcW w:w="761" w:type="dxa"/>
            <w:tcBorders>
              <w:top w:val="single" w:color="auto" w:sz="4" w:space="0"/>
              <w:left w:val="nil"/>
              <w:bottom w:val="single" w:color="auto" w:sz="4" w:space="0"/>
              <w:right w:val="single" w:color="auto" w:sz="4" w:space="0"/>
            </w:tcBorders>
            <w:shd w:val="clear" w:color="auto" w:fill="auto"/>
            <w:noWrap/>
            <w:vAlign w:val="center"/>
          </w:tcPr>
          <w:p>
            <w:pPr>
              <w:spacing w:line="276" w:lineRule="auto"/>
              <w:jc w:val="center"/>
              <w:rPr>
                <w:rFonts w:ascii="新宋体" w:hAnsi="新宋体" w:eastAsia="新宋体" w:cs="宋体"/>
                <w:color w:val="000000"/>
                <w:kern w:val="0"/>
              </w:rPr>
            </w:pP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：2019年暑期技能竞赛集训</w:t>
      </w:r>
      <w:r>
        <w:rPr>
          <w:rFonts w:hint="eastAsia" w:ascii="仿宋_GB2312" w:eastAsia="仿宋_GB2312" w:cs="仿宋_GB2312"/>
          <w:color w:val="000000"/>
          <w:sz w:val="28"/>
          <w:szCs w:val="28"/>
          <w:lang w:eastAsia="zh-CN"/>
        </w:rPr>
        <w:t>电工电气类</w:t>
      </w:r>
      <w:r>
        <w:rPr>
          <w:rFonts w:hint="eastAsia" w:ascii="仿宋_GB2312" w:eastAsia="仿宋_GB2312" w:cs="仿宋_GB2312"/>
          <w:color w:val="000000"/>
          <w:sz w:val="28"/>
          <w:szCs w:val="28"/>
        </w:rPr>
        <w:t>耗材</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10</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19.82万元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5</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5</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18</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24</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27</w:t>
      </w:r>
      <w:r>
        <w:rPr>
          <w:rFonts w:hint="eastAsia" w:ascii="仿宋_GB2312" w:hAnsi="仿宋_GB2312" w:eastAsia="仿宋_GB2312" w:cs="仿宋_GB2312"/>
          <w:b/>
          <w:bCs/>
          <w:color w:val="000000"/>
          <w:sz w:val="28"/>
          <w:szCs w:val="28"/>
          <w:u w:val="single"/>
        </w:rPr>
        <w:t>日9时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27</w:t>
      </w:r>
      <w:r>
        <w:rPr>
          <w:rFonts w:hint="eastAsia" w:ascii="仿宋_GB2312" w:hAnsi="仿宋_GB2312" w:eastAsia="仿宋_GB2312" w:cs="仿宋_GB2312"/>
          <w:b/>
          <w:bCs/>
          <w:color w:val="000000"/>
          <w:sz w:val="28"/>
          <w:szCs w:val="28"/>
          <w:u w:val="single"/>
        </w:rPr>
        <w:t>日9时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新宋体">
    <w:panose1 w:val="02010609030101010101"/>
    <w:charset w:val="86"/>
    <w:family w:val="modern"/>
    <w:pitch w:val="default"/>
    <w:sig w:usb0="00000003" w:usb1="080E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BB486C"/>
    <w:rsid w:val="03055062"/>
    <w:rsid w:val="03784BFE"/>
    <w:rsid w:val="039369CC"/>
    <w:rsid w:val="04C12B4C"/>
    <w:rsid w:val="04CD3D0D"/>
    <w:rsid w:val="04EF3DB4"/>
    <w:rsid w:val="051004D3"/>
    <w:rsid w:val="05272FAA"/>
    <w:rsid w:val="05B15802"/>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A2658EF"/>
    <w:rsid w:val="0AEB2D57"/>
    <w:rsid w:val="0AFC45D4"/>
    <w:rsid w:val="0B62067E"/>
    <w:rsid w:val="0B626DEC"/>
    <w:rsid w:val="0B9A0FFE"/>
    <w:rsid w:val="0C206B85"/>
    <w:rsid w:val="0C32647A"/>
    <w:rsid w:val="0C525545"/>
    <w:rsid w:val="0D8536A8"/>
    <w:rsid w:val="0DA5454E"/>
    <w:rsid w:val="0EDD719A"/>
    <w:rsid w:val="0EED3DB3"/>
    <w:rsid w:val="0F5136C0"/>
    <w:rsid w:val="0F78360A"/>
    <w:rsid w:val="0FA34244"/>
    <w:rsid w:val="10486C99"/>
    <w:rsid w:val="10A02C4D"/>
    <w:rsid w:val="125D6101"/>
    <w:rsid w:val="12B94D24"/>
    <w:rsid w:val="12C23695"/>
    <w:rsid w:val="131953C2"/>
    <w:rsid w:val="1387289B"/>
    <w:rsid w:val="13894C62"/>
    <w:rsid w:val="138A3CBD"/>
    <w:rsid w:val="138F6B73"/>
    <w:rsid w:val="13BB045D"/>
    <w:rsid w:val="13BF20EE"/>
    <w:rsid w:val="13DD3993"/>
    <w:rsid w:val="141A7C53"/>
    <w:rsid w:val="141E3E24"/>
    <w:rsid w:val="148A50A1"/>
    <w:rsid w:val="155F42E2"/>
    <w:rsid w:val="15D0174A"/>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D027E40"/>
    <w:rsid w:val="1D4045E5"/>
    <w:rsid w:val="1DDC4D25"/>
    <w:rsid w:val="1E1823DE"/>
    <w:rsid w:val="1E4C0DD8"/>
    <w:rsid w:val="1E9F10E2"/>
    <w:rsid w:val="1EB96B5B"/>
    <w:rsid w:val="20126BF3"/>
    <w:rsid w:val="20134F85"/>
    <w:rsid w:val="20530463"/>
    <w:rsid w:val="20FD07C0"/>
    <w:rsid w:val="21645F4F"/>
    <w:rsid w:val="216E48EC"/>
    <w:rsid w:val="21D15555"/>
    <w:rsid w:val="229077BE"/>
    <w:rsid w:val="231A2EF3"/>
    <w:rsid w:val="23D90E3E"/>
    <w:rsid w:val="2420793E"/>
    <w:rsid w:val="242F2957"/>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72E76AB"/>
    <w:rsid w:val="27B73D55"/>
    <w:rsid w:val="28627E33"/>
    <w:rsid w:val="28A616B2"/>
    <w:rsid w:val="293C3219"/>
    <w:rsid w:val="294E6E47"/>
    <w:rsid w:val="2958662D"/>
    <w:rsid w:val="296E1849"/>
    <w:rsid w:val="296E617B"/>
    <w:rsid w:val="29D03263"/>
    <w:rsid w:val="2AA75F42"/>
    <w:rsid w:val="2BA12CCB"/>
    <w:rsid w:val="2BF253AE"/>
    <w:rsid w:val="2BF95B4F"/>
    <w:rsid w:val="2C225919"/>
    <w:rsid w:val="2C430B45"/>
    <w:rsid w:val="2C9629A2"/>
    <w:rsid w:val="2D0A78E6"/>
    <w:rsid w:val="2D247B91"/>
    <w:rsid w:val="2D3A397F"/>
    <w:rsid w:val="2DB155CE"/>
    <w:rsid w:val="2E170254"/>
    <w:rsid w:val="2F322610"/>
    <w:rsid w:val="303C58FE"/>
    <w:rsid w:val="305B42AA"/>
    <w:rsid w:val="308D17A0"/>
    <w:rsid w:val="30B72DB4"/>
    <w:rsid w:val="30C73688"/>
    <w:rsid w:val="30D6335C"/>
    <w:rsid w:val="30F938C5"/>
    <w:rsid w:val="3152597F"/>
    <w:rsid w:val="31721C46"/>
    <w:rsid w:val="31E745BA"/>
    <w:rsid w:val="31F604A7"/>
    <w:rsid w:val="33297F74"/>
    <w:rsid w:val="3348262D"/>
    <w:rsid w:val="334912C7"/>
    <w:rsid w:val="336C1CB6"/>
    <w:rsid w:val="33AE7E7D"/>
    <w:rsid w:val="340D52DD"/>
    <w:rsid w:val="34CC6B8D"/>
    <w:rsid w:val="34CF498D"/>
    <w:rsid w:val="34F816AB"/>
    <w:rsid w:val="350D6F38"/>
    <w:rsid w:val="35247A5F"/>
    <w:rsid w:val="35365D30"/>
    <w:rsid w:val="35AD416C"/>
    <w:rsid w:val="35C14B08"/>
    <w:rsid w:val="35FD18B8"/>
    <w:rsid w:val="36140B55"/>
    <w:rsid w:val="36781BE1"/>
    <w:rsid w:val="36883AE4"/>
    <w:rsid w:val="36CD5879"/>
    <w:rsid w:val="370C49F9"/>
    <w:rsid w:val="371E16DF"/>
    <w:rsid w:val="37314630"/>
    <w:rsid w:val="377B7619"/>
    <w:rsid w:val="37A064B7"/>
    <w:rsid w:val="37A23E34"/>
    <w:rsid w:val="37C67FF9"/>
    <w:rsid w:val="37E12459"/>
    <w:rsid w:val="382A637D"/>
    <w:rsid w:val="383A2923"/>
    <w:rsid w:val="38BB2241"/>
    <w:rsid w:val="38E14EED"/>
    <w:rsid w:val="38FF2799"/>
    <w:rsid w:val="394F79A9"/>
    <w:rsid w:val="39555533"/>
    <w:rsid w:val="3A114339"/>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430C6"/>
    <w:rsid w:val="3DD95AFA"/>
    <w:rsid w:val="3DFF1EF8"/>
    <w:rsid w:val="3EA432EA"/>
    <w:rsid w:val="3EC83C00"/>
    <w:rsid w:val="3ED05521"/>
    <w:rsid w:val="3EF23139"/>
    <w:rsid w:val="3F0262BC"/>
    <w:rsid w:val="3F1818E5"/>
    <w:rsid w:val="3F787D93"/>
    <w:rsid w:val="3FFB68F7"/>
    <w:rsid w:val="40075866"/>
    <w:rsid w:val="403961EA"/>
    <w:rsid w:val="40F90C7F"/>
    <w:rsid w:val="411357D5"/>
    <w:rsid w:val="413540A2"/>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EB0CDC"/>
    <w:rsid w:val="48211BC8"/>
    <w:rsid w:val="482C68E1"/>
    <w:rsid w:val="483E69C5"/>
    <w:rsid w:val="491C0BE3"/>
    <w:rsid w:val="4A0952BB"/>
    <w:rsid w:val="4A300DBD"/>
    <w:rsid w:val="4B183B51"/>
    <w:rsid w:val="4B196F1F"/>
    <w:rsid w:val="4B1C2C75"/>
    <w:rsid w:val="4B380954"/>
    <w:rsid w:val="4B9058EB"/>
    <w:rsid w:val="4BFD7E37"/>
    <w:rsid w:val="4C702BBA"/>
    <w:rsid w:val="4C805C6D"/>
    <w:rsid w:val="4CD769BC"/>
    <w:rsid w:val="4CFB3FC6"/>
    <w:rsid w:val="4D752DFF"/>
    <w:rsid w:val="4D7B1CD8"/>
    <w:rsid w:val="4DE62960"/>
    <w:rsid w:val="4E100D3C"/>
    <w:rsid w:val="4E555139"/>
    <w:rsid w:val="4E6526E6"/>
    <w:rsid w:val="4E93279E"/>
    <w:rsid w:val="4F74653C"/>
    <w:rsid w:val="4FDD24ED"/>
    <w:rsid w:val="4FDD3E90"/>
    <w:rsid w:val="5037777B"/>
    <w:rsid w:val="51361776"/>
    <w:rsid w:val="51600B1E"/>
    <w:rsid w:val="51A364AC"/>
    <w:rsid w:val="51BA08B0"/>
    <w:rsid w:val="51C27A83"/>
    <w:rsid w:val="51CE58E5"/>
    <w:rsid w:val="52AC24D9"/>
    <w:rsid w:val="52E56056"/>
    <w:rsid w:val="53AB3DE1"/>
    <w:rsid w:val="53B27B60"/>
    <w:rsid w:val="53B75D03"/>
    <w:rsid w:val="53D308F4"/>
    <w:rsid w:val="53D54629"/>
    <w:rsid w:val="542A14B9"/>
    <w:rsid w:val="543E4348"/>
    <w:rsid w:val="549417C5"/>
    <w:rsid w:val="54BF0B4A"/>
    <w:rsid w:val="557C0A69"/>
    <w:rsid w:val="55891293"/>
    <w:rsid w:val="559F0AA9"/>
    <w:rsid w:val="56513D5F"/>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B32399A"/>
    <w:rsid w:val="5BAB7008"/>
    <w:rsid w:val="5C114079"/>
    <w:rsid w:val="5C9751C1"/>
    <w:rsid w:val="5CB155B2"/>
    <w:rsid w:val="5CF86948"/>
    <w:rsid w:val="5D303546"/>
    <w:rsid w:val="5D882094"/>
    <w:rsid w:val="5E104977"/>
    <w:rsid w:val="5E126555"/>
    <w:rsid w:val="5E5516EB"/>
    <w:rsid w:val="5EB24D06"/>
    <w:rsid w:val="5EC00FDE"/>
    <w:rsid w:val="5F213218"/>
    <w:rsid w:val="5FB37032"/>
    <w:rsid w:val="610C0AF8"/>
    <w:rsid w:val="624F051E"/>
    <w:rsid w:val="625A0DB8"/>
    <w:rsid w:val="62CD2233"/>
    <w:rsid w:val="62D500B6"/>
    <w:rsid w:val="62D82626"/>
    <w:rsid w:val="62E6383E"/>
    <w:rsid w:val="63413B72"/>
    <w:rsid w:val="64140E68"/>
    <w:rsid w:val="64571B9A"/>
    <w:rsid w:val="646E1A2B"/>
    <w:rsid w:val="64843E96"/>
    <w:rsid w:val="64A5749D"/>
    <w:rsid w:val="64DD2238"/>
    <w:rsid w:val="657813C0"/>
    <w:rsid w:val="65D95392"/>
    <w:rsid w:val="668A38E9"/>
    <w:rsid w:val="67831A61"/>
    <w:rsid w:val="67AF54A4"/>
    <w:rsid w:val="68A00632"/>
    <w:rsid w:val="68AF4662"/>
    <w:rsid w:val="68FB3B7E"/>
    <w:rsid w:val="690762AF"/>
    <w:rsid w:val="69A0054D"/>
    <w:rsid w:val="6A68473D"/>
    <w:rsid w:val="6A77390C"/>
    <w:rsid w:val="6AF3713C"/>
    <w:rsid w:val="6B376C34"/>
    <w:rsid w:val="6BA87F93"/>
    <w:rsid w:val="6BD84A7F"/>
    <w:rsid w:val="6CC02D04"/>
    <w:rsid w:val="6CD068B4"/>
    <w:rsid w:val="6D390973"/>
    <w:rsid w:val="6D6D5F4E"/>
    <w:rsid w:val="6D886EFA"/>
    <w:rsid w:val="6DB854D6"/>
    <w:rsid w:val="6E4008B0"/>
    <w:rsid w:val="6EB02BF7"/>
    <w:rsid w:val="6EBF11EF"/>
    <w:rsid w:val="6F4F1DE3"/>
    <w:rsid w:val="6F93454C"/>
    <w:rsid w:val="7067211B"/>
    <w:rsid w:val="70A51511"/>
    <w:rsid w:val="70E826BC"/>
    <w:rsid w:val="710F6F32"/>
    <w:rsid w:val="71512C49"/>
    <w:rsid w:val="71661C44"/>
    <w:rsid w:val="717E223A"/>
    <w:rsid w:val="71B1120F"/>
    <w:rsid w:val="71D64F7C"/>
    <w:rsid w:val="71E0306E"/>
    <w:rsid w:val="71F54C9C"/>
    <w:rsid w:val="72561178"/>
    <w:rsid w:val="7312134A"/>
    <w:rsid w:val="736C170B"/>
    <w:rsid w:val="739D7F65"/>
    <w:rsid w:val="73BA6DE5"/>
    <w:rsid w:val="73E56406"/>
    <w:rsid w:val="75295C38"/>
    <w:rsid w:val="7582710B"/>
    <w:rsid w:val="75C54221"/>
    <w:rsid w:val="75CD3DB4"/>
    <w:rsid w:val="75F34E22"/>
    <w:rsid w:val="76503DEE"/>
    <w:rsid w:val="77090A3A"/>
    <w:rsid w:val="77386591"/>
    <w:rsid w:val="773C77FD"/>
    <w:rsid w:val="777827AE"/>
    <w:rsid w:val="777D7660"/>
    <w:rsid w:val="77A2789E"/>
    <w:rsid w:val="7810382D"/>
    <w:rsid w:val="785C5927"/>
    <w:rsid w:val="78BD3664"/>
    <w:rsid w:val="79B35130"/>
    <w:rsid w:val="79E119B9"/>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783C20"/>
    <w:rsid w:val="7DAA2184"/>
    <w:rsid w:val="7DFA7A18"/>
    <w:rsid w:val="7E5B7F26"/>
    <w:rsid w:val="7EA45AFC"/>
    <w:rsid w:val="7EE215A1"/>
    <w:rsid w:val="7EE8035F"/>
    <w:rsid w:val="7F1026C2"/>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6"/>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7"/>
    <w:qFormat/>
    <w:uiPriority w:val="99"/>
    <w:pPr>
      <w:ind w:left="-105" w:firstLine="232" w:firstLineChars="232"/>
    </w:pPr>
    <w:rPr>
      <w:rFonts w:eastAsia="仿宋_GB2312"/>
      <w:sz w:val="32"/>
      <w:szCs w:val="3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Hyperlink"/>
    <w:qFormat/>
    <w:uiPriority w:val="99"/>
    <w:rPr>
      <w:color w:val="auto"/>
      <w:u w:val="single"/>
    </w:rPr>
  </w:style>
  <w:style w:type="character" w:customStyle="1" w:styleId="14">
    <w:name w:val="正文文本 字符"/>
    <w:link w:val="3"/>
    <w:semiHidden/>
    <w:qFormat/>
    <w:uiPriority w:val="99"/>
    <w:rPr>
      <w:rFonts w:cs="Calibri"/>
      <w:szCs w:val="21"/>
    </w:rPr>
  </w:style>
  <w:style w:type="character" w:customStyle="1" w:styleId="15">
    <w:name w:val="正文文本首行缩进 字符"/>
    <w:link w:val="2"/>
    <w:semiHidden/>
    <w:qFormat/>
    <w:uiPriority w:val="99"/>
    <w:rPr>
      <w:rFonts w:cs="Calibri"/>
      <w:szCs w:val="21"/>
    </w:rPr>
  </w:style>
  <w:style w:type="character" w:customStyle="1" w:styleId="16">
    <w:name w:val="标题 1 字符"/>
    <w:link w:val="4"/>
    <w:qFormat/>
    <w:uiPriority w:val="9"/>
    <w:rPr>
      <w:rFonts w:cs="Calibri"/>
      <w:b/>
      <w:bCs/>
      <w:kern w:val="44"/>
      <w:sz w:val="44"/>
      <w:szCs w:val="44"/>
    </w:rPr>
  </w:style>
  <w:style w:type="character" w:customStyle="1" w:styleId="17">
    <w:name w:val="正文文本缩进 字符"/>
    <w:link w:val="6"/>
    <w:semiHidden/>
    <w:qFormat/>
    <w:uiPriority w:val="99"/>
    <w:rPr>
      <w:rFonts w:cs="Calibri"/>
      <w:szCs w:val="21"/>
    </w:rPr>
  </w:style>
  <w:style w:type="character" w:customStyle="1" w:styleId="18">
    <w:name w:val="批注框文本 字符"/>
    <w:link w:val="7"/>
    <w:qFormat/>
    <w:locked/>
    <w:uiPriority w:val="99"/>
    <w:rPr>
      <w:rFonts w:ascii="Calibri" w:hAnsi="Calibri" w:cs="Calibri"/>
      <w:kern w:val="2"/>
      <w:sz w:val="18"/>
      <w:szCs w:val="18"/>
    </w:rPr>
  </w:style>
  <w:style w:type="character" w:customStyle="1" w:styleId="19">
    <w:name w:val="页脚 字符"/>
    <w:link w:val="8"/>
    <w:qFormat/>
    <w:locked/>
    <w:uiPriority w:val="99"/>
    <w:rPr>
      <w:rFonts w:ascii="Calibri" w:hAnsi="Calibri" w:cs="Calibri"/>
      <w:kern w:val="2"/>
      <w:sz w:val="18"/>
      <w:szCs w:val="18"/>
    </w:rPr>
  </w:style>
  <w:style w:type="character" w:customStyle="1" w:styleId="20">
    <w:name w:val="页眉 字符"/>
    <w:link w:val="9"/>
    <w:qFormat/>
    <w:locked/>
    <w:uiPriority w:val="99"/>
    <w:rPr>
      <w:rFonts w:ascii="Calibri" w:hAnsi="Calibri" w:cs="Calibri"/>
      <w:kern w:val="2"/>
      <w:sz w:val="18"/>
      <w:szCs w:val="18"/>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3">
    <w:name w:val="font91"/>
    <w:qFormat/>
    <w:uiPriority w:val="99"/>
    <w:rPr>
      <w:rFonts w:ascii="Times New Roman" w:hAnsi="Times New Roman" w:cs="Times New Roman"/>
      <w:color w:val="000000"/>
      <w:sz w:val="24"/>
      <w:szCs w:val="24"/>
      <w:u w:val="none"/>
    </w:rPr>
  </w:style>
  <w:style w:type="character" w:customStyle="1" w:styleId="24">
    <w:name w:val="font101"/>
    <w:qFormat/>
    <w:uiPriority w:val="99"/>
    <w:rPr>
      <w:rFonts w:ascii="宋体" w:hAnsi="宋体" w:eastAsia="宋体" w:cs="宋体"/>
      <w:color w:val="000000"/>
      <w:sz w:val="24"/>
      <w:szCs w:val="24"/>
      <w:u w:val="none"/>
    </w:rPr>
  </w:style>
  <w:style w:type="character" w:customStyle="1" w:styleId="25">
    <w:name w:val="font31"/>
    <w:basedOn w:val="12"/>
    <w:qFormat/>
    <w:uiPriority w:val="0"/>
    <w:rPr>
      <w:rFonts w:hint="default" w:ascii="Times New Roman" w:hAnsi="Times New Roman" w:cs="Times New Roman"/>
      <w:color w:val="000000"/>
      <w:sz w:val="22"/>
      <w:szCs w:val="22"/>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default" w:ascii="Times New Roman" w:hAnsi="Times New Roman" w:cs="Times New Roman"/>
      <w:color w:val="000000"/>
      <w:sz w:val="22"/>
      <w:szCs w:val="22"/>
      <w:u w:val="none"/>
    </w:rPr>
  </w:style>
  <w:style w:type="character" w:customStyle="1" w:styleId="28">
    <w:name w:val="font51"/>
    <w:basedOn w:val="12"/>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0</TotalTime>
  <ScaleCrop>false</ScaleCrop>
  <LinksUpToDate>false</LinksUpToDate>
  <CharactersWithSpaces>11657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2019-05-11T00:19:00Z</cp:lastPrinted>
  <dcterms:modified xsi:type="dcterms:W3CDTF">2019-07-18T03:25:15Z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