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spacing w:line="720" w:lineRule="auto"/>
        <w:ind w:firstLine="1260" w:firstLineChars="350"/>
        <w:rPr>
          <w:rFonts w:ascii="宋体"/>
          <w:b/>
          <w:bCs/>
          <w:color w:val="000000"/>
          <w:sz w:val="36"/>
          <w:szCs w:val="36"/>
        </w:rPr>
      </w:pPr>
      <w:r>
        <w:rPr>
          <w:rFonts w:hint="eastAsia" w:ascii="黑体" w:hAnsi="黑体" w:eastAsia="黑体" w:cs="宋体"/>
          <w:bCs/>
          <w:color w:val="000000"/>
          <w:sz w:val="36"/>
          <w:szCs w:val="36"/>
        </w:rPr>
        <w:t>项目编号：</w:t>
      </w:r>
      <w:r>
        <w:rPr>
          <w:rFonts w:hint="eastAsia" w:ascii="宋体" w:cs="宋体"/>
          <w:b/>
          <w:bCs/>
          <w:color w:val="000000"/>
          <w:sz w:val="36"/>
          <w:szCs w:val="36"/>
          <w:u w:val="single"/>
        </w:rPr>
        <w:t xml:space="preserve">    </w:t>
      </w:r>
      <w:r>
        <w:rPr>
          <w:rFonts w:hint="eastAsia" w:ascii="楷体_GB2312" w:hAnsi="楷体_GB2312" w:eastAsia="楷体_GB2312" w:cs="楷体_GB2312"/>
          <w:b/>
          <w:bCs/>
          <w:color w:val="000000"/>
          <w:sz w:val="36"/>
          <w:szCs w:val="36"/>
          <w:u w:val="single"/>
        </w:rPr>
        <w:t>院总编：</w:t>
      </w:r>
      <w:r>
        <w:rPr>
          <w:rFonts w:ascii="Times New Roman" w:hAnsi="Times New Roman" w:eastAsia="楷体_GB2312"/>
          <w:b/>
          <w:bCs/>
          <w:color w:val="000000"/>
          <w:sz w:val="36"/>
          <w:szCs w:val="36"/>
          <w:u w:val="single"/>
        </w:rPr>
        <w:t>2019</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77</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rPr>
        <w:t xml:space="preserve">   </w:t>
      </w:r>
    </w:p>
    <w:p>
      <w:pPr>
        <w:spacing w:line="720" w:lineRule="auto"/>
        <w:ind w:right="-483" w:rightChars="-230" w:firstLine="1260" w:firstLineChars="350"/>
        <w:rPr>
          <w:rFonts w:ascii="楷体" w:hAnsi="楷体" w:eastAsia="楷体" w:cs="??_GB2312"/>
          <w:b/>
          <w:bCs/>
          <w:color w:val="000000"/>
          <w:sz w:val="36"/>
          <w:szCs w:val="36"/>
          <w:u w:val="single"/>
          <w:lang w:val="zh-TW"/>
        </w:rPr>
      </w:pPr>
      <w:r>
        <w:rPr>
          <w:rFonts w:hint="eastAsia" w:ascii="黑体" w:hAnsi="黑体" w:eastAsia="黑体" w:cs="宋体"/>
          <w:bCs/>
          <w:color w:val="000000"/>
          <w:sz w:val="36"/>
          <w:szCs w:val="36"/>
        </w:rPr>
        <w:t>项目名称：</w:t>
      </w:r>
      <w:r>
        <w:rPr>
          <w:rFonts w:hint="eastAsia" w:ascii="楷体" w:hAnsi="楷体" w:eastAsia="楷体" w:cs="??_GB2312"/>
          <w:b/>
          <w:bCs/>
          <w:color w:val="000000"/>
          <w:w w:val="80"/>
          <w:sz w:val="36"/>
          <w:szCs w:val="36"/>
          <w:u w:val="single"/>
          <w:lang w:val="zh-TW"/>
        </w:rPr>
        <w:t>学校宣传服务等项目服务单位招标</w:t>
      </w:r>
    </w:p>
    <w:p>
      <w:pPr>
        <w:spacing w:line="720" w:lineRule="auto"/>
        <w:ind w:right="-483" w:rightChars="-230" w:firstLine="1260" w:firstLineChars="350"/>
        <w:rPr>
          <w:rFonts w:ascii="宋体" w:cs="宋体"/>
          <w:b/>
          <w:bCs/>
          <w:color w:val="000000"/>
          <w:sz w:val="36"/>
          <w:szCs w:val="36"/>
        </w:rPr>
      </w:pPr>
      <w:r>
        <w:rPr>
          <w:rFonts w:hint="eastAsia" w:ascii="黑体" w:hAnsi="黑体" w:eastAsia="黑体" w:cs="宋体"/>
          <w:bCs/>
          <w:color w:val="000000"/>
          <w:sz w:val="36"/>
          <w:szCs w:val="36"/>
        </w:rPr>
        <w:t>招 标 人</w:t>
      </w:r>
      <w:r>
        <w:rPr>
          <w:rFonts w:hint="eastAsia" w:ascii="黑体" w:hAnsi="黑体" w:eastAsia="黑体" w:cs="宋体"/>
          <w:bCs/>
          <w:color w:val="000000"/>
          <w:w w:val="120"/>
          <w:sz w:val="36"/>
          <w:szCs w:val="36"/>
          <w:lang w:val="zh-TW"/>
        </w:rPr>
        <w:t>：</w:t>
      </w:r>
      <w:r>
        <w:rPr>
          <w:rFonts w:hint="eastAsia" w:ascii="宋体" w:cs="宋体"/>
          <w:b/>
          <w:bCs/>
          <w:color w:val="000000"/>
          <w:w w:val="120"/>
          <w:sz w:val="36"/>
          <w:szCs w:val="36"/>
          <w:u w:val="single"/>
          <w:lang w:val="zh-TW"/>
        </w:rPr>
        <w:t xml:space="preserve">   </w:t>
      </w:r>
      <w:r>
        <w:rPr>
          <w:rFonts w:hint="eastAsia" w:ascii="楷体_GB2312" w:hAnsi="楷体_GB2312" w:eastAsia="楷体_GB2312" w:cs="楷体_GB2312"/>
          <w:b/>
          <w:bCs/>
          <w:color w:val="000000"/>
          <w:sz w:val="36"/>
          <w:szCs w:val="36"/>
          <w:u w:val="single"/>
          <w:lang w:val="zh-TW"/>
        </w:rPr>
        <w:t xml:space="preserve">江苏省盐城技师学院  </w:t>
      </w:r>
    </w:p>
    <w:p>
      <w:pPr>
        <w:jc w:val="center"/>
        <w:rPr>
          <w:rFonts w:ascii="宋体" w:cs="宋体"/>
          <w:b/>
          <w:bCs/>
          <w:color w:val="000000"/>
          <w:sz w:val="36"/>
          <w:szCs w:val="36"/>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Times New Roman" w:hAnsi="Times New Roman" w:eastAsia="黑体"/>
          <w:color w:val="000000"/>
          <w:sz w:val="44"/>
          <w:szCs w:val="44"/>
        </w:rPr>
      </w:pPr>
      <w:r>
        <w:rPr>
          <w:rFonts w:ascii="Times New Roman" w:hAnsi="Times New Roman" w:eastAsia="黑体"/>
          <w:color w:val="000000"/>
          <w:sz w:val="44"/>
          <w:szCs w:val="44"/>
        </w:rPr>
        <w:t>2019年</w:t>
      </w:r>
      <w:r>
        <w:rPr>
          <w:rFonts w:hint="eastAsia" w:ascii="Times New Roman" w:hAnsi="Times New Roman" w:eastAsia="黑体"/>
          <w:color w:val="000000"/>
          <w:sz w:val="44"/>
          <w:szCs w:val="44"/>
          <w:lang w:val="en-US" w:eastAsia="zh-CN"/>
        </w:rPr>
        <w:t>10</w:t>
      </w:r>
      <w:r>
        <w:rPr>
          <w:rFonts w:ascii="Times New Roman" w:hAnsi="Times New Roman" w:eastAsia="黑体"/>
          <w:color w:val="000000"/>
          <w:sz w:val="44"/>
          <w:szCs w:val="44"/>
        </w:rPr>
        <w:t>月</w:t>
      </w:r>
    </w:p>
    <w:p>
      <w:pPr>
        <w:widowControl/>
        <w:jc w:val="left"/>
        <w:rPr>
          <w:rFonts w:ascii="黑体" w:eastAsia="黑体" w:cs="黑体"/>
          <w:color w:val="000000"/>
          <w:sz w:val="44"/>
          <w:szCs w:val="44"/>
        </w:rPr>
      </w:pPr>
      <w:r>
        <w:rPr>
          <w:rFonts w:ascii="黑体" w:eastAsia="黑体" w:cs="黑体"/>
          <w:color w:val="000000"/>
          <w:sz w:val="44"/>
          <w:szCs w:val="44"/>
        </w:rPr>
        <w:br w:type="page"/>
      </w:r>
    </w:p>
    <w:p>
      <w:pPr>
        <w:spacing w:line="700" w:lineRule="exact"/>
        <w:jc w:val="center"/>
        <w:rPr>
          <w:b/>
          <w:bCs/>
          <w:sz w:val="44"/>
        </w:rPr>
      </w:pPr>
    </w:p>
    <w:p>
      <w:pPr>
        <w:jc w:val="center"/>
        <w:rPr>
          <w:rFonts w:ascii="黑体" w:hAnsi="黑体" w:eastAsia="黑体"/>
          <w:bCs/>
          <w:sz w:val="44"/>
        </w:rPr>
      </w:pPr>
      <w:r>
        <w:rPr>
          <w:rFonts w:hint="eastAsia" w:ascii="黑体" w:hAnsi="黑体" w:eastAsia="黑体"/>
          <w:bCs/>
          <w:sz w:val="44"/>
        </w:rPr>
        <w:t>提 示</w:t>
      </w:r>
    </w:p>
    <w:p>
      <w:pPr>
        <w:spacing w:line="700" w:lineRule="exact"/>
        <w:jc w:val="center"/>
        <w:rPr>
          <w:rFonts w:ascii="??_GB2312" w:eastAsia="Times New Roman"/>
          <w:sz w:val="32"/>
          <w:szCs w:val="32"/>
        </w:rPr>
      </w:pPr>
    </w:p>
    <w:p>
      <w:pPr>
        <w:ind w:firstLine="640" w:firstLineChars="200"/>
        <w:rPr>
          <w:rFonts w:ascii="宋体" w:cs="??_GB2312"/>
          <w:color w:val="000000"/>
          <w:sz w:val="32"/>
          <w:szCs w:val="32"/>
        </w:rPr>
      </w:pPr>
      <w:r>
        <w:rPr>
          <w:rFonts w:hint="eastAsia" w:ascii="宋体" w:hAnsi="宋体" w:cs="??_GB2312"/>
          <w:color w:val="000000"/>
          <w:sz w:val="32"/>
          <w:szCs w:val="32"/>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ind w:firstLine="640" w:firstLineChars="200"/>
        <w:rPr>
          <w:rFonts w:ascii="宋体" w:cs="??_GB2312"/>
          <w:color w:val="000000"/>
          <w:sz w:val="32"/>
          <w:szCs w:val="32"/>
        </w:rPr>
      </w:pPr>
      <w:r>
        <w:rPr>
          <w:rFonts w:hint="eastAsia" w:ascii="宋体" w:hAnsi="宋体" w:cs="??_GB2312"/>
          <w:color w:val="000000"/>
          <w:sz w:val="32"/>
          <w:szCs w:val="32"/>
        </w:rPr>
        <w:t>二、投标人必须对其提交文件、证件、资料的真实性、有效性和合法性承担责任。</w:t>
      </w:r>
    </w:p>
    <w:p>
      <w:pPr>
        <w:ind w:firstLine="640" w:firstLineChars="200"/>
        <w:rPr>
          <w:rFonts w:ascii="宋体" w:cs="??_GB2312"/>
          <w:color w:val="000000"/>
          <w:sz w:val="32"/>
          <w:szCs w:val="32"/>
        </w:rPr>
      </w:pPr>
      <w:r>
        <w:rPr>
          <w:rFonts w:hint="eastAsia" w:ascii="宋体" w:hAnsi="宋体" w:cs="??_GB2312"/>
          <w:color w:val="000000"/>
          <w:sz w:val="32"/>
          <w:szCs w:val="32"/>
        </w:rPr>
        <w:t>三、投标人必须按照招标文件的要求详细填写和编制投标文件。</w:t>
      </w:r>
    </w:p>
    <w:p>
      <w:pPr>
        <w:ind w:firstLine="640" w:firstLineChars="200"/>
        <w:rPr>
          <w:rFonts w:ascii="宋体" w:cs="??_GB2312"/>
          <w:color w:val="000000"/>
          <w:sz w:val="32"/>
          <w:szCs w:val="32"/>
        </w:rPr>
      </w:pPr>
      <w:r>
        <w:rPr>
          <w:rFonts w:hint="eastAsia" w:ascii="宋体" w:hAnsi="宋体" w:cs="??_GB2312"/>
          <w:color w:val="000000"/>
          <w:sz w:val="32"/>
          <w:szCs w:val="32"/>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ind w:firstLine="640" w:firstLineChars="200"/>
        <w:rPr>
          <w:rFonts w:ascii="宋体" w:cs="??_GB2312"/>
          <w:color w:val="000000"/>
          <w:sz w:val="32"/>
          <w:szCs w:val="32"/>
        </w:rPr>
      </w:pPr>
      <w:r>
        <w:rPr>
          <w:rFonts w:hint="eastAsia" w:ascii="宋体" w:hAnsi="宋体" w:cs="??_GB2312"/>
          <w:color w:val="000000"/>
          <w:sz w:val="32"/>
          <w:szCs w:val="32"/>
        </w:rPr>
        <w:t>五、招标人：江苏省盐城技师学院</w:t>
      </w:r>
    </w:p>
    <w:p>
      <w:pPr>
        <w:ind w:firstLine="640" w:firstLineChars="200"/>
        <w:rPr>
          <w:rFonts w:ascii="宋体" w:cs="??_GB2312"/>
          <w:color w:val="000000"/>
          <w:sz w:val="32"/>
          <w:szCs w:val="32"/>
        </w:rPr>
      </w:pPr>
      <w:r>
        <w:rPr>
          <w:rFonts w:hint="eastAsia" w:ascii="宋体" w:hAnsi="宋体" w:cs="??_GB2312"/>
          <w:color w:val="000000"/>
          <w:sz w:val="32"/>
          <w:szCs w:val="32"/>
        </w:rPr>
        <w:t>联系人：杨老师</w:t>
      </w:r>
      <w:r>
        <w:rPr>
          <w:rFonts w:ascii="宋体" w:hAnsi="宋体" w:cs="??_GB2312"/>
          <w:color w:val="000000"/>
          <w:sz w:val="32"/>
          <w:szCs w:val="32"/>
        </w:rPr>
        <w:t>0515—68661002</w:t>
      </w:r>
    </w:p>
    <w:p>
      <w:pPr>
        <w:pStyle w:val="7"/>
        <w:spacing w:line="600" w:lineRule="exact"/>
        <w:ind w:left="0" w:firstLine="0" w:firstLineChars="0"/>
        <w:rPr>
          <w:rFonts w:ascii="??_GB2312"/>
          <w:color w:val="000000"/>
          <w:szCs w:val="32"/>
        </w:rPr>
      </w:pPr>
    </w:p>
    <w:p>
      <w:pPr>
        <w:tabs>
          <w:tab w:val="left" w:pos="2600"/>
        </w:tabs>
        <w:spacing w:beforeLines="50" w:afterLines="50"/>
        <w:jc w:val="center"/>
        <w:rPr>
          <w:rFonts w:eastAsia="黑体"/>
          <w:sz w:val="44"/>
        </w:rPr>
        <w:sectPr>
          <w:pgSz w:w="11906" w:h="16838"/>
          <w:pgMar w:top="1418" w:right="1418" w:bottom="1418" w:left="1418" w:header="851" w:footer="992" w:gutter="0"/>
          <w:cols w:space="425" w:num="1"/>
          <w:docGrid w:type="lines" w:linePitch="312" w:charSpace="0"/>
        </w:sectPr>
      </w:pPr>
    </w:p>
    <w:p>
      <w:pPr>
        <w:tabs>
          <w:tab w:val="left" w:pos="2600"/>
        </w:tabs>
        <w:adjustRightInd w:val="0"/>
        <w:snapToGrid w:val="0"/>
        <w:spacing w:afterLines="100"/>
        <w:jc w:val="center"/>
        <w:rPr>
          <w:rFonts w:ascii="仿宋" w:eastAsia="仿宋"/>
          <w:sz w:val="36"/>
          <w:szCs w:val="36"/>
        </w:rPr>
      </w:pPr>
      <w:r>
        <w:rPr>
          <w:rFonts w:hint="eastAsia" w:eastAsia="黑体"/>
          <w:sz w:val="36"/>
          <w:szCs w:val="36"/>
        </w:rPr>
        <w:t>第一部分  招标公告</w:t>
      </w:r>
    </w:p>
    <w:p>
      <w:pPr>
        <w:spacing w:line="440" w:lineRule="exact"/>
        <w:ind w:firstLine="560" w:firstLineChars="200"/>
        <w:rPr>
          <w:rFonts w:ascii="??_GB2312" w:hAnsi="??_GB2312" w:cs="??_GB2312"/>
          <w:sz w:val="28"/>
          <w:szCs w:val="28"/>
        </w:rPr>
      </w:pPr>
      <w:r>
        <w:rPr>
          <w:rFonts w:hint="eastAsia" w:ascii="宋体" w:hAnsi="宋体" w:cs="宋体"/>
          <w:sz w:val="28"/>
          <w:szCs w:val="28"/>
        </w:rPr>
        <w:t>根据《中华人民共和国招投标法》、《中华人民共和国政府采购法》等法律、法规的规定，现就</w:t>
      </w:r>
      <w:r>
        <w:rPr>
          <w:rFonts w:hint="eastAsia" w:ascii="宋体" w:hAnsi="宋体" w:cs="宋体"/>
          <w:sz w:val="28"/>
          <w:szCs w:val="28"/>
          <w:u w:val="single"/>
        </w:rPr>
        <w:t>学校宣传服务等项目服务单位</w:t>
      </w:r>
      <w:r>
        <w:rPr>
          <w:rFonts w:hint="eastAsia" w:ascii="宋体" w:hAnsi="宋体" w:cs="宋体"/>
          <w:sz w:val="28"/>
          <w:szCs w:val="28"/>
        </w:rPr>
        <w:t>进行</w:t>
      </w:r>
      <w:r>
        <w:rPr>
          <w:rFonts w:hint="eastAsia" w:ascii="宋体" w:hAnsi="宋体" w:cs="宋体"/>
          <w:sz w:val="28"/>
          <w:szCs w:val="28"/>
          <w:u w:val="single"/>
        </w:rPr>
        <w:t>公开招标</w:t>
      </w:r>
      <w:r>
        <w:rPr>
          <w:rFonts w:hint="eastAsia" w:ascii="宋体" w:hAnsi="宋体" w:cs="宋体"/>
          <w:sz w:val="28"/>
          <w:szCs w:val="28"/>
        </w:rPr>
        <w:t>采购，欢迎合格的潜在投标人参加投标。</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一、招标项目</w:t>
      </w:r>
    </w:p>
    <w:tbl>
      <w:tblPr>
        <w:tblStyle w:val="13"/>
        <w:tblW w:w="852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766"/>
        <w:gridCol w:w="1069"/>
        <w:gridCol w:w="709"/>
        <w:gridCol w:w="2025"/>
        <w:gridCol w:w="24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533" w:type="dxa"/>
            <w:vAlign w:val="center"/>
          </w:tcPr>
          <w:p>
            <w:pPr>
              <w:pStyle w:val="2"/>
              <w:adjustRightInd w:val="0"/>
              <w:snapToGrid w:val="0"/>
              <w:spacing w:after="0"/>
              <w:ind w:firstLine="0" w:firstLineChars="0"/>
              <w:jc w:val="center"/>
              <w:rPr>
                <w:rFonts w:ascii="黑体" w:hAnsi="黑体" w:eastAsia="黑体"/>
                <w:sz w:val="24"/>
                <w:szCs w:val="24"/>
              </w:rPr>
            </w:pPr>
            <w:r>
              <w:rPr>
                <w:rFonts w:hint="eastAsia" w:ascii="黑体" w:hAnsi="黑体" w:eastAsia="黑体"/>
                <w:sz w:val="24"/>
                <w:szCs w:val="24"/>
              </w:rPr>
              <w:t>序号</w:t>
            </w:r>
          </w:p>
        </w:tc>
        <w:tc>
          <w:tcPr>
            <w:tcW w:w="1766" w:type="dxa"/>
            <w:vAlign w:val="center"/>
          </w:tcPr>
          <w:p>
            <w:pPr>
              <w:pStyle w:val="2"/>
              <w:adjustRightInd w:val="0"/>
              <w:snapToGrid w:val="0"/>
              <w:spacing w:after="0"/>
              <w:ind w:firstLine="0" w:firstLineChars="0"/>
              <w:jc w:val="center"/>
              <w:rPr>
                <w:rFonts w:ascii="黑体" w:hAnsi="黑体" w:eastAsia="黑体"/>
                <w:sz w:val="24"/>
                <w:szCs w:val="24"/>
              </w:rPr>
            </w:pPr>
            <w:r>
              <w:rPr>
                <w:rFonts w:hint="eastAsia" w:ascii="黑体" w:hAnsi="黑体" w:eastAsia="黑体"/>
                <w:sz w:val="24"/>
                <w:szCs w:val="24"/>
              </w:rPr>
              <w:t>项目</w:t>
            </w:r>
          </w:p>
        </w:tc>
        <w:tc>
          <w:tcPr>
            <w:tcW w:w="1069" w:type="dxa"/>
            <w:vAlign w:val="center"/>
          </w:tcPr>
          <w:p>
            <w:pPr>
              <w:pStyle w:val="2"/>
              <w:adjustRightInd w:val="0"/>
              <w:snapToGrid w:val="0"/>
              <w:spacing w:after="0"/>
              <w:ind w:firstLine="0" w:firstLineChars="0"/>
              <w:jc w:val="center"/>
              <w:rPr>
                <w:rFonts w:ascii="黑体" w:hAnsi="黑体" w:eastAsia="黑体"/>
                <w:sz w:val="24"/>
                <w:szCs w:val="24"/>
              </w:rPr>
            </w:pPr>
            <w:r>
              <w:rPr>
                <w:rFonts w:hint="eastAsia" w:ascii="黑体" w:hAnsi="黑体" w:eastAsia="黑体"/>
                <w:sz w:val="24"/>
                <w:szCs w:val="24"/>
              </w:rPr>
              <w:t>规格</w:t>
            </w:r>
          </w:p>
        </w:tc>
        <w:tc>
          <w:tcPr>
            <w:tcW w:w="709" w:type="dxa"/>
            <w:vAlign w:val="center"/>
          </w:tcPr>
          <w:p>
            <w:pPr>
              <w:pStyle w:val="2"/>
              <w:adjustRightInd w:val="0"/>
              <w:snapToGrid w:val="0"/>
              <w:spacing w:after="0"/>
              <w:ind w:firstLine="0" w:firstLineChars="0"/>
              <w:jc w:val="center"/>
              <w:rPr>
                <w:rFonts w:ascii="黑体" w:hAnsi="黑体" w:eastAsia="黑体"/>
                <w:sz w:val="24"/>
                <w:szCs w:val="24"/>
              </w:rPr>
            </w:pPr>
            <w:r>
              <w:rPr>
                <w:rFonts w:hint="eastAsia" w:ascii="黑体" w:hAnsi="黑体" w:eastAsia="黑体"/>
                <w:sz w:val="24"/>
                <w:szCs w:val="24"/>
              </w:rPr>
              <w:t>报价</w:t>
            </w:r>
          </w:p>
        </w:tc>
        <w:tc>
          <w:tcPr>
            <w:tcW w:w="2025" w:type="dxa"/>
            <w:vAlign w:val="center"/>
          </w:tcPr>
          <w:p>
            <w:pPr>
              <w:pStyle w:val="2"/>
              <w:adjustRightInd w:val="0"/>
              <w:snapToGrid w:val="0"/>
              <w:spacing w:after="0"/>
              <w:ind w:firstLine="0" w:firstLineChars="0"/>
              <w:jc w:val="center"/>
              <w:rPr>
                <w:rFonts w:ascii="黑体" w:hAnsi="黑体" w:eastAsia="黑体"/>
                <w:sz w:val="24"/>
                <w:szCs w:val="24"/>
              </w:rPr>
            </w:pPr>
            <w:r>
              <w:rPr>
                <w:rFonts w:hint="eastAsia" w:ascii="黑体" w:hAnsi="黑体" w:eastAsia="黑体"/>
                <w:sz w:val="24"/>
                <w:szCs w:val="24"/>
              </w:rPr>
              <w:t>计算方式</w:t>
            </w:r>
          </w:p>
        </w:tc>
        <w:tc>
          <w:tcPr>
            <w:tcW w:w="2420" w:type="dxa"/>
            <w:vAlign w:val="center"/>
          </w:tcPr>
          <w:p>
            <w:pPr>
              <w:pStyle w:val="2"/>
              <w:adjustRightInd w:val="0"/>
              <w:snapToGrid w:val="0"/>
              <w:spacing w:after="0"/>
              <w:ind w:firstLine="24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533" w:type="dxa"/>
            <w:vAlign w:val="center"/>
          </w:tcPr>
          <w:p>
            <w:pPr>
              <w:pStyle w:val="2"/>
              <w:adjustRightInd w:val="0"/>
              <w:snapToGrid w:val="0"/>
              <w:spacing w:after="0"/>
              <w:ind w:firstLine="0" w:firstLineChars="0"/>
              <w:jc w:val="center"/>
              <w:rPr>
                <w:sz w:val="24"/>
                <w:szCs w:val="24"/>
              </w:rPr>
            </w:pPr>
            <w:r>
              <w:rPr>
                <w:rFonts w:hint="eastAsia"/>
                <w:sz w:val="24"/>
                <w:szCs w:val="24"/>
              </w:rPr>
              <w:t>1</w:t>
            </w:r>
          </w:p>
        </w:tc>
        <w:tc>
          <w:tcPr>
            <w:tcW w:w="1766" w:type="dxa"/>
            <w:vAlign w:val="center"/>
          </w:tcPr>
          <w:p>
            <w:pPr>
              <w:pStyle w:val="2"/>
              <w:adjustRightInd w:val="0"/>
              <w:snapToGrid w:val="0"/>
              <w:spacing w:after="0"/>
              <w:ind w:firstLine="0" w:firstLineChars="0"/>
              <w:jc w:val="center"/>
              <w:rPr>
                <w:sz w:val="24"/>
                <w:szCs w:val="24"/>
              </w:rPr>
            </w:pPr>
            <w:r>
              <w:rPr>
                <w:rFonts w:hint="eastAsia"/>
                <w:sz w:val="24"/>
                <w:szCs w:val="24"/>
              </w:rPr>
              <w:t>横幅</w:t>
            </w:r>
          </w:p>
        </w:tc>
        <w:tc>
          <w:tcPr>
            <w:tcW w:w="1069" w:type="dxa"/>
            <w:vAlign w:val="center"/>
          </w:tcPr>
          <w:p>
            <w:pPr>
              <w:pStyle w:val="2"/>
              <w:adjustRightInd w:val="0"/>
              <w:snapToGrid w:val="0"/>
              <w:spacing w:after="0"/>
              <w:ind w:firstLine="0" w:firstLineChars="0"/>
              <w:jc w:val="center"/>
              <w:rPr>
                <w:sz w:val="24"/>
                <w:szCs w:val="24"/>
              </w:rPr>
            </w:pPr>
            <w:r>
              <w:rPr>
                <w:rFonts w:hint="eastAsia"/>
                <w:sz w:val="24"/>
                <w:szCs w:val="24"/>
              </w:rPr>
              <w:t>元/米</w:t>
            </w:r>
          </w:p>
        </w:tc>
        <w:tc>
          <w:tcPr>
            <w:tcW w:w="709" w:type="dxa"/>
            <w:vAlign w:val="center"/>
          </w:tcPr>
          <w:p>
            <w:pPr>
              <w:pStyle w:val="2"/>
              <w:adjustRightInd w:val="0"/>
              <w:snapToGrid w:val="0"/>
              <w:spacing w:after="0"/>
              <w:ind w:firstLine="0" w:firstLineChars="0"/>
              <w:jc w:val="center"/>
              <w:rPr>
                <w:sz w:val="24"/>
                <w:szCs w:val="24"/>
              </w:rPr>
            </w:pPr>
          </w:p>
        </w:tc>
        <w:tc>
          <w:tcPr>
            <w:tcW w:w="2025" w:type="dxa"/>
            <w:vAlign w:val="center"/>
          </w:tcPr>
          <w:p>
            <w:pPr>
              <w:pStyle w:val="2"/>
              <w:adjustRightInd w:val="0"/>
              <w:snapToGrid w:val="0"/>
              <w:spacing w:after="0"/>
              <w:ind w:firstLine="0" w:firstLineChars="0"/>
              <w:jc w:val="center"/>
              <w:rPr>
                <w:sz w:val="24"/>
                <w:szCs w:val="24"/>
              </w:rPr>
            </w:pPr>
            <w:r>
              <w:rPr>
                <w:rFonts w:hint="eastAsia"/>
                <w:sz w:val="24"/>
                <w:szCs w:val="24"/>
              </w:rPr>
              <w:t>以10米计算</w:t>
            </w:r>
          </w:p>
          <w:p>
            <w:pPr>
              <w:pStyle w:val="2"/>
              <w:adjustRightInd w:val="0"/>
              <w:snapToGrid w:val="0"/>
              <w:spacing w:after="0"/>
              <w:ind w:firstLine="0" w:firstLineChars="0"/>
              <w:jc w:val="center"/>
              <w:rPr>
                <w:sz w:val="24"/>
                <w:szCs w:val="24"/>
              </w:rPr>
            </w:pPr>
            <w:r>
              <w:rPr>
                <w:rFonts w:hint="eastAsia"/>
                <w:sz w:val="24"/>
                <w:szCs w:val="24"/>
              </w:rPr>
              <w:t>宽度70厘米</w:t>
            </w:r>
          </w:p>
        </w:tc>
        <w:tc>
          <w:tcPr>
            <w:tcW w:w="2420" w:type="dxa"/>
            <w:vAlign w:val="center"/>
          </w:tcPr>
          <w:p>
            <w:pPr>
              <w:pStyle w:val="2"/>
              <w:adjustRightInd w:val="0"/>
              <w:snapToGrid w:val="0"/>
              <w:spacing w:after="0"/>
              <w:ind w:firstLine="0" w:firstLineChars="0"/>
              <w:jc w:val="center"/>
              <w:rPr>
                <w:sz w:val="24"/>
                <w:szCs w:val="24"/>
              </w:rPr>
            </w:pPr>
            <w:r>
              <w:rPr>
                <w:rFonts w:hint="eastAsia"/>
                <w:sz w:val="24"/>
                <w:szCs w:val="24"/>
              </w:rPr>
              <w:t>含安装（室内）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533" w:type="dxa"/>
            <w:vAlign w:val="center"/>
          </w:tcPr>
          <w:p>
            <w:pPr>
              <w:pStyle w:val="2"/>
              <w:adjustRightInd w:val="0"/>
              <w:snapToGrid w:val="0"/>
              <w:spacing w:after="0"/>
              <w:ind w:firstLine="0" w:firstLineChars="0"/>
              <w:jc w:val="center"/>
              <w:rPr>
                <w:sz w:val="24"/>
                <w:szCs w:val="24"/>
              </w:rPr>
            </w:pPr>
            <w:r>
              <w:rPr>
                <w:rFonts w:hint="eastAsia"/>
                <w:sz w:val="24"/>
                <w:szCs w:val="24"/>
              </w:rPr>
              <w:t>2</w:t>
            </w:r>
          </w:p>
        </w:tc>
        <w:tc>
          <w:tcPr>
            <w:tcW w:w="1766" w:type="dxa"/>
            <w:vAlign w:val="center"/>
          </w:tcPr>
          <w:p>
            <w:pPr>
              <w:pStyle w:val="2"/>
              <w:adjustRightInd w:val="0"/>
              <w:snapToGrid w:val="0"/>
              <w:spacing w:after="0"/>
              <w:ind w:firstLine="0" w:firstLineChars="0"/>
              <w:jc w:val="center"/>
              <w:rPr>
                <w:sz w:val="24"/>
                <w:szCs w:val="24"/>
              </w:rPr>
            </w:pPr>
            <w:r>
              <w:rPr>
                <w:rFonts w:hint="eastAsia"/>
                <w:sz w:val="24"/>
                <w:szCs w:val="24"/>
              </w:rPr>
              <w:t>宣传画</w:t>
            </w:r>
          </w:p>
        </w:tc>
        <w:tc>
          <w:tcPr>
            <w:tcW w:w="1069" w:type="dxa"/>
            <w:vAlign w:val="center"/>
          </w:tcPr>
          <w:p>
            <w:pPr>
              <w:pStyle w:val="2"/>
              <w:adjustRightInd w:val="0"/>
              <w:snapToGrid w:val="0"/>
              <w:spacing w:after="0"/>
              <w:ind w:firstLine="0" w:firstLineChars="0"/>
              <w:jc w:val="center"/>
              <w:rPr>
                <w:sz w:val="24"/>
                <w:szCs w:val="24"/>
              </w:rPr>
            </w:pPr>
            <w:r>
              <w:rPr>
                <w:rFonts w:hint="eastAsia"/>
                <w:sz w:val="24"/>
                <w:szCs w:val="24"/>
              </w:rPr>
              <w:t>元/平方</w:t>
            </w:r>
          </w:p>
        </w:tc>
        <w:tc>
          <w:tcPr>
            <w:tcW w:w="709" w:type="dxa"/>
            <w:vAlign w:val="center"/>
          </w:tcPr>
          <w:p>
            <w:pPr>
              <w:pStyle w:val="2"/>
              <w:adjustRightInd w:val="0"/>
              <w:snapToGrid w:val="0"/>
              <w:spacing w:after="0"/>
              <w:ind w:firstLine="0" w:firstLineChars="0"/>
              <w:jc w:val="center"/>
              <w:rPr>
                <w:sz w:val="24"/>
                <w:szCs w:val="24"/>
              </w:rPr>
            </w:pPr>
          </w:p>
        </w:tc>
        <w:tc>
          <w:tcPr>
            <w:tcW w:w="2025" w:type="dxa"/>
            <w:vAlign w:val="center"/>
          </w:tcPr>
          <w:p>
            <w:pPr>
              <w:pStyle w:val="2"/>
              <w:adjustRightInd w:val="0"/>
              <w:snapToGrid w:val="0"/>
              <w:spacing w:after="0"/>
              <w:ind w:firstLine="0" w:firstLineChars="0"/>
              <w:jc w:val="center"/>
              <w:rPr>
                <w:sz w:val="24"/>
                <w:szCs w:val="24"/>
              </w:rPr>
            </w:pPr>
            <w:r>
              <w:rPr>
                <w:rFonts w:hint="eastAsia"/>
                <w:sz w:val="24"/>
                <w:szCs w:val="24"/>
              </w:rPr>
              <w:t>以平方计算</w:t>
            </w:r>
          </w:p>
        </w:tc>
        <w:tc>
          <w:tcPr>
            <w:tcW w:w="2420" w:type="dxa"/>
            <w:vAlign w:val="center"/>
          </w:tcPr>
          <w:p>
            <w:pPr>
              <w:pStyle w:val="2"/>
              <w:adjustRightInd w:val="0"/>
              <w:snapToGrid w:val="0"/>
              <w:spacing w:after="0"/>
              <w:ind w:firstLine="0" w:firstLineChars="0"/>
              <w:jc w:val="center"/>
              <w:rPr>
                <w:sz w:val="24"/>
                <w:szCs w:val="24"/>
              </w:rPr>
            </w:pPr>
            <w:r>
              <w:rPr>
                <w:rFonts w:hint="eastAsia"/>
                <w:sz w:val="24"/>
                <w:szCs w:val="24"/>
              </w:rPr>
              <w:t>含设计费（油性材料）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533" w:type="dxa"/>
            <w:vAlign w:val="center"/>
          </w:tcPr>
          <w:p>
            <w:pPr>
              <w:pStyle w:val="2"/>
              <w:adjustRightInd w:val="0"/>
              <w:snapToGrid w:val="0"/>
              <w:spacing w:after="0"/>
              <w:ind w:firstLine="0" w:firstLineChars="0"/>
              <w:jc w:val="center"/>
              <w:rPr>
                <w:sz w:val="24"/>
                <w:szCs w:val="24"/>
              </w:rPr>
            </w:pPr>
            <w:r>
              <w:rPr>
                <w:rFonts w:hint="eastAsia"/>
                <w:sz w:val="24"/>
                <w:szCs w:val="24"/>
              </w:rPr>
              <w:t>3</w:t>
            </w:r>
          </w:p>
        </w:tc>
        <w:tc>
          <w:tcPr>
            <w:tcW w:w="1766" w:type="dxa"/>
            <w:vAlign w:val="center"/>
          </w:tcPr>
          <w:p>
            <w:pPr>
              <w:pStyle w:val="2"/>
              <w:adjustRightInd w:val="0"/>
              <w:snapToGrid w:val="0"/>
              <w:spacing w:after="0"/>
              <w:ind w:firstLine="0" w:firstLineChars="0"/>
              <w:jc w:val="center"/>
              <w:rPr>
                <w:sz w:val="24"/>
                <w:szCs w:val="24"/>
              </w:rPr>
            </w:pPr>
            <w:r>
              <w:rPr>
                <w:rFonts w:hint="eastAsia"/>
                <w:sz w:val="24"/>
                <w:szCs w:val="24"/>
              </w:rPr>
              <w:t>材料胶装</w:t>
            </w:r>
          </w:p>
          <w:p>
            <w:pPr>
              <w:pStyle w:val="2"/>
              <w:adjustRightInd w:val="0"/>
              <w:snapToGrid w:val="0"/>
              <w:spacing w:after="0"/>
              <w:ind w:firstLine="0" w:firstLineChars="0"/>
              <w:jc w:val="center"/>
              <w:rPr>
                <w:sz w:val="24"/>
                <w:szCs w:val="24"/>
              </w:rPr>
            </w:pPr>
            <w:r>
              <w:rPr>
                <w:rFonts w:hint="eastAsia"/>
                <w:sz w:val="24"/>
                <w:szCs w:val="24"/>
              </w:rPr>
              <w:t>纸张250g</w:t>
            </w:r>
          </w:p>
        </w:tc>
        <w:tc>
          <w:tcPr>
            <w:tcW w:w="1069" w:type="dxa"/>
            <w:vAlign w:val="center"/>
          </w:tcPr>
          <w:p>
            <w:pPr>
              <w:pStyle w:val="2"/>
              <w:adjustRightInd w:val="0"/>
              <w:snapToGrid w:val="0"/>
              <w:spacing w:after="0"/>
              <w:ind w:firstLine="0" w:firstLineChars="0"/>
              <w:jc w:val="center"/>
              <w:rPr>
                <w:sz w:val="24"/>
                <w:szCs w:val="24"/>
              </w:rPr>
            </w:pPr>
            <w:r>
              <w:rPr>
                <w:rFonts w:hint="eastAsia"/>
                <w:sz w:val="24"/>
                <w:szCs w:val="24"/>
              </w:rPr>
              <w:t>元/本</w:t>
            </w:r>
          </w:p>
        </w:tc>
        <w:tc>
          <w:tcPr>
            <w:tcW w:w="709" w:type="dxa"/>
            <w:vAlign w:val="center"/>
          </w:tcPr>
          <w:p>
            <w:pPr>
              <w:pStyle w:val="2"/>
              <w:adjustRightInd w:val="0"/>
              <w:snapToGrid w:val="0"/>
              <w:spacing w:after="0"/>
              <w:ind w:firstLine="0" w:firstLineChars="0"/>
              <w:jc w:val="center"/>
              <w:rPr>
                <w:sz w:val="24"/>
                <w:szCs w:val="24"/>
              </w:rPr>
            </w:pPr>
          </w:p>
        </w:tc>
        <w:tc>
          <w:tcPr>
            <w:tcW w:w="2025" w:type="dxa"/>
            <w:vAlign w:val="center"/>
          </w:tcPr>
          <w:p>
            <w:pPr>
              <w:pStyle w:val="2"/>
              <w:adjustRightInd w:val="0"/>
              <w:snapToGrid w:val="0"/>
              <w:spacing w:after="0"/>
              <w:ind w:firstLine="0" w:firstLineChars="0"/>
              <w:jc w:val="center"/>
              <w:rPr>
                <w:sz w:val="24"/>
                <w:szCs w:val="24"/>
              </w:rPr>
            </w:pPr>
            <w:r>
              <w:rPr>
                <w:rFonts w:hint="eastAsia"/>
                <w:sz w:val="24"/>
                <w:szCs w:val="24"/>
              </w:rPr>
              <w:t>100张为例</w:t>
            </w:r>
          </w:p>
        </w:tc>
        <w:tc>
          <w:tcPr>
            <w:tcW w:w="2420" w:type="dxa"/>
            <w:vAlign w:val="center"/>
          </w:tcPr>
          <w:p>
            <w:pPr>
              <w:pStyle w:val="2"/>
              <w:adjustRightInd w:val="0"/>
              <w:snapToGrid w:val="0"/>
              <w:spacing w:after="0"/>
              <w:ind w:firstLine="0" w:firstLineChars="0"/>
              <w:jc w:val="center"/>
              <w:rPr>
                <w:sz w:val="24"/>
                <w:szCs w:val="24"/>
              </w:rPr>
            </w:pPr>
            <w:r>
              <w:rPr>
                <w:rFonts w:hint="eastAsia"/>
                <w:sz w:val="24"/>
                <w:szCs w:val="24"/>
              </w:rPr>
              <w:t>提供纸质材料稿</w:t>
            </w:r>
          </w:p>
          <w:p>
            <w:pPr>
              <w:pStyle w:val="2"/>
              <w:adjustRightInd w:val="0"/>
              <w:snapToGrid w:val="0"/>
              <w:spacing w:after="0"/>
              <w:ind w:firstLine="0" w:firstLineChars="0"/>
              <w:jc w:val="center"/>
              <w:rPr>
                <w:sz w:val="24"/>
                <w:szCs w:val="24"/>
              </w:rPr>
            </w:pPr>
            <w:r>
              <w:rPr>
                <w:rFonts w:hint="eastAsia"/>
                <w:sz w:val="24"/>
                <w:szCs w:val="24"/>
              </w:rPr>
              <w:t xml:space="preserve">封面封底钢板纸 </w:t>
            </w:r>
          </w:p>
          <w:p>
            <w:pPr>
              <w:pStyle w:val="2"/>
              <w:adjustRightInd w:val="0"/>
              <w:snapToGrid w:val="0"/>
              <w:spacing w:after="0"/>
              <w:ind w:firstLine="0" w:firstLineChars="0"/>
              <w:jc w:val="center"/>
              <w:rPr>
                <w:sz w:val="24"/>
                <w:szCs w:val="24"/>
              </w:rPr>
            </w:pPr>
            <w:r>
              <w:rPr>
                <w:rFonts w:hint="eastAsia"/>
                <w:sz w:val="24"/>
                <w:szCs w:val="24"/>
              </w:rPr>
              <w:t>单胶装不含设计费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533" w:type="dxa"/>
            <w:vAlign w:val="center"/>
          </w:tcPr>
          <w:p>
            <w:pPr>
              <w:pStyle w:val="2"/>
              <w:adjustRightInd w:val="0"/>
              <w:snapToGrid w:val="0"/>
              <w:spacing w:after="0"/>
              <w:ind w:firstLine="0" w:firstLineChars="0"/>
              <w:jc w:val="center"/>
              <w:rPr>
                <w:sz w:val="24"/>
                <w:szCs w:val="24"/>
              </w:rPr>
            </w:pPr>
            <w:r>
              <w:rPr>
                <w:rFonts w:hint="eastAsia"/>
                <w:sz w:val="24"/>
                <w:szCs w:val="24"/>
              </w:rPr>
              <w:t>4</w:t>
            </w:r>
          </w:p>
        </w:tc>
        <w:tc>
          <w:tcPr>
            <w:tcW w:w="1766" w:type="dxa"/>
            <w:vAlign w:val="center"/>
          </w:tcPr>
          <w:p>
            <w:pPr>
              <w:pStyle w:val="2"/>
              <w:adjustRightInd w:val="0"/>
              <w:snapToGrid w:val="0"/>
              <w:spacing w:after="0"/>
              <w:ind w:firstLine="0" w:firstLineChars="0"/>
              <w:jc w:val="center"/>
              <w:rPr>
                <w:sz w:val="24"/>
                <w:szCs w:val="24"/>
              </w:rPr>
            </w:pPr>
            <w:r>
              <w:rPr>
                <w:rFonts w:hint="eastAsia"/>
                <w:sz w:val="24"/>
                <w:szCs w:val="24"/>
              </w:rPr>
              <w:t>材料胶装</w:t>
            </w:r>
          </w:p>
          <w:p>
            <w:pPr>
              <w:pStyle w:val="2"/>
              <w:adjustRightInd w:val="0"/>
              <w:snapToGrid w:val="0"/>
              <w:spacing w:after="0"/>
              <w:ind w:firstLine="0" w:firstLineChars="0"/>
              <w:jc w:val="center"/>
              <w:rPr>
                <w:sz w:val="24"/>
                <w:szCs w:val="24"/>
              </w:rPr>
            </w:pPr>
            <w:r>
              <w:rPr>
                <w:rFonts w:hint="eastAsia"/>
                <w:sz w:val="24"/>
                <w:szCs w:val="24"/>
              </w:rPr>
              <w:t>封面封底彩印</w:t>
            </w:r>
          </w:p>
          <w:p>
            <w:pPr>
              <w:pStyle w:val="2"/>
              <w:adjustRightInd w:val="0"/>
              <w:snapToGrid w:val="0"/>
              <w:spacing w:after="0"/>
              <w:ind w:firstLine="0" w:firstLineChars="0"/>
              <w:jc w:val="center"/>
              <w:rPr>
                <w:sz w:val="24"/>
                <w:szCs w:val="24"/>
              </w:rPr>
            </w:pPr>
            <w:r>
              <w:rPr>
                <w:rFonts w:hint="eastAsia"/>
                <w:sz w:val="24"/>
                <w:szCs w:val="24"/>
              </w:rPr>
              <w:t>纸张250g</w:t>
            </w:r>
          </w:p>
        </w:tc>
        <w:tc>
          <w:tcPr>
            <w:tcW w:w="1069" w:type="dxa"/>
            <w:vAlign w:val="center"/>
          </w:tcPr>
          <w:p>
            <w:pPr>
              <w:pStyle w:val="2"/>
              <w:adjustRightInd w:val="0"/>
              <w:snapToGrid w:val="0"/>
              <w:spacing w:after="0"/>
              <w:ind w:firstLine="0" w:firstLineChars="0"/>
              <w:jc w:val="center"/>
              <w:rPr>
                <w:sz w:val="24"/>
                <w:szCs w:val="24"/>
              </w:rPr>
            </w:pPr>
            <w:r>
              <w:rPr>
                <w:rFonts w:hint="eastAsia"/>
                <w:sz w:val="24"/>
                <w:szCs w:val="24"/>
              </w:rPr>
              <w:t>元/本</w:t>
            </w:r>
          </w:p>
        </w:tc>
        <w:tc>
          <w:tcPr>
            <w:tcW w:w="709" w:type="dxa"/>
            <w:vAlign w:val="center"/>
          </w:tcPr>
          <w:p>
            <w:pPr>
              <w:pStyle w:val="2"/>
              <w:adjustRightInd w:val="0"/>
              <w:snapToGrid w:val="0"/>
              <w:spacing w:after="0"/>
              <w:ind w:firstLine="0" w:firstLineChars="0"/>
              <w:jc w:val="center"/>
              <w:rPr>
                <w:sz w:val="24"/>
                <w:szCs w:val="24"/>
              </w:rPr>
            </w:pPr>
          </w:p>
        </w:tc>
        <w:tc>
          <w:tcPr>
            <w:tcW w:w="2025" w:type="dxa"/>
            <w:vAlign w:val="center"/>
          </w:tcPr>
          <w:p>
            <w:pPr>
              <w:pStyle w:val="2"/>
              <w:adjustRightInd w:val="0"/>
              <w:snapToGrid w:val="0"/>
              <w:spacing w:after="0"/>
              <w:ind w:firstLine="0" w:firstLineChars="0"/>
              <w:jc w:val="center"/>
              <w:rPr>
                <w:sz w:val="24"/>
                <w:szCs w:val="24"/>
              </w:rPr>
            </w:pPr>
            <w:r>
              <w:rPr>
                <w:rFonts w:hint="eastAsia"/>
                <w:sz w:val="24"/>
                <w:szCs w:val="24"/>
              </w:rPr>
              <w:t>100页，50本为例</w:t>
            </w:r>
          </w:p>
        </w:tc>
        <w:tc>
          <w:tcPr>
            <w:tcW w:w="2420" w:type="dxa"/>
            <w:vAlign w:val="center"/>
          </w:tcPr>
          <w:p>
            <w:pPr>
              <w:pStyle w:val="2"/>
              <w:adjustRightInd w:val="0"/>
              <w:snapToGrid w:val="0"/>
              <w:spacing w:after="0"/>
              <w:ind w:firstLine="0" w:firstLineChars="0"/>
              <w:jc w:val="center"/>
              <w:rPr>
                <w:sz w:val="24"/>
                <w:szCs w:val="24"/>
              </w:rPr>
            </w:pPr>
            <w:r>
              <w:rPr>
                <w:rFonts w:hint="eastAsia"/>
                <w:sz w:val="24"/>
                <w:szCs w:val="24"/>
              </w:rPr>
              <w:t>提供材料电子稿</w:t>
            </w:r>
          </w:p>
          <w:p>
            <w:pPr>
              <w:pStyle w:val="2"/>
              <w:adjustRightInd w:val="0"/>
              <w:snapToGrid w:val="0"/>
              <w:spacing w:after="0"/>
              <w:ind w:firstLine="0" w:firstLineChars="0"/>
              <w:jc w:val="center"/>
              <w:rPr>
                <w:rFonts w:hint="eastAsia" w:eastAsia="宋体"/>
                <w:sz w:val="24"/>
                <w:szCs w:val="24"/>
                <w:lang w:eastAsia="zh-CN"/>
              </w:rPr>
            </w:pPr>
            <w:r>
              <w:rPr>
                <w:rFonts w:hint="eastAsia"/>
                <w:sz w:val="24"/>
                <w:szCs w:val="24"/>
              </w:rPr>
              <w:t>含封面封底设计费</w:t>
            </w:r>
            <w:r>
              <w:rPr>
                <w:rFonts w:hint="eastAsia"/>
                <w:sz w:val="24"/>
                <w:szCs w:val="24"/>
                <w:lang w:eastAsia="zh-CN"/>
              </w:rPr>
              <w:t>及打印材料费用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533" w:type="dxa"/>
            <w:vAlign w:val="center"/>
          </w:tcPr>
          <w:p>
            <w:pPr>
              <w:pStyle w:val="2"/>
              <w:adjustRightInd w:val="0"/>
              <w:snapToGrid w:val="0"/>
              <w:spacing w:after="0"/>
              <w:ind w:firstLine="0" w:firstLineChars="0"/>
              <w:jc w:val="center"/>
              <w:rPr>
                <w:sz w:val="24"/>
                <w:szCs w:val="24"/>
              </w:rPr>
            </w:pPr>
            <w:r>
              <w:rPr>
                <w:rFonts w:hint="eastAsia"/>
                <w:sz w:val="24"/>
                <w:szCs w:val="24"/>
              </w:rPr>
              <w:t>5</w:t>
            </w:r>
          </w:p>
        </w:tc>
        <w:tc>
          <w:tcPr>
            <w:tcW w:w="1766" w:type="dxa"/>
            <w:vAlign w:val="center"/>
          </w:tcPr>
          <w:p>
            <w:pPr>
              <w:pStyle w:val="2"/>
              <w:adjustRightInd w:val="0"/>
              <w:snapToGrid w:val="0"/>
              <w:spacing w:after="0"/>
              <w:ind w:firstLine="0" w:firstLineChars="0"/>
              <w:jc w:val="center"/>
              <w:rPr>
                <w:sz w:val="24"/>
                <w:szCs w:val="24"/>
              </w:rPr>
            </w:pPr>
            <w:r>
              <w:rPr>
                <w:rFonts w:hint="eastAsia"/>
                <w:sz w:val="24"/>
                <w:szCs w:val="24"/>
              </w:rPr>
              <w:t>喷绘</w:t>
            </w:r>
          </w:p>
        </w:tc>
        <w:tc>
          <w:tcPr>
            <w:tcW w:w="1069" w:type="dxa"/>
            <w:vAlign w:val="center"/>
          </w:tcPr>
          <w:p>
            <w:pPr>
              <w:pStyle w:val="2"/>
              <w:adjustRightInd w:val="0"/>
              <w:snapToGrid w:val="0"/>
              <w:spacing w:after="0"/>
              <w:ind w:firstLine="0" w:firstLineChars="0"/>
              <w:jc w:val="center"/>
              <w:rPr>
                <w:sz w:val="24"/>
                <w:szCs w:val="24"/>
              </w:rPr>
            </w:pPr>
            <w:r>
              <w:rPr>
                <w:rFonts w:hint="eastAsia"/>
                <w:sz w:val="24"/>
                <w:szCs w:val="24"/>
              </w:rPr>
              <w:t>元/平方</w:t>
            </w:r>
          </w:p>
        </w:tc>
        <w:tc>
          <w:tcPr>
            <w:tcW w:w="709" w:type="dxa"/>
            <w:vAlign w:val="center"/>
          </w:tcPr>
          <w:p>
            <w:pPr>
              <w:pStyle w:val="2"/>
              <w:adjustRightInd w:val="0"/>
              <w:snapToGrid w:val="0"/>
              <w:spacing w:after="0"/>
              <w:ind w:firstLine="0" w:firstLineChars="0"/>
              <w:jc w:val="center"/>
              <w:rPr>
                <w:sz w:val="24"/>
                <w:szCs w:val="24"/>
              </w:rPr>
            </w:pPr>
          </w:p>
        </w:tc>
        <w:tc>
          <w:tcPr>
            <w:tcW w:w="2025" w:type="dxa"/>
            <w:vAlign w:val="center"/>
          </w:tcPr>
          <w:p>
            <w:pPr>
              <w:pStyle w:val="2"/>
              <w:adjustRightInd w:val="0"/>
              <w:snapToGrid w:val="0"/>
              <w:spacing w:after="0"/>
              <w:ind w:firstLine="0" w:firstLineChars="0"/>
              <w:jc w:val="center"/>
              <w:rPr>
                <w:sz w:val="24"/>
                <w:szCs w:val="24"/>
              </w:rPr>
            </w:pPr>
            <w:r>
              <w:rPr>
                <w:rFonts w:hint="eastAsia"/>
                <w:sz w:val="24"/>
                <w:szCs w:val="24"/>
              </w:rPr>
              <w:t>以10平方计算</w:t>
            </w:r>
          </w:p>
        </w:tc>
        <w:tc>
          <w:tcPr>
            <w:tcW w:w="2420" w:type="dxa"/>
            <w:vAlign w:val="center"/>
          </w:tcPr>
          <w:p>
            <w:pPr>
              <w:pStyle w:val="2"/>
              <w:adjustRightInd w:val="0"/>
              <w:snapToGrid w:val="0"/>
              <w:spacing w:after="0"/>
              <w:ind w:firstLine="0" w:firstLineChars="0"/>
              <w:jc w:val="center"/>
              <w:rPr>
                <w:sz w:val="24"/>
                <w:szCs w:val="24"/>
              </w:rPr>
            </w:pPr>
            <w:r>
              <w:rPr>
                <w:rFonts w:hint="eastAsia"/>
                <w:sz w:val="24"/>
                <w:szCs w:val="24"/>
              </w:rPr>
              <w:t>含设计费（不含安装）</w:t>
            </w:r>
          </w:p>
        </w:tc>
      </w:tr>
    </w:tbl>
    <w:p>
      <w:pPr>
        <w:adjustRightInd w:val="0"/>
        <w:snapToGrid w:val="0"/>
        <w:ind w:firstLine="420" w:firstLineChars="150"/>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备注（请投标人认真仔细阅读）：</w:t>
      </w:r>
    </w:p>
    <w:p>
      <w:pPr>
        <w:snapToGrid w:val="0"/>
        <w:spacing w:line="44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1、招标文件未确定采购数量和预算金额，具体采购项目（含本次采购以外的项目）需根据招标人实际需要确定。</w:t>
      </w:r>
    </w:p>
    <w:p>
      <w:pPr>
        <w:snapToGrid w:val="0"/>
        <w:spacing w:line="440" w:lineRule="exact"/>
        <w:ind w:firstLine="422" w:firstLineChars="150"/>
        <w:rPr>
          <w:rFonts w:ascii="仿宋_GB2312" w:eastAsia="仿宋_GB2312" w:cs="仿宋_GB2312"/>
          <w:b/>
          <w:bCs/>
          <w:color w:val="000000"/>
          <w:sz w:val="28"/>
          <w:szCs w:val="28"/>
        </w:rPr>
      </w:pPr>
      <w:r>
        <w:rPr>
          <w:rFonts w:ascii="仿宋_GB2312" w:eastAsia="仿宋_GB2312" w:cs="仿宋_GB2312"/>
          <w:b/>
          <w:bCs/>
          <w:color w:val="000000"/>
          <w:sz w:val="28"/>
          <w:szCs w:val="28"/>
        </w:rPr>
        <w:t>2</w:t>
      </w:r>
      <w:r>
        <w:rPr>
          <w:rFonts w:hint="eastAsia" w:ascii="仿宋_GB2312" w:eastAsia="仿宋_GB2312" w:cs="仿宋_GB2312"/>
          <w:b/>
          <w:bCs/>
          <w:color w:val="000000"/>
          <w:sz w:val="28"/>
          <w:szCs w:val="28"/>
        </w:rPr>
        <w:t>、在实际供货中，如出现项目清单以外的其他项目，招标人有</w:t>
      </w:r>
      <w:r>
        <w:rPr>
          <w:rFonts w:ascii="仿宋_GB2312" w:eastAsia="仿宋_GB2312" w:cs="仿宋_GB2312"/>
          <w:b/>
          <w:bCs/>
          <w:color w:val="000000"/>
          <w:sz w:val="28"/>
          <w:szCs w:val="28"/>
        </w:rPr>
        <w:t>权</w:t>
      </w:r>
      <w:r>
        <w:rPr>
          <w:rFonts w:hint="eastAsia" w:ascii="仿宋_GB2312" w:eastAsia="仿宋_GB2312" w:cs="仿宋_GB2312"/>
          <w:b/>
          <w:bCs/>
          <w:color w:val="000000"/>
          <w:sz w:val="28"/>
          <w:szCs w:val="28"/>
        </w:rPr>
        <w:t>邀请</w:t>
      </w:r>
      <w:r>
        <w:rPr>
          <w:rFonts w:ascii="仿宋_GB2312" w:eastAsia="仿宋_GB2312" w:cs="仿宋_GB2312"/>
          <w:b/>
          <w:bCs/>
          <w:color w:val="000000"/>
          <w:sz w:val="28"/>
          <w:szCs w:val="28"/>
        </w:rPr>
        <w:t>中标人和备</w:t>
      </w:r>
      <w:r>
        <w:rPr>
          <w:rFonts w:hint="eastAsia" w:ascii="仿宋_GB2312" w:eastAsia="仿宋_GB2312" w:cs="仿宋_GB2312"/>
          <w:b/>
          <w:bCs/>
          <w:color w:val="000000"/>
          <w:sz w:val="28"/>
          <w:szCs w:val="28"/>
        </w:rPr>
        <w:t>选</w:t>
      </w:r>
      <w:r>
        <w:rPr>
          <w:rFonts w:ascii="仿宋_GB2312" w:eastAsia="仿宋_GB2312" w:cs="仿宋_GB2312"/>
          <w:b/>
          <w:bCs/>
          <w:color w:val="000000"/>
          <w:sz w:val="28"/>
          <w:szCs w:val="28"/>
        </w:rPr>
        <w:t>供货</w:t>
      </w:r>
      <w:r>
        <w:rPr>
          <w:rFonts w:hint="eastAsia" w:ascii="仿宋_GB2312" w:eastAsia="仿宋_GB2312" w:cs="仿宋_GB2312"/>
          <w:b/>
          <w:bCs/>
          <w:color w:val="000000"/>
          <w:sz w:val="28"/>
          <w:szCs w:val="28"/>
        </w:rPr>
        <w:t>单位分别报价，选择性价</w:t>
      </w:r>
      <w:r>
        <w:rPr>
          <w:rFonts w:ascii="仿宋_GB2312" w:eastAsia="仿宋_GB2312" w:cs="仿宋_GB2312"/>
          <w:b/>
          <w:bCs/>
          <w:color w:val="000000"/>
          <w:sz w:val="28"/>
          <w:szCs w:val="28"/>
        </w:rPr>
        <w:t>比</w:t>
      </w:r>
      <w:r>
        <w:rPr>
          <w:rFonts w:hint="eastAsia" w:ascii="仿宋_GB2312" w:eastAsia="仿宋_GB2312" w:cs="仿宋_GB2312"/>
          <w:b/>
          <w:bCs/>
          <w:color w:val="000000"/>
          <w:sz w:val="28"/>
          <w:szCs w:val="28"/>
        </w:rPr>
        <w:t>最</w:t>
      </w:r>
      <w:r>
        <w:rPr>
          <w:rFonts w:ascii="仿宋_GB2312" w:eastAsia="仿宋_GB2312" w:cs="仿宋_GB2312"/>
          <w:b/>
          <w:bCs/>
          <w:color w:val="000000"/>
          <w:sz w:val="28"/>
          <w:szCs w:val="28"/>
        </w:rPr>
        <w:t>高</w:t>
      </w:r>
      <w:r>
        <w:rPr>
          <w:rFonts w:hint="eastAsia" w:ascii="仿宋_GB2312" w:eastAsia="仿宋_GB2312" w:cs="仿宋_GB2312"/>
          <w:b/>
          <w:bCs/>
          <w:color w:val="000000"/>
          <w:sz w:val="28"/>
          <w:szCs w:val="28"/>
        </w:rPr>
        <w:t>者供货（且须不高于招标人调研的结果），或向其他供货商采购。</w:t>
      </w:r>
      <w:bookmarkStart w:id="0" w:name="_GoBack"/>
      <w:bookmarkEnd w:id="0"/>
    </w:p>
    <w:p>
      <w:pPr>
        <w:spacing w:line="44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二、投标人须具备的资格条件</w:t>
      </w:r>
    </w:p>
    <w:p>
      <w:pPr>
        <w:snapToGrid w:val="0"/>
        <w:spacing w:line="440" w:lineRule="exact"/>
        <w:ind w:firstLine="420" w:firstLineChars="150"/>
        <w:rPr>
          <w:rFonts w:ascii="??_GB2312" w:eastAsia="Times New Roman" w:cs="??_GB2312"/>
          <w:color w:val="000000"/>
          <w:sz w:val="28"/>
          <w:szCs w:val="28"/>
        </w:rPr>
      </w:pPr>
      <w:r>
        <w:rPr>
          <w:rFonts w:ascii="??_GB2312" w:eastAsia="Times New Roman" w:cs="??_GB2312"/>
          <w:color w:val="000000"/>
          <w:sz w:val="28"/>
          <w:szCs w:val="28"/>
        </w:rPr>
        <w:t>1.在中华人民共和国境内注册，符合《中华人民共和国政府</w:t>
      </w:r>
      <w:r>
        <w:rPr>
          <w:rFonts w:hint="eastAsia" w:ascii="??_GB2312" w:cs="??_GB2312" w:eastAsiaTheme="minorEastAsia"/>
          <w:color w:val="000000"/>
          <w:sz w:val="28"/>
          <w:szCs w:val="28"/>
        </w:rPr>
        <w:t>采购</w:t>
      </w:r>
      <w:r>
        <w:rPr>
          <w:rFonts w:ascii="??_GB2312" w:eastAsia="Times New Roman" w:cs="??_GB2312"/>
          <w:color w:val="000000"/>
          <w:sz w:val="28"/>
          <w:szCs w:val="28"/>
        </w:rPr>
        <w:t>法》第二十二条之规定。</w:t>
      </w:r>
    </w:p>
    <w:p>
      <w:pPr>
        <w:snapToGrid w:val="0"/>
        <w:spacing w:line="440" w:lineRule="exact"/>
        <w:ind w:firstLine="420" w:firstLineChars="150"/>
        <w:rPr>
          <w:rFonts w:ascii="??_GB2312" w:eastAsia="Times New Roman" w:cs="??_GB2312"/>
          <w:color w:val="000000"/>
          <w:sz w:val="28"/>
          <w:szCs w:val="28"/>
        </w:rPr>
      </w:pPr>
      <w:r>
        <w:rPr>
          <w:rFonts w:ascii="??_GB2312" w:eastAsia="Times New Roman" w:cs="??_GB2312"/>
          <w:color w:val="000000"/>
          <w:sz w:val="28"/>
          <w:szCs w:val="28"/>
        </w:rPr>
        <w:t>2.投标人必须具有独立承担民事责任的能力,具有三证合一的</w:t>
      </w:r>
      <w:r>
        <w:rPr>
          <w:rFonts w:hint="eastAsia" w:ascii="??_GB2312" w:cs="??_GB2312"/>
          <w:color w:val="000000"/>
          <w:sz w:val="28"/>
          <w:szCs w:val="28"/>
        </w:rPr>
        <w:t>企业法人</w:t>
      </w:r>
      <w:r>
        <w:rPr>
          <w:rFonts w:ascii="??_GB2312" w:eastAsia="Times New Roman" w:cs="??_GB2312"/>
          <w:color w:val="000000"/>
          <w:sz w:val="28"/>
          <w:szCs w:val="28"/>
        </w:rPr>
        <w:t>营业执照</w:t>
      </w:r>
      <w:r>
        <w:rPr>
          <w:rFonts w:hint="eastAsia" w:ascii="??_GB2312" w:cs="??_GB2312"/>
          <w:color w:val="000000"/>
          <w:sz w:val="28"/>
          <w:szCs w:val="28"/>
          <w:lang w:eastAsia="zh-CN"/>
        </w:rPr>
        <w:t>（含个体工商户）</w:t>
      </w:r>
      <w:r>
        <w:rPr>
          <w:rFonts w:ascii="??_GB2312" w:eastAsia="Times New Roman" w:cs="??_GB2312"/>
          <w:color w:val="000000"/>
          <w:sz w:val="28"/>
          <w:szCs w:val="28"/>
        </w:rPr>
        <w:t>，经营范围与本次招标项目相关，</w:t>
      </w:r>
      <w:r>
        <w:rPr>
          <w:rFonts w:hint="eastAsia" w:ascii="??_GB2312" w:cs="??_GB2312" w:eastAsiaTheme="minorEastAsia"/>
          <w:color w:val="000000"/>
          <w:sz w:val="28"/>
          <w:szCs w:val="28"/>
        </w:rPr>
        <w:t>须</w:t>
      </w:r>
      <w:r>
        <w:rPr>
          <w:rFonts w:ascii="??_GB2312" w:eastAsia="Times New Roman" w:cs="??_GB2312"/>
          <w:color w:val="000000"/>
          <w:sz w:val="28"/>
          <w:szCs w:val="28"/>
        </w:rPr>
        <w:t>具</w:t>
      </w:r>
      <w:r>
        <w:rPr>
          <w:rFonts w:hint="eastAsia" w:ascii="??_GB2312" w:cs="??_GB2312" w:eastAsiaTheme="minorEastAsia"/>
          <w:color w:val="000000"/>
          <w:sz w:val="28"/>
          <w:szCs w:val="28"/>
        </w:rPr>
        <w:t>备相关</w:t>
      </w:r>
      <w:r>
        <w:rPr>
          <w:rFonts w:ascii="??_GB2312" w:eastAsia="Times New Roman" w:cs="??_GB2312"/>
          <w:color w:val="000000"/>
          <w:sz w:val="28"/>
          <w:szCs w:val="28"/>
        </w:rPr>
        <w:t>资质。</w:t>
      </w:r>
    </w:p>
    <w:p>
      <w:pPr>
        <w:snapToGrid w:val="0"/>
        <w:spacing w:line="440" w:lineRule="exact"/>
        <w:ind w:firstLine="544" w:firstLineChars="200"/>
        <w:rPr>
          <w:rFonts w:ascii="??_GB2312" w:eastAsia="Times New Roman" w:cs="??_GB2312"/>
          <w:b/>
          <w:bCs/>
          <w:color w:val="000000"/>
          <w:spacing w:val="-4"/>
          <w:sz w:val="28"/>
          <w:szCs w:val="28"/>
          <w:u w:val="single"/>
        </w:rPr>
      </w:pPr>
      <w:r>
        <w:rPr>
          <w:rFonts w:ascii="??_GB2312" w:eastAsia="Times New Roman" w:cs="??_GB2312"/>
          <w:color w:val="000000"/>
          <w:spacing w:val="-4"/>
          <w:sz w:val="28"/>
          <w:szCs w:val="28"/>
        </w:rPr>
        <w:t>3.投标人</w:t>
      </w:r>
      <w:r>
        <w:rPr>
          <w:rFonts w:ascii="??_GB2312" w:eastAsia="Times New Roman" w:cs="??_GB2312"/>
          <w:b/>
          <w:bCs/>
          <w:color w:val="000000"/>
          <w:spacing w:val="-4"/>
          <w:sz w:val="28"/>
          <w:szCs w:val="28"/>
        </w:rPr>
        <w:t>报名</w:t>
      </w:r>
      <w:r>
        <w:rPr>
          <w:rFonts w:hint="eastAsia" w:ascii="??_GB2312" w:cs="??_GB2312"/>
          <w:b/>
          <w:bCs/>
          <w:color w:val="000000"/>
          <w:spacing w:val="-4"/>
          <w:sz w:val="28"/>
          <w:szCs w:val="28"/>
          <w:lang w:eastAsia="zh-CN"/>
        </w:rPr>
        <w:t>以及</w:t>
      </w:r>
      <w:r>
        <w:rPr>
          <w:rFonts w:ascii="??_GB2312" w:eastAsia="Times New Roman" w:cs="??_GB2312"/>
          <w:b/>
          <w:bCs/>
          <w:color w:val="000000"/>
          <w:spacing w:val="-4"/>
          <w:sz w:val="28"/>
          <w:szCs w:val="28"/>
        </w:rPr>
        <w:t>开标时</w:t>
      </w:r>
      <w:r>
        <w:rPr>
          <w:rFonts w:ascii="??_GB2312" w:eastAsia="Times New Roman" w:cs="??_GB2312"/>
          <w:color w:val="000000"/>
          <w:spacing w:val="-4"/>
          <w:sz w:val="28"/>
          <w:szCs w:val="28"/>
        </w:rPr>
        <w:t>必须携带</w:t>
      </w:r>
      <w:r>
        <w:rPr>
          <w:rFonts w:hint="eastAsia" w:ascii="??_GB2312" w:cs="??_GB2312" w:eastAsiaTheme="minorEastAsia"/>
          <w:b/>
          <w:color w:val="000000"/>
          <w:spacing w:val="-4"/>
          <w:sz w:val="28"/>
          <w:szCs w:val="28"/>
        </w:rPr>
        <w:t>（原件备查）</w:t>
      </w:r>
      <w:r>
        <w:rPr>
          <w:rFonts w:ascii="??_GB2312" w:eastAsia="Times New Roman" w:cs="??_GB2312"/>
          <w:b/>
          <w:bCs/>
          <w:color w:val="000000"/>
          <w:spacing w:val="-4"/>
          <w:sz w:val="28"/>
          <w:szCs w:val="28"/>
          <w:u w:val="single"/>
        </w:rPr>
        <w:t>营业执照（</w:t>
      </w:r>
      <w:r>
        <w:rPr>
          <w:rFonts w:hint="eastAsia" w:ascii="??_GB2312" w:cs="??_GB2312"/>
          <w:b/>
          <w:bCs/>
          <w:color w:val="000000"/>
          <w:spacing w:val="-4"/>
          <w:sz w:val="28"/>
          <w:szCs w:val="28"/>
          <w:u w:val="single"/>
          <w:lang w:eastAsia="zh-CN"/>
        </w:rPr>
        <w:t>含个体工商户、</w:t>
      </w:r>
      <w:r>
        <w:rPr>
          <w:rFonts w:ascii="??_GB2312" w:eastAsia="Times New Roman" w:cs="??_GB2312"/>
          <w:b/>
          <w:bCs/>
          <w:color w:val="000000"/>
          <w:spacing w:val="-4"/>
          <w:sz w:val="28"/>
          <w:szCs w:val="28"/>
          <w:u w:val="single"/>
        </w:rPr>
        <w:t>复印件盖公章）、法定代表人（盖章）的授权委托书、法定代表人身份证复印件（盖单位公章）、法定代表人身份证原件（委托</w:t>
      </w:r>
    </w:p>
    <w:p>
      <w:pPr>
        <w:snapToGrid w:val="0"/>
        <w:spacing w:line="440" w:lineRule="exact"/>
        <w:ind w:firstLine="544" w:firstLineChars="200"/>
        <w:rPr>
          <w:rFonts w:ascii="??_GB2312" w:eastAsia="Times New Roman" w:cs="??_GB2312"/>
          <w:b/>
          <w:bCs/>
          <w:color w:val="000000"/>
          <w:spacing w:val="-4"/>
          <w:sz w:val="28"/>
          <w:szCs w:val="28"/>
          <w:u w:val="single"/>
        </w:rPr>
      </w:pPr>
    </w:p>
    <w:p>
      <w:pPr>
        <w:snapToGrid w:val="0"/>
        <w:spacing w:line="440" w:lineRule="exact"/>
        <w:rPr>
          <w:rFonts w:ascii="??_GB2312" w:eastAsia="Times New Roman" w:cs="??_GB2312"/>
          <w:b/>
          <w:bCs/>
          <w:color w:val="000000"/>
          <w:spacing w:val="-4"/>
          <w:sz w:val="28"/>
          <w:szCs w:val="28"/>
          <w:u w:val="single"/>
        </w:rPr>
      </w:pPr>
      <w:r>
        <w:rPr>
          <w:rFonts w:ascii="??_GB2312" w:eastAsia="Times New Roman" w:cs="??_GB2312"/>
          <w:b/>
          <w:bCs/>
          <w:color w:val="000000"/>
          <w:spacing w:val="-4"/>
          <w:sz w:val="28"/>
          <w:szCs w:val="28"/>
          <w:u w:val="single"/>
        </w:rPr>
        <w:t>的就携带法定代表人授权的委托人的身份证原件，复印件盖单位公章）。</w:t>
      </w:r>
    </w:p>
    <w:p>
      <w:pPr>
        <w:snapToGrid w:val="0"/>
        <w:spacing w:line="440" w:lineRule="exact"/>
        <w:ind w:firstLine="420" w:firstLineChars="150"/>
        <w:rPr>
          <w:rFonts w:ascii="??_GB2312" w:eastAsia="Times New Roman" w:cs="??_GB2312"/>
          <w:color w:val="000000"/>
          <w:sz w:val="28"/>
          <w:szCs w:val="28"/>
        </w:rPr>
      </w:pPr>
      <w:r>
        <w:rPr>
          <w:rFonts w:ascii="??_GB2312" w:eastAsia="Times New Roman" w:cs="??_GB2312"/>
          <w:color w:val="000000"/>
          <w:sz w:val="28"/>
          <w:szCs w:val="28"/>
        </w:rPr>
        <w:t>4.投标人未处于投标资格被取消或者财产被接管、冻结和破产状态；没有因骗取中标或严重违约以及发生重大质量、安全生产事故等问题被有关部门暂停投标资格并在暂停期内的。</w:t>
      </w:r>
    </w:p>
    <w:p>
      <w:pPr>
        <w:snapToGrid w:val="0"/>
        <w:spacing w:line="440" w:lineRule="exact"/>
        <w:ind w:firstLine="560" w:firstLineChars="200"/>
        <w:rPr>
          <w:rFonts w:ascii="??_GB2312" w:eastAsia="Times New Roman" w:cs="??_GB2312"/>
          <w:color w:val="000000"/>
          <w:sz w:val="28"/>
          <w:szCs w:val="28"/>
        </w:rPr>
      </w:pPr>
      <w:r>
        <w:rPr>
          <w:rFonts w:ascii="??_GB2312" w:eastAsia="Times New Roman" w:cs="??_GB2312"/>
          <w:color w:val="000000"/>
          <w:sz w:val="28"/>
          <w:szCs w:val="28"/>
        </w:rPr>
        <w:t>5.本项目不接受联合体投标，法定代表人为同一人或者存在</w:t>
      </w:r>
      <w:r>
        <w:rPr>
          <w:rFonts w:hint="eastAsia" w:ascii="??_GB2312" w:cs="??_GB2312"/>
          <w:color w:val="000000"/>
          <w:sz w:val="28"/>
          <w:szCs w:val="28"/>
        </w:rPr>
        <w:t>投资、</w:t>
      </w:r>
      <w:r>
        <w:rPr>
          <w:rFonts w:ascii="??_GB2312" w:eastAsia="Times New Roman" w:cs="??_GB2312"/>
          <w:color w:val="000000"/>
          <w:sz w:val="28"/>
          <w:szCs w:val="28"/>
        </w:rPr>
        <w:t>直接控股、管理关系的不同投标人，不得同时参加本项目投标。</w:t>
      </w:r>
    </w:p>
    <w:p>
      <w:pPr>
        <w:spacing w:line="44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三、招标内容及要求</w:t>
      </w:r>
    </w:p>
    <w:p>
      <w:pPr>
        <w:spacing w:line="440" w:lineRule="exact"/>
        <w:ind w:firstLine="560" w:firstLineChars="200"/>
        <w:rPr>
          <w:rFonts w:ascii="??_GB2312" w:hAnsi="??_GB2312" w:cs="??_GB2312"/>
          <w:kern w:val="0"/>
          <w:sz w:val="28"/>
          <w:szCs w:val="28"/>
        </w:rPr>
      </w:pPr>
      <w:r>
        <w:rPr>
          <w:rFonts w:ascii="??_GB2312" w:hAnsi="??_GB2312" w:cs="??_GB2312"/>
          <w:kern w:val="0"/>
          <w:sz w:val="28"/>
          <w:szCs w:val="28"/>
        </w:rPr>
        <w:t>1</w:t>
      </w:r>
      <w:r>
        <w:rPr>
          <w:rFonts w:hint="eastAsia" w:ascii="宋体" w:hAnsi="宋体" w:cs="宋体"/>
          <w:kern w:val="0"/>
          <w:sz w:val="28"/>
          <w:szCs w:val="28"/>
        </w:rPr>
        <w:t>．招标内容</w:t>
      </w:r>
      <w:r>
        <w:rPr>
          <w:rFonts w:ascii="??_GB2312" w:eastAsia="Times New Roman" w:cs="??_GB2312"/>
          <w:color w:val="000000"/>
          <w:sz w:val="28"/>
          <w:szCs w:val="28"/>
        </w:rPr>
        <w:t>：</w:t>
      </w:r>
      <w:r>
        <w:rPr>
          <w:rFonts w:hint="eastAsia" w:ascii="??_GB2312" w:cs="??_GB2312" w:eastAsiaTheme="minorEastAsia"/>
          <w:color w:val="000000"/>
          <w:sz w:val="28"/>
          <w:szCs w:val="28"/>
        </w:rPr>
        <w:t>学校宣传服务等项目对外招标服务单位，</w:t>
      </w:r>
      <w:r>
        <w:rPr>
          <w:rFonts w:ascii="??_GB2312" w:eastAsia="Times New Roman" w:cs="??_GB2312"/>
          <w:color w:val="000000"/>
          <w:sz w:val="28"/>
          <w:szCs w:val="28"/>
        </w:rPr>
        <w:t>要求等内容详见招标文件第一部分。</w:t>
      </w:r>
    </w:p>
    <w:p>
      <w:pPr>
        <w:spacing w:line="440" w:lineRule="exact"/>
        <w:ind w:firstLine="560" w:firstLineChars="200"/>
        <w:rPr>
          <w:rFonts w:ascii="??_GB2312" w:hAnsi="??_GB2312" w:cs="??_GB2312"/>
          <w:kern w:val="0"/>
          <w:sz w:val="28"/>
          <w:szCs w:val="28"/>
        </w:rPr>
      </w:pPr>
      <w:r>
        <w:rPr>
          <w:rFonts w:ascii="??_GB2312" w:hAnsi="??_GB2312" w:cs="??_GB2312"/>
          <w:kern w:val="0"/>
          <w:sz w:val="28"/>
          <w:szCs w:val="28"/>
        </w:rPr>
        <w:t>2</w:t>
      </w:r>
      <w:r>
        <w:rPr>
          <w:rFonts w:hint="eastAsia" w:ascii="宋体" w:hAnsi="宋体" w:cs="宋体"/>
          <w:kern w:val="0"/>
          <w:sz w:val="28"/>
          <w:szCs w:val="28"/>
        </w:rPr>
        <w:t>．项目完成时间：根据招标方要求日期内完成。</w:t>
      </w:r>
    </w:p>
    <w:p>
      <w:pPr>
        <w:spacing w:line="440" w:lineRule="exact"/>
        <w:ind w:firstLine="560" w:firstLineChars="200"/>
        <w:rPr>
          <w:rFonts w:ascii="宋体" w:hAnsi="宋体" w:cs="宋体"/>
          <w:kern w:val="0"/>
          <w:sz w:val="28"/>
          <w:szCs w:val="28"/>
        </w:rPr>
      </w:pPr>
      <w:r>
        <w:rPr>
          <w:rFonts w:ascii="??_GB2312" w:hAnsi="??_GB2312" w:cs="??_GB2312"/>
          <w:kern w:val="0"/>
          <w:sz w:val="28"/>
          <w:szCs w:val="28"/>
        </w:rPr>
        <w:t>3</w:t>
      </w:r>
      <w:r>
        <w:rPr>
          <w:rFonts w:hint="eastAsia" w:ascii="宋体" w:hAnsi="宋体" w:cs="宋体"/>
          <w:kern w:val="0"/>
          <w:sz w:val="28"/>
          <w:szCs w:val="28"/>
        </w:rPr>
        <w:t>．招标范围：所需服务项目及附配件的采购、包装、运输、维修、安装、售后服务等。中标人在安装施工过程中，应对施工项目的安全性作充分考虑，高空作业应由专业人员进行施工，如在作业过程出现安全事故与招标人无关，一切责任由中标人承担。</w:t>
      </w:r>
    </w:p>
    <w:p>
      <w:pPr>
        <w:pStyle w:val="2"/>
        <w:spacing w:after="0" w:line="440" w:lineRule="exact"/>
        <w:ind w:firstLine="560" w:firstLineChars="200"/>
        <w:rPr>
          <w:rFonts w:ascii="??_GB2312" w:hAnsi="??_GB2312" w:cs="??_GB2312"/>
          <w:kern w:val="0"/>
          <w:sz w:val="28"/>
          <w:szCs w:val="28"/>
        </w:rPr>
      </w:pPr>
      <w:r>
        <w:rPr>
          <w:rFonts w:hint="eastAsia" w:ascii="??_GB2312" w:hAnsi="??_GB2312" w:cs="??_GB2312"/>
          <w:kern w:val="0"/>
          <w:sz w:val="28"/>
          <w:szCs w:val="28"/>
        </w:rPr>
        <w:t>4.本次招标评审结束后确定的中标候选单位，招标人不承诺年业务量和一切宣传项目都由一家中标单位承接业务，招标人可选择性的指定价格、信誉、质量、服务优质的中标单位承接业务。</w:t>
      </w:r>
    </w:p>
    <w:p>
      <w:pPr>
        <w:pStyle w:val="2"/>
        <w:spacing w:after="0" w:line="440" w:lineRule="exact"/>
        <w:ind w:firstLine="560" w:firstLineChars="200"/>
      </w:pPr>
      <w:r>
        <w:rPr>
          <w:rFonts w:hint="eastAsia" w:ascii="??_GB2312" w:hAnsi="??_GB2312" w:cs="??_GB2312"/>
          <w:kern w:val="0"/>
          <w:sz w:val="28"/>
          <w:szCs w:val="28"/>
        </w:rPr>
        <w:t>5.项目供货时间要求：</w:t>
      </w:r>
      <w:r>
        <w:rPr>
          <w:rFonts w:hint="eastAsia" w:ascii="??_GB2312" w:hAnsi="??_GB2312" w:cs="??_GB2312"/>
          <w:kern w:val="0"/>
          <w:sz w:val="28"/>
          <w:szCs w:val="28"/>
          <w:lang w:eastAsia="zh-CN"/>
        </w:rPr>
        <w:t>项目服务期为签订合同后一年，</w:t>
      </w:r>
      <w:r>
        <w:rPr>
          <w:rFonts w:hint="eastAsia" w:ascii="??_GB2312" w:hAnsi="??_GB2312" w:cs="??_GB2312"/>
          <w:kern w:val="0"/>
          <w:sz w:val="28"/>
          <w:szCs w:val="28"/>
        </w:rPr>
        <w:t>中标人应按招标人要求，按时按地点要求供货。</w:t>
      </w:r>
    </w:p>
    <w:p>
      <w:pPr>
        <w:spacing w:line="440" w:lineRule="exact"/>
        <w:ind w:firstLine="560" w:firstLineChars="200"/>
        <w:rPr>
          <w:rFonts w:ascii="??_GB2312" w:hAnsi="??_GB2312" w:cs="??_GB2312"/>
          <w:kern w:val="0"/>
          <w:sz w:val="28"/>
          <w:szCs w:val="28"/>
        </w:rPr>
      </w:pPr>
      <w:r>
        <w:rPr>
          <w:rFonts w:hint="eastAsia" w:ascii="??_GB2312" w:hAnsi="??_GB2312" w:cs="??_GB2312"/>
          <w:kern w:val="0"/>
          <w:sz w:val="28"/>
          <w:szCs w:val="28"/>
        </w:rPr>
        <w:t>6</w:t>
      </w:r>
      <w:r>
        <w:rPr>
          <w:rFonts w:hint="eastAsia" w:ascii="宋体" w:hAnsi="宋体" w:cs="宋体"/>
          <w:kern w:val="0"/>
          <w:sz w:val="28"/>
          <w:szCs w:val="28"/>
        </w:rPr>
        <w:t>．质量标准：符合国家质量体系认证。</w:t>
      </w:r>
    </w:p>
    <w:p>
      <w:pPr>
        <w:spacing w:line="440" w:lineRule="exact"/>
        <w:ind w:firstLine="560" w:firstLineChars="200"/>
        <w:rPr>
          <w:rFonts w:ascii="黑体" w:hAnsi="黑体" w:eastAsia="黑体" w:cs="黑体"/>
          <w:bCs/>
          <w:sz w:val="28"/>
          <w:szCs w:val="28"/>
        </w:rPr>
      </w:pPr>
      <w:r>
        <w:rPr>
          <w:rFonts w:hint="eastAsia" w:ascii="黑体" w:hAnsi="黑体" w:eastAsia="黑体" w:cs="黑体"/>
          <w:bCs/>
          <w:sz w:val="28"/>
          <w:szCs w:val="28"/>
        </w:rPr>
        <w:t>四、投标保证金及履约保证金</w:t>
      </w:r>
    </w:p>
    <w:p>
      <w:pPr>
        <w:spacing w:line="440" w:lineRule="exact"/>
        <w:ind w:firstLine="560" w:firstLineChars="200"/>
        <w:rPr>
          <w:rFonts w:ascii="??_GB2312" w:hAnsi="??_GB2312" w:cs="??_GB2312"/>
          <w:color w:val="000000"/>
          <w:sz w:val="28"/>
          <w:szCs w:val="28"/>
        </w:rPr>
      </w:pPr>
      <w:r>
        <w:rPr>
          <w:rFonts w:ascii="??_GB2312" w:hAnsi="??_GB2312" w:cs="??_GB2312"/>
          <w:color w:val="000000"/>
          <w:sz w:val="28"/>
          <w:szCs w:val="28"/>
        </w:rPr>
        <w:t>1.</w:t>
      </w:r>
      <w:r>
        <w:rPr>
          <w:rFonts w:hint="eastAsia" w:ascii="宋体" w:hAnsi="宋体" w:cs="宋体"/>
          <w:color w:val="000000"/>
          <w:sz w:val="28"/>
          <w:szCs w:val="28"/>
        </w:rPr>
        <w:t>本项目投标保证金为</w:t>
      </w:r>
      <w:r>
        <w:rPr>
          <w:rFonts w:hint="eastAsia" w:ascii="宋体" w:hAnsi="宋体" w:cs="宋体"/>
          <w:b/>
          <w:color w:val="000000"/>
          <w:sz w:val="28"/>
          <w:szCs w:val="28"/>
        </w:rPr>
        <w:t>人民币</w:t>
      </w:r>
      <w:r>
        <w:rPr>
          <w:rFonts w:hint="eastAsia" w:ascii="??_GB2312" w:hAnsi="??_GB2312" w:cs="??_GB2312"/>
          <w:b/>
          <w:color w:val="000000"/>
          <w:sz w:val="28"/>
          <w:szCs w:val="28"/>
          <w:u w:val="single"/>
        </w:rPr>
        <w:t>2</w:t>
      </w:r>
      <w:r>
        <w:rPr>
          <w:rFonts w:ascii="??_GB2312" w:hAnsi="??_GB2312" w:cs="??_GB2312"/>
          <w:b/>
          <w:color w:val="000000"/>
          <w:sz w:val="28"/>
          <w:szCs w:val="28"/>
          <w:u w:val="single"/>
        </w:rPr>
        <w:t>000</w:t>
      </w:r>
      <w:r>
        <w:rPr>
          <w:rFonts w:hint="eastAsia" w:ascii="宋体" w:hAnsi="宋体" w:cs="宋体"/>
          <w:b/>
          <w:color w:val="000000"/>
          <w:sz w:val="28"/>
          <w:szCs w:val="28"/>
          <w:u w:val="single"/>
        </w:rPr>
        <w:t>元</w:t>
      </w:r>
      <w:r>
        <w:rPr>
          <w:rFonts w:hint="eastAsia" w:ascii="宋体" w:hAnsi="宋体" w:cs="宋体"/>
          <w:color w:val="000000"/>
          <w:sz w:val="28"/>
          <w:szCs w:val="28"/>
        </w:rPr>
        <w:t>，投标保证金必须使用银行本票或汇票形式，投标人未能按上述要求提交投标保证金的，招标人将视其为不响应投标而予以拒绝。</w:t>
      </w:r>
    </w:p>
    <w:p>
      <w:pPr>
        <w:spacing w:line="440" w:lineRule="exact"/>
        <w:ind w:firstLine="560" w:firstLineChars="200"/>
        <w:rPr>
          <w:rFonts w:ascii="??_GB2312" w:hAnsi="??_GB2312" w:cs="??_GB2312"/>
          <w:color w:val="000000"/>
          <w:sz w:val="28"/>
          <w:szCs w:val="28"/>
        </w:rPr>
      </w:pPr>
      <w:r>
        <w:rPr>
          <w:rFonts w:ascii="??_GB2312" w:hAnsi="??_GB2312" w:cs="??_GB2312"/>
          <w:color w:val="000000"/>
          <w:sz w:val="28"/>
          <w:szCs w:val="28"/>
        </w:rPr>
        <w:t>2.</w:t>
      </w:r>
      <w:r>
        <w:rPr>
          <w:rFonts w:hint="eastAsia" w:ascii="宋体" w:hAnsi="宋体" w:cs="宋体"/>
          <w:color w:val="000000"/>
          <w:sz w:val="28"/>
          <w:szCs w:val="28"/>
        </w:rPr>
        <w:t>投标保证金核验方式为：投标文件递交的同时，投标单位将本票或汇票直接提交给投标文件接收人员。未按上述要求提交保证金交款凭据的，投标文件将不予接收。</w:t>
      </w:r>
    </w:p>
    <w:p>
      <w:pPr>
        <w:adjustRightInd w:val="0"/>
        <w:snapToGrid w:val="0"/>
        <w:spacing w:line="440" w:lineRule="exact"/>
        <w:ind w:firstLine="560" w:firstLineChars="200"/>
        <w:rPr>
          <w:rFonts w:hint="eastAsia" w:ascii="??_GB2312" w:hAnsi="??_GB2312" w:eastAsia="宋体" w:cs="??_GB2312"/>
          <w:color w:val="000000"/>
          <w:sz w:val="28"/>
          <w:szCs w:val="28"/>
          <w:lang w:eastAsia="zh-CN"/>
        </w:rPr>
      </w:pPr>
      <w:r>
        <w:rPr>
          <w:rFonts w:ascii="??_GB2312" w:hAnsi="??_GB2312" w:cs="??_GB2312"/>
          <w:color w:val="000000"/>
          <w:sz w:val="28"/>
          <w:szCs w:val="28"/>
        </w:rPr>
        <w:t>3.</w:t>
      </w:r>
      <w:r>
        <w:rPr>
          <w:rFonts w:hint="eastAsia" w:ascii="宋体" w:hAnsi="宋体" w:cs="宋体"/>
          <w:color w:val="000000"/>
          <w:sz w:val="28"/>
          <w:szCs w:val="28"/>
        </w:rPr>
        <w:t>若中标，投标保证金在合同签订后无息退还；未中标单位于现场退还投标保证金（无息退还）。中标人于签订合同后1个工作日内向招标人指定账号缴纳履约保证金</w:t>
      </w:r>
      <w:r>
        <w:rPr>
          <w:rFonts w:hint="eastAsia" w:ascii="宋体" w:hAnsi="宋体" w:cs="宋体"/>
          <w:color w:val="000000"/>
          <w:sz w:val="28"/>
          <w:szCs w:val="28"/>
          <w:lang w:val="en-US" w:eastAsia="zh-CN"/>
        </w:rPr>
        <w:t>2</w:t>
      </w:r>
      <w:r>
        <w:rPr>
          <w:rFonts w:hint="eastAsia" w:ascii="宋体" w:hAnsi="宋体" w:cs="宋体"/>
          <w:color w:val="000000"/>
          <w:sz w:val="28"/>
          <w:szCs w:val="28"/>
        </w:rPr>
        <w:t>000元</w:t>
      </w:r>
      <w:r>
        <w:rPr>
          <w:rFonts w:hint="eastAsia" w:ascii="宋体" w:hAnsi="宋体" w:cs="宋体"/>
          <w:color w:val="000000"/>
          <w:sz w:val="28"/>
          <w:szCs w:val="28"/>
          <w:lang w:eastAsia="zh-CN"/>
        </w:rPr>
        <w:t>。</w:t>
      </w:r>
    </w:p>
    <w:p>
      <w:pPr>
        <w:shd w:val="clear" w:color="auto" w:fill="FFFFFF"/>
        <w:spacing w:line="440" w:lineRule="exact"/>
        <w:ind w:firstLine="560" w:firstLineChars="200"/>
        <w:rPr>
          <w:rFonts w:ascii="??_GB2312" w:hAnsi="??_GB2312" w:cs="??_GB2312"/>
          <w:sz w:val="28"/>
          <w:szCs w:val="28"/>
        </w:rPr>
      </w:pPr>
      <w:r>
        <w:rPr>
          <w:rFonts w:ascii="??_GB2312" w:hAnsi="??_GB2312" w:cs="??_GB2312"/>
          <w:color w:val="000000"/>
          <w:sz w:val="28"/>
          <w:szCs w:val="28"/>
        </w:rPr>
        <w:t>4.</w:t>
      </w:r>
      <w:r>
        <w:rPr>
          <w:rFonts w:hint="eastAsia" w:ascii="宋体" w:hAnsi="宋体" w:cs="宋体"/>
          <w:sz w:val="28"/>
          <w:szCs w:val="28"/>
        </w:rPr>
        <w:t>除不可抗力情况外，投标人</w:t>
      </w:r>
      <w:r>
        <w:rPr>
          <w:rFonts w:hint="eastAsia" w:ascii="宋体" w:hAnsi="宋体" w:cs="宋体"/>
          <w:color w:val="000000"/>
          <w:sz w:val="28"/>
          <w:szCs w:val="28"/>
        </w:rPr>
        <w:t>发生下列任何情况之一，投标保证金将被没收，</w:t>
      </w:r>
      <w:r>
        <w:rPr>
          <w:rFonts w:hint="eastAsia" w:ascii="宋体" w:hAnsi="宋体" w:cs="宋体"/>
          <w:sz w:val="28"/>
          <w:szCs w:val="28"/>
        </w:rPr>
        <w:t>给招标人造成的损失超过投标保证金或履约保证金数额的，中标人还应当对超过部分予以赔偿：</w:t>
      </w:r>
    </w:p>
    <w:p>
      <w:pPr>
        <w:adjustRightInd w:val="0"/>
        <w:snapToGrid w:val="0"/>
        <w:spacing w:line="440" w:lineRule="exact"/>
        <w:ind w:firstLine="560" w:firstLineChars="200"/>
        <w:jc w:val="left"/>
        <w:rPr>
          <w:rFonts w:ascii="??_GB2312" w:hAnsi="??_GB2312" w:cs="??_GB2312"/>
          <w:color w:val="000000"/>
          <w:sz w:val="28"/>
          <w:szCs w:val="28"/>
        </w:rPr>
      </w:pPr>
      <w:r>
        <w:rPr>
          <w:rFonts w:hint="eastAsia" w:ascii="宋体" w:hAnsi="宋体" w:cs="宋体"/>
          <w:color w:val="000000"/>
          <w:sz w:val="28"/>
          <w:szCs w:val="28"/>
        </w:rPr>
        <w:t>（</w:t>
      </w:r>
      <w:r>
        <w:rPr>
          <w:rFonts w:ascii="??_GB2312" w:hAnsi="??_GB2312" w:cs="??_GB2312"/>
          <w:color w:val="000000"/>
          <w:sz w:val="28"/>
          <w:szCs w:val="28"/>
        </w:rPr>
        <w:t>1</w:t>
      </w:r>
      <w:r>
        <w:rPr>
          <w:rFonts w:hint="eastAsia" w:ascii="宋体" w:hAnsi="宋体" w:cs="宋体"/>
          <w:color w:val="000000"/>
          <w:sz w:val="28"/>
          <w:szCs w:val="28"/>
        </w:rPr>
        <w:t>）投标人在投标有效期内撤回其投标；</w:t>
      </w:r>
    </w:p>
    <w:p>
      <w:pPr>
        <w:adjustRightInd w:val="0"/>
        <w:snapToGrid w:val="0"/>
        <w:spacing w:line="440" w:lineRule="exact"/>
        <w:ind w:firstLine="560" w:firstLineChars="200"/>
        <w:jc w:val="left"/>
        <w:rPr>
          <w:rFonts w:ascii="??_GB2312" w:hAnsi="??_GB2312" w:cs="??_GB2312"/>
          <w:color w:val="000000"/>
          <w:sz w:val="28"/>
          <w:szCs w:val="28"/>
        </w:rPr>
      </w:pPr>
      <w:r>
        <w:rPr>
          <w:rFonts w:hint="eastAsia" w:ascii="宋体" w:hAnsi="宋体" w:cs="宋体"/>
          <w:color w:val="000000"/>
          <w:sz w:val="28"/>
          <w:szCs w:val="28"/>
        </w:rPr>
        <w:t>（</w:t>
      </w:r>
      <w:r>
        <w:rPr>
          <w:rFonts w:ascii="??_GB2312" w:hAnsi="??_GB2312" w:cs="??_GB2312"/>
          <w:color w:val="000000"/>
          <w:sz w:val="28"/>
          <w:szCs w:val="28"/>
        </w:rPr>
        <w:t>2</w:t>
      </w:r>
      <w:r>
        <w:rPr>
          <w:rFonts w:hint="eastAsia" w:ascii="宋体" w:hAnsi="宋体" w:cs="宋体"/>
          <w:color w:val="000000"/>
          <w:sz w:val="28"/>
          <w:szCs w:val="28"/>
        </w:rPr>
        <w:t>）中标人在规定期限内未签订合同；</w:t>
      </w:r>
    </w:p>
    <w:p>
      <w:pPr>
        <w:adjustRightInd w:val="0"/>
        <w:snapToGrid w:val="0"/>
        <w:spacing w:line="440" w:lineRule="exact"/>
        <w:ind w:firstLine="560" w:firstLineChars="200"/>
        <w:jc w:val="left"/>
        <w:rPr>
          <w:rFonts w:ascii="??_GB2312" w:hAnsi="??_GB2312" w:cs="??_GB2312"/>
          <w:color w:val="000000"/>
          <w:sz w:val="28"/>
          <w:szCs w:val="28"/>
        </w:rPr>
      </w:pPr>
      <w:r>
        <w:rPr>
          <w:rFonts w:hint="eastAsia" w:ascii="宋体" w:hAnsi="宋体" w:cs="宋体"/>
          <w:color w:val="000000"/>
          <w:sz w:val="28"/>
          <w:szCs w:val="28"/>
        </w:rPr>
        <w:t>（</w:t>
      </w:r>
      <w:r>
        <w:rPr>
          <w:rFonts w:ascii="??_GB2312" w:hAnsi="??_GB2312" w:cs="??_GB2312"/>
          <w:color w:val="000000"/>
          <w:sz w:val="28"/>
          <w:szCs w:val="28"/>
        </w:rPr>
        <w:t>3</w:t>
      </w:r>
      <w:r>
        <w:rPr>
          <w:rFonts w:hint="eastAsia" w:ascii="宋体" w:hAnsi="宋体" w:cs="宋体"/>
          <w:color w:val="000000"/>
          <w:sz w:val="28"/>
          <w:szCs w:val="28"/>
        </w:rPr>
        <w:t>）投标人提供的有关资料、资格证书被确认是不真实的；</w:t>
      </w:r>
    </w:p>
    <w:p>
      <w:pPr>
        <w:adjustRightInd w:val="0"/>
        <w:snapToGrid w:val="0"/>
        <w:spacing w:line="440" w:lineRule="exact"/>
        <w:ind w:firstLine="560" w:firstLineChars="200"/>
        <w:jc w:val="left"/>
        <w:rPr>
          <w:rFonts w:ascii="??_GB2312" w:hAnsi="??_GB2312" w:cs="??_GB2312"/>
          <w:color w:val="000000"/>
          <w:sz w:val="28"/>
          <w:szCs w:val="28"/>
        </w:rPr>
      </w:pPr>
      <w:r>
        <w:rPr>
          <w:rFonts w:hint="eastAsia" w:ascii="宋体" w:hAnsi="宋体" w:cs="宋体"/>
          <w:color w:val="000000"/>
          <w:sz w:val="28"/>
          <w:szCs w:val="28"/>
        </w:rPr>
        <w:t>（</w:t>
      </w:r>
      <w:r>
        <w:rPr>
          <w:rFonts w:ascii="??_GB2312" w:hAnsi="??_GB2312" w:cs="??_GB2312"/>
          <w:color w:val="000000"/>
          <w:sz w:val="28"/>
          <w:szCs w:val="28"/>
        </w:rPr>
        <w:t>4</w:t>
      </w:r>
      <w:r>
        <w:rPr>
          <w:rFonts w:hint="eastAsia" w:ascii="宋体" w:hAnsi="宋体" w:cs="宋体"/>
          <w:color w:val="000000"/>
          <w:sz w:val="28"/>
          <w:szCs w:val="28"/>
        </w:rPr>
        <w:t>）投标人被证明有妨碍其他人公平竞争、损害招标人或者其他投标人合法权益的；</w:t>
      </w:r>
    </w:p>
    <w:p>
      <w:pPr>
        <w:adjustRightInd w:val="0"/>
        <w:snapToGrid w:val="0"/>
        <w:spacing w:line="440" w:lineRule="exact"/>
        <w:ind w:firstLine="560" w:firstLineChars="200"/>
        <w:jc w:val="left"/>
        <w:rPr>
          <w:rFonts w:ascii="??_GB2312" w:hAnsi="??_GB2312" w:cs="??_GB2312"/>
          <w:sz w:val="28"/>
          <w:szCs w:val="28"/>
        </w:rPr>
      </w:pPr>
      <w:r>
        <w:rPr>
          <w:rFonts w:hint="eastAsia" w:ascii="宋体" w:hAnsi="宋体" w:cs="宋体"/>
          <w:color w:val="000000"/>
          <w:sz w:val="28"/>
          <w:szCs w:val="28"/>
        </w:rPr>
        <w:t>（</w:t>
      </w:r>
      <w:r>
        <w:rPr>
          <w:rFonts w:ascii="??_GB2312" w:hAnsi="??_GB2312" w:cs="??_GB2312"/>
          <w:color w:val="000000"/>
          <w:sz w:val="28"/>
          <w:szCs w:val="28"/>
        </w:rPr>
        <w:t>5</w:t>
      </w:r>
      <w:r>
        <w:rPr>
          <w:rFonts w:hint="eastAsia" w:ascii="宋体" w:hAnsi="宋体" w:cs="宋体"/>
          <w:color w:val="000000"/>
          <w:sz w:val="28"/>
          <w:szCs w:val="28"/>
        </w:rPr>
        <w:t>）</w:t>
      </w:r>
      <w:r>
        <w:rPr>
          <w:rFonts w:hint="eastAsia" w:ascii="宋体" w:hAnsi="宋体" w:cs="宋体"/>
          <w:sz w:val="28"/>
          <w:szCs w:val="28"/>
        </w:rPr>
        <w:t>投标人故意捏造事实或伪造证明材料，进行虚假恶意投诉或反映的</w:t>
      </w:r>
      <w:r>
        <w:rPr>
          <w:rFonts w:hint="eastAsia" w:ascii="宋体" w:hAnsi="宋体" w:cs="宋体"/>
          <w:color w:val="000000"/>
          <w:sz w:val="28"/>
          <w:szCs w:val="28"/>
        </w:rPr>
        <w:t>。</w:t>
      </w:r>
    </w:p>
    <w:p>
      <w:pPr>
        <w:spacing w:line="440" w:lineRule="exact"/>
        <w:ind w:firstLine="560" w:firstLineChars="200"/>
        <w:rPr>
          <w:rFonts w:ascii="黑体" w:hAnsi="黑体" w:eastAsia="黑体" w:cs="黑体"/>
          <w:b/>
          <w:bCs/>
          <w:sz w:val="28"/>
          <w:szCs w:val="28"/>
        </w:rPr>
      </w:pPr>
      <w:r>
        <w:rPr>
          <w:rFonts w:ascii="??_GB2312" w:hAnsi="??_GB2312" w:cs="??_GB2312"/>
          <w:sz w:val="28"/>
          <w:szCs w:val="28"/>
        </w:rPr>
        <w:t>5.</w:t>
      </w:r>
      <w:r>
        <w:rPr>
          <w:rFonts w:hint="eastAsia" w:ascii="宋体" w:hAnsi="宋体" w:cs="宋体"/>
          <w:sz w:val="28"/>
          <w:szCs w:val="28"/>
        </w:rPr>
        <w:t>履约保证金的退还：合同期满后全额退还。</w:t>
      </w:r>
    </w:p>
    <w:p>
      <w:pPr>
        <w:spacing w:line="440" w:lineRule="exact"/>
        <w:ind w:firstLine="536" w:firstLineChars="200"/>
        <w:rPr>
          <w:rFonts w:ascii="黑体" w:hAnsi="黑体" w:eastAsia="黑体" w:cs="黑体"/>
          <w:bCs/>
          <w:spacing w:val="-6"/>
          <w:sz w:val="28"/>
          <w:szCs w:val="28"/>
        </w:rPr>
      </w:pPr>
      <w:r>
        <w:rPr>
          <w:rFonts w:hint="eastAsia" w:ascii="黑体" w:hAnsi="黑体" w:eastAsia="黑体" w:cs="黑体"/>
          <w:bCs/>
          <w:spacing w:val="-6"/>
          <w:sz w:val="28"/>
          <w:szCs w:val="28"/>
        </w:rPr>
        <w:t>五、报名</w:t>
      </w:r>
      <w:r>
        <w:rPr>
          <w:rFonts w:hint="eastAsia" w:ascii="黑体" w:hAnsi="黑体" w:eastAsia="黑体" w:cs="黑体"/>
          <w:bCs/>
          <w:spacing w:val="-40"/>
          <w:sz w:val="28"/>
          <w:szCs w:val="28"/>
        </w:rPr>
        <w:t>、</w:t>
      </w:r>
      <w:r>
        <w:rPr>
          <w:rFonts w:hint="eastAsia" w:ascii="黑体" w:hAnsi="黑体" w:eastAsia="黑体" w:cs="黑体"/>
          <w:bCs/>
          <w:spacing w:val="-6"/>
          <w:sz w:val="28"/>
          <w:szCs w:val="28"/>
        </w:rPr>
        <w:t>招标文件获取</w:t>
      </w:r>
      <w:r>
        <w:rPr>
          <w:rFonts w:hint="eastAsia" w:ascii="黑体" w:hAnsi="黑体" w:eastAsia="黑体" w:cs="黑体"/>
          <w:bCs/>
          <w:spacing w:val="-40"/>
          <w:sz w:val="28"/>
          <w:szCs w:val="28"/>
        </w:rPr>
        <w:t>、</w:t>
      </w:r>
      <w:r>
        <w:rPr>
          <w:rFonts w:hint="eastAsia" w:ascii="黑体" w:hAnsi="黑体" w:eastAsia="黑体" w:cs="黑体"/>
          <w:bCs/>
          <w:spacing w:val="-6"/>
          <w:sz w:val="28"/>
          <w:szCs w:val="28"/>
        </w:rPr>
        <w:t>投标文件递交截止时间</w:t>
      </w:r>
      <w:r>
        <w:rPr>
          <w:rFonts w:hint="eastAsia" w:ascii="黑体" w:hAnsi="黑体" w:eastAsia="黑体" w:cs="黑体"/>
          <w:bCs/>
          <w:spacing w:val="-40"/>
          <w:sz w:val="28"/>
          <w:szCs w:val="28"/>
        </w:rPr>
        <w:t>、</w:t>
      </w:r>
      <w:r>
        <w:rPr>
          <w:rFonts w:hint="eastAsia" w:ascii="黑体" w:hAnsi="黑体" w:eastAsia="黑体" w:cs="黑体"/>
          <w:bCs/>
          <w:spacing w:val="-6"/>
          <w:sz w:val="28"/>
          <w:szCs w:val="28"/>
        </w:rPr>
        <w:t>开标时间及地点</w:t>
      </w:r>
    </w:p>
    <w:p>
      <w:pPr>
        <w:shd w:val="clear" w:color="auto" w:fill="FFFFFF"/>
        <w:spacing w:line="440" w:lineRule="exact"/>
        <w:ind w:firstLine="560" w:firstLineChars="200"/>
        <w:rPr>
          <w:rFonts w:ascii="??_GB2312" w:hAnsi="??_GB2312" w:cs="??_GB2312"/>
          <w:color w:val="000000"/>
          <w:sz w:val="28"/>
          <w:szCs w:val="28"/>
        </w:rPr>
      </w:pPr>
      <w:r>
        <w:rPr>
          <w:rFonts w:ascii="??_GB2312" w:hAnsi="??_GB2312" w:cs="??_GB2312"/>
          <w:color w:val="000000"/>
          <w:sz w:val="28"/>
          <w:szCs w:val="28"/>
        </w:rPr>
        <w:t>1.</w:t>
      </w:r>
      <w:r>
        <w:rPr>
          <w:rFonts w:hint="eastAsia" w:ascii="宋体" w:hAnsi="宋体" w:cs="宋体"/>
          <w:color w:val="000000"/>
          <w:sz w:val="28"/>
          <w:szCs w:val="28"/>
        </w:rPr>
        <w:t>报名、招标文件获取时间：</w:t>
      </w:r>
      <w:r>
        <w:rPr>
          <w:rFonts w:ascii="??_GB2312" w:hAnsi="??_GB2312" w:cs="??_GB2312"/>
          <w:b/>
          <w:color w:val="000000"/>
          <w:sz w:val="28"/>
          <w:szCs w:val="28"/>
          <w:u w:val="single"/>
        </w:rPr>
        <w:t>201</w:t>
      </w:r>
      <w:r>
        <w:rPr>
          <w:rFonts w:hint="eastAsia" w:ascii="??_GB2312" w:hAnsi="??_GB2312" w:cs="??_GB2312"/>
          <w:b/>
          <w:color w:val="000000"/>
          <w:sz w:val="28"/>
          <w:szCs w:val="28"/>
          <w:u w:val="single"/>
        </w:rPr>
        <w:t>9</w:t>
      </w:r>
      <w:r>
        <w:rPr>
          <w:rFonts w:hint="eastAsia" w:ascii="宋体" w:hAnsi="宋体" w:cs="宋体"/>
          <w:b/>
          <w:color w:val="000000"/>
          <w:sz w:val="28"/>
          <w:szCs w:val="28"/>
          <w:u w:val="single"/>
        </w:rPr>
        <w:t>年</w:t>
      </w:r>
      <w:r>
        <w:rPr>
          <w:rFonts w:hint="eastAsia" w:ascii="宋体" w:hAnsi="宋体" w:cs="宋体"/>
          <w:b/>
          <w:color w:val="000000"/>
          <w:sz w:val="28"/>
          <w:szCs w:val="28"/>
          <w:u w:val="single"/>
          <w:lang w:val="en-US" w:eastAsia="zh-CN"/>
        </w:rPr>
        <w:t>10</w:t>
      </w:r>
      <w:r>
        <w:rPr>
          <w:rFonts w:hint="eastAsia" w:ascii="宋体" w:hAnsi="宋体" w:cs="宋体"/>
          <w:b/>
          <w:color w:val="000000"/>
          <w:sz w:val="28"/>
          <w:szCs w:val="28"/>
          <w:u w:val="single"/>
        </w:rPr>
        <w:t>月</w:t>
      </w:r>
      <w:r>
        <w:rPr>
          <w:rFonts w:hint="eastAsia" w:ascii="宋体" w:hAnsi="宋体" w:cs="宋体"/>
          <w:b/>
          <w:color w:val="000000"/>
          <w:sz w:val="28"/>
          <w:szCs w:val="28"/>
          <w:u w:val="single"/>
          <w:lang w:val="en-US" w:eastAsia="zh-CN"/>
        </w:rPr>
        <w:t>8</w:t>
      </w:r>
      <w:r>
        <w:rPr>
          <w:rFonts w:hint="eastAsia" w:ascii="宋体" w:hAnsi="宋体" w:cs="宋体"/>
          <w:b/>
          <w:color w:val="000000"/>
          <w:sz w:val="28"/>
          <w:szCs w:val="28"/>
          <w:u w:val="single"/>
        </w:rPr>
        <w:t>日</w:t>
      </w:r>
      <w:r>
        <w:rPr>
          <w:rFonts w:ascii="??_GB2312" w:hAnsi="??_GB2312" w:cs="??_GB2312"/>
          <w:b/>
          <w:color w:val="000000"/>
          <w:sz w:val="28"/>
          <w:szCs w:val="28"/>
          <w:u w:val="single"/>
        </w:rPr>
        <w:t>—</w:t>
      </w:r>
      <w:r>
        <w:rPr>
          <w:rFonts w:hint="eastAsia" w:ascii="??_GB2312" w:hAnsi="??_GB2312" w:cs="??_GB2312"/>
          <w:b/>
          <w:color w:val="000000"/>
          <w:sz w:val="28"/>
          <w:szCs w:val="28"/>
          <w:u w:val="single"/>
          <w:lang w:val="en-US" w:eastAsia="zh-CN"/>
        </w:rPr>
        <w:t>10</w:t>
      </w:r>
      <w:r>
        <w:rPr>
          <w:rFonts w:hint="eastAsia" w:ascii="宋体" w:hAnsi="宋体" w:cs="宋体"/>
          <w:b/>
          <w:color w:val="000000"/>
          <w:sz w:val="28"/>
          <w:szCs w:val="28"/>
          <w:u w:val="single"/>
        </w:rPr>
        <w:t>月</w:t>
      </w:r>
      <w:r>
        <w:rPr>
          <w:rFonts w:hint="eastAsia" w:ascii="宋体" w:hAnsi="宋体" w:cs="宋体"/>
          <w:b/>
          <w:color w:val="000000"/>
          <w:sz w:val="28"/>
          <w:szCs w:val="28"/>
          <w:u w:val="single"/>
          <w:lang w:val="en-US" w:eastAsia="zh-CN"/>
        </w:rPr>
        <w:t>12</w:t>
      </w:r>
      <w:r>
        <w:rPr>
          <w:rFonts w:hint="eastAsia" w:ascii="宋体" w:hAnsi="宋体" w:cs="宋体"/>
          <w:b/>
          <w:color w:val="000000"/>
          <w:sz w:val="28"/>
          <w:szCs w:val="28"/>
          <w:u w:val="single"/>
        </w:rPr>
        <w:t>日（</w:t>
      </w:r>
      <w:r>
        <w:rPr>
          <w:rFonts w:ascii="??_GB2312" w:hAnsi="??_GB2312" w:cs="??_GB2312"/>
          <w:b/>
          <w:color w:val="000000"/>
          <w:sz w:val="28"/>
          <w:szCs w:val="28"/>
          <w:u w:val="single"/>
        </w:rPr>
        <w:t>9:00-11:00</w:t>
      </w:r>
      <w:r>
        <w:rPr>
          <w:rFonts w:hint="eastAsia" w:ascii="宋体" w:hAnsi="宋体" w:cs="宋体"/>
          <w:b/>
          <w:color w:val="000000"/>
          <w:sz w:val="28"/>
          <w:szCs w:val="28"/>
          <w:u w:val="single"/>
        </w:rPr>
        <w:t>；</w:t>
      </w:r>
      <w:r>
        <w:rPr>
          <w:rFonts w:ascii="??_GB2312" w:hAnsi="??_GB2312" w:cs="??_GB2312"/>
          <w:b/>
          <w:color w:val="000000"/>
          <w:sz w:val="28"/>
          <w:szCs w:val="28"/>
          <w:u w:val="single"/>
        </w:rPr>
        <w:t>15:00—17:</w:t>
      </w:r>
      <w:r>
        <w:rPr>
          <w:rFonts w:hint="eastAsia" w:ascii="??_GB2312" w:hAnsi="??_GB2312" w:cs="??_GB2312"/>
          <w:b/>
          <w:color w:val="000000"/>
          <w:sz w:val="28"/>
          <w:szCs w:val="28"/>
          <w:u w:val="single"/>
          <w:lang w:val="en-US" w:eastAsia="zh-CN"/>
        </w:rPr>
        <w:t>0</w:t>
      </w:r>
      <w:r>
        <w:rPr>
          <w:rFonts w:ascii="??_GB2312" w:hAnsi="??_GB2312" w:cs="??_GB2312"/>
          <w:b/>
          <w:color w:val="000000"/>
          <w:sz w:val="28"/>
          <w:szCs w:val="28"/>
          <w:u w:val="single"/>
        </w:rPr>
        <w:t>0</w:t>
      </w:r>
      <w:r>
        <w:rPr>
          <w:rFonts w:hint="eastAsia" w:ascii="宋体" w:hAnsi="宋体" w:cs="宋体"/>
          <w:b/>
          <w:color w:val="000000"/>
          <w:sz w:val="28"/>
          <w:szCs w:val="28"/>
          <w:u w:val="single"/>
        </w:rPr>
        <w:t>）；</w:t>
      </w:r>
    </w:p>
    <w:p>
      <w:pPr>
        <w:shd w:val="clear" w:color="auto" w:fill="FFFFFF"/>
        <w:spacing w:line="440" w:lineRule="exact"/>
        <w:ind w:firstLine="560" w:firstLineChars="200"/>
        <w:rPr>
          <w:rFonts w:ascii="??_GB2312" w:hAnsi="??_GB2312" w:cs="??_GB2312"/>
          <w:color w:val="000000"/>
          <w:sz w:val="28"/>
          <w:szCs w:val="28"/>
        </w:rPr>
      </w:pPr>
      <w:r>
        <w:rPr>
          <w:rFonts w:hint="eastAsia" w:ascii="宋体" w:hAnsi="宋体" w:cs="宋体"/>
          <w:color w:val="000000"/>
          <w:sz w:val="28"/>
          <w:szCs w:val="28"/>
        </w:rPr>
        <w:t>地点：盐城市文港中路</w:t>
      </w:r>
      <w:r>
        <w:rPr>
          <w:rFonts w:ascii="??_GB2312" w:hAnsi="??_GB2312" w:cs="??_GB2312"/>
          <w:color w:val="000000"/>
          <w:sz w:val="28"/>
          <w:szCs w:val="28"/>
        </w:rPr>
        <w:t>128</w:t>
      </w:r>
      <w:r>
        <w:rPr>
          <w:rFonts w:hint="eastAsia" w:ascii="宋体" w:hAnsi="宋体" w:cs="宋体"/>
          <w:color w:val="000000"/>
          <w:sz w:val="28"/>
          <w:szCs w:val="28"/>
        </w:rPr>
        <w:t>号江苏省盐城技师学院研发中心大楼</w:t>
      </w:r>
      <w:r>
        <w:rPr>
          <w:rFonts w:ascii="??_GB2312" w:hAnsi="??_GB2312" w:cs="??_GB2312"/>
          <w:color w:val="000000"/>
          <w:sz w:val="28"/>
          <w:szCs w:val="28"/>
        </w:rPr>
        <w:t>1001</w:t>
      </w:r>
      <w:r>
        <w:rPr>
          <w:rFonts w:hint="eastAsia" w:ascii="宋体" w:hAnsi="宋体" w:cs="宋体"/>
          <w:color w:val="000000"/>
          <w:sz w:val="28"/>
          <w:szCs w:val="28"/>
        </w:rPr>
        <w:t>会议室。</w:t>
      </w:r>
    </w:p>
    <w:p>
      <w:pPr>
        <w:shd w:val="clear" w:color="auto" w:fill="FFFFFF"/>
        <w:spacing w:line="440" w:lineRule="exact"/>
        <w:ind w:firstLine="560" w:firstLineChars="200"/>
        <w:rPr>
          <w:rFonts w:hint="eastAsia" w:ascii="??_GB2312" w:hAnsi="??_GB2312" w:eastAsia="宋体" w:cs="??_GB2312"/>
          <w:color w:val="000000"/>
          <w:sz w:val="28"/>
          <w:szCs w:val="28"/>
          <w:lang w:val="en-US" w:eastAsia="zh-CN"/>
        </w:rPr>
      </w:pPr>
      <w:r>
        <w:rPr>
          <w:rFonts w:hint="eastAsia" w:ascii="宋体" w:hAnsi="宋体" w:cs="宋体"/>
          <w:color w:val="000000"/>
          <w:sz w:val="28"/>
          <w:szCs w:val="28"/>
        </w:rPr>
        <w:t>联系人：杨老师</w:t>
      </w:r>
      <w:r>
        <w:rPr>
          <w:rFonts w:ascii="??_GB2312" w:hAnsi="??_GB2312" w:cs="??_GB2312"/>
          <w:color w:val="000000"/>
          <w:sz w:val="28"/>
          <w:szCs w:val="28"/>
        </w:rPr>
        <w:t xml:space="preserve"> 0515—68661002</w:t>
      </w:r>
    </w:p>
    <w:p>
      <w:pPr>
        <w:shd w:val="clear" w:color="auto" w:fill="FFFFFF"/>
        <w:spacing w:line="440" w:lineRule="exact"/>
        <w:ind w:firstLine="560" w:firstLineChars="200"/>
        <w:rPr>
          <w:rFonts w:ascii="??_GB2312" w:hAnsi="??_GB2312" w:cs="??_GB2312"/>
          <w:color w:val="000000"/>
          <w:sz w:val="28"/>
          <w:szCs w:val="28"/>
        </w:rPr>
      </w:pPr>
      <w:r>
        <w:rPr>
          <w:rFonts w:ascii="??_GB2312" w:hAnsi="??_GB2312" w:cs="??_GB2312"/>
          <w:color w:val="000000"/>
          <w:sz w:val="28"/>
          <w:szCs w:val="28"/>
        </w:rPr>
        <w:t>2.</w:t>
      </w:r>
      <w:r>
        <w:rPr>
          <w:rFonts w:hint="eastAsia" w:ascii="宋体" w:hAnsi="宋体" w:cs="宋体"/>
          <w:color w:val="000000"/>
          <w:sz w:val="28"/>
          <w:szCs w:val="28"/>
        </w:rPr>
        <w:t>投标文件递交截止时间：</w:t>
      </w:r>
      <w:r>
        <w:rPr>
          <w:rFonts w:ascii="??_GB2312" w:hAnsi="??_GB2312" w:cs="??_GB2312"/>
          <w:b/>
          <w:color w:val="000000"/>
          <w:sz w:val="28"/>
          <w:szCs w:val="28"/>
          <w:u w:val="single"/>
        </w:rPr>
        <w:t>201</w:t>
      </w:r>
      <w:r>
        <w:rPr>
          <w:rFonts w:hint="eastAsia" w:ascii="??_GB2312" w:hAnsi="??_GB2312" w:cs="??_GB2312"/>
          <w:b/>
          <w:color w:val="000000"/>
          <w:sz w:val="28"/>
          <w:szCs w:val="28"/>
          <w:u w:val="single"/>
        </w:rPr>
        <w:t>9</w:t>
      </w:r>
      <w:r>
        <w:rPr>
          <w:rFonts w:hint="eastAsia" w:ascii="宋体" w:hAnsi="宋体" w:cs="宋体"/>
          <w:b/>
          <w:color w:val="000000"/>
          <w:sz w:val="28"/>
          <w:szCs w:val="28"/>
          <w:u w:val="single"/>
        </w:rPr>
        <w:t>年</w:t>
      </w:r>
      <w:r>
        <w:rPr>
          <w:rFonts w:hint="eastAsia" w:ascii="宋体" w:hAnsi="宋体" w:cs="宋体"/>
          <w:b/>
          <w:color w:val="000000"/>
          <w:sz w:val="28"/>
          <w:szCs w:val="28"/>
          <w:u w:val="single"/>
          <w:lang w:val="en-US" w:eastAsia="zh-CN"/>
        </w:rPr>
        <w:t>10</w:t>
      </w:r>
      <w:r>
        <w:rPr>
          <w:rFonts w:hint="eastAsia" w:ascii="宋体" w:hAnsi="宋体" w:cs="宋体"/>
          <w:b/>
          <w:color w:val="000000"/>
          <w:sz w:val="28"/>
          <w:szCs w:val="28"/>
          <w:u w:val="single"/>
        </w:rPr>
        <w:t>月</w:t>
      </w:r>
      <w:r>
        <w:rPr>
          <w:rFonts w:hint="eastAsia" w:ascii="宋体" w:hAnsi="宋体" w:cs="宋体"/>
          <w:b/>
          <w:color w:val="000000"/>
          <w:sz w:val="28"/>
          <w:szCs w:val="28"/>
          <w:u w:val="single"/>
          <w:lang w:val="en-US" w:eastAsia="zh-CN"/>
        </w:rPr>
        <w:t>15</w:t>
      </w:r>
      <w:r>
        <w:rPr>
          <w:rFonts w:hint="eastAsia" w:ascii="宋体" w:hAnsi="宋体" w:cs="宋体"/>
          <w:b/>
          <w:color w:val="000000"/>
          <w:sz w:val="28"/>
          <w:szCs w:val="28"/>
          <w:u w:val="single"/>
        </w:rPr>
        <w:t>日</w:t>
      </w:r>
      <w:r>
        <w:rPr>
          <w:rFonts w:hint="eastAsia" w:ascii="宋体" w:hAnsi="宋体" w:cs="宋体"/>
          <w:b/>
          <w:color w:val="000000"/>
          <w:sz w:val="28"/>
          <w:szCs w:val="28"/>
          <w:u w:val="single"/>
          <w:lang w:val="en-US" w:eastAsia="zh-CN"/>
        </w:rPr>
        <w:t>9</w:t>
      </w:r>
      <w:r>
        <w:rPr>
          <w:rFonts w:hint="eastAsia" w:ascii="宋体" w:hAnsi="宋体" w:cs="宋体"/>
          <w:b/>
          <w:color w:val="000000"/>
          <w:sz w:val="28"/>
          <w:szCs w:val="28"/>
          <w:u w:val="single"/>
        </w:rPr>
        <w:t>时</w:t>
      </w:r>
      <w:r>
        <w:rPr>
          <w:rFonts w:hint="eastAsia" w:ascii="??_GB2312" w:hAnsi="??_GB2312" w:cs="??_GB2312"/>
          <w:b/>
          <w:color w:val="000000"/>
          <w:sz w:val="28"/>
          <w:szCs w:val="28"/>
          <w:u w:val="single"/>
          <w:lang w:val="en-US" w:eastAsia="zh-CN"/>
        </w:rPr>
        <w:t>3</w:t>
      </w:r>
      <w:r>
        <w:rPr>
          <w:rFonts w:ascii="??_GB2312" w:hAnsi="??_GB2312" w:cs="??_GB2312"/>
          <w:b/>
          <w:color w:val="000000"/>
          <w:sz w:val="28"/>
          <w:szCs w:val="28"/>
          <w:u w:val="single"/>
        </w:rPr>
        <w:t>0</w:t>
      </w:r>
      <w:r>
        <w:rPr>
          <w:rFonts w:hint="eastAsia" w:ascii="宋体" w:hAnsi="宋体" w:cs="宋体"/>
          <w:b/>
          <w:color w:val="000000"/>
          <w:sz w:val="28"/>
          <w:szCs w:val="28"/>
          <w:u w:val="single"/>
        </w:rPr>
        <w:t>分</w:t>
      </w:r>
      <w:r>
        <w:rPr>
          <w:rFonts w:ascii="??_GB2312" w:hAnsi="??_GB2312" w:cs="??_GB2312"/>
          <w:b/>
          <w:color w:val="000000"/>
          <w:sz w:val="28"/>
          <w:szCs w:val="28"/>
          <w:u w:val="single"/>
        </w:rPr>
        <w:t>00</w:t>
      </w:r>
      <w:r>
        <w:rPr>
          <w:rFonts w:hint="eastAsia" w:ascii="宋体" w:hAnsi="宋体" w:cs="宋体"/>
          <w:b/>
          <w:color w:val="000000"/>
          <w:sz w:val="28"/>
          <w:szCs w:val="28"/>
          <w:u w:val="single"/>
        </w:rPr>
        <w:t>秒；</w:t>
      </w:r>
    </w:p>
    <w:p>
      <w:pPr>
        <w:shd w:val="clear" w:color="auto" w:fill="FFFFFF"/>
        <w:spacing w:line="440" w:lineRule="exact"/>
        <w:ind w:firstLine="560" w:firstLineChars="200"/>
        <w:rPr>
          <w:rFonts w:ascii="??_GB2312" w:hAnsi="??_GB2312" w:cs="??_GB2312"/>
          <w:color w:val="000000"/>
          <w:sz w:val="28"/>
          <w:szCs w:val="28"/>
        </w:rPr>
      </w:pPr>
      <w:r>
        <w:rPr>
          <w:rFonts w:ascii="??_GB2312" w:hAnsi="??_GB2312" w:cs="??_GB2312"/>
          <w:color w:val="000000"/>
          <w:sz w:val="28"/>
          <w:szCs w:val="28"/>
        </w:rPr>
        <w:t>3.</w:t>
      </w:r>
      <w:r>
        <w:rPr>
          <w:rFonts w:hint="eastAsia" w:ascii="宋体" w:hAnsi="宋体" w:cs="宋体"/>
          <w:color w:val="000000"/>
          <w:sz w:val="28"/>
          <w:szCs w:val="28"/>
        </w:rPr>
        <w:t>开标时间：</w:t>
      </w:r>
      <w:r>
        <w:rPr>
          <w:rFonts w:ascii="??_GB2312" w:hAnsi="??_GB2312" w:cs="??_GB2312"/>
          <w:b/>
          <w:color w:val="000000"/>
          <w:sz w:val="28"/>
          <w:szCs w:val="28"/>
          <w:u w:val="single"/>
        </w:rPr>
        <w:t>201</w:t>
      </w:r>
      <w:r>
        <w:rPr>
          <w:rFonts w:hint="eastAsia" w:ascii="??_GB2312" w:hAnsi="??_GB2312" w:cs="??_GB2312"/>
          <w:b/>
          <w:color w:val="000000"/>
          <w:sz w:val="28"/>
          <w:szCs w:val="28"/>
          <w:u w:val="single"/>
        </w:rPr>
        <w:t>9</w:t>
      </w:r>
      <w:r>
        <w:rPr>
          <w:rFonts w:hint="eastAsia" w:ascii="宋体" w:hAnsi="宋体" w:cs="宋体"/>
          <w:b/>
          <w:color w:val="000000"/>
          <w:sz w:val="28"/>
          <w:szCs w:val="28"/>
          <w:u w:val="single"/>
        </w:rPr>
        <w:t>年</w:t>
      </w:r>
      <w:r>
        <w:rPr>
          <w:rFonts w:hint="eastAsia" w:ascii="宋体" w:hAnsi="宋体" w:cs="宋体"/>
          <w:b/>
          <w:color w:val="000000"/>
          <w:sz w:val="28"/>
          <w:szCs w:val="28"/>
          <w:u w:val="single"/>
          <w:lang w:val="en-US" w:eastAsia="zh-CN"/>
        </w:rPr>
        <w:t>10</w:t>
      </w:r>
      <w:r>
        <w:rPr>
          <w:rFonts w:hint="eastAsia" w:ascii="宋体" w:hAnsi="宋体" w:cs="宋体"/>
          <w:b/>
          <w:color w:val="000000"/>
          <w:sz w:val="28"/>
          <w:szCs w:val="28"/>
          <w:u w:val="single"/>
        </w:rPr>
        <w:t>月</w:t>
      </w:r>
      <w:r>
        <w:rPr>
          <w:rFonts w:hint="eastAsia" w:ascii="宋体" w:hAnsi="宋体" w:cs="宋体"/>
          <w:b/>
          <w:color w:val="000000"/>
          <w:sz w:val="28"/>
          <w:szCs w:val="28"/>
          <w:u w:val="single"/>
          <w:lang w:val="en-US" w:eastAsia="zh-CN"/>
        </w:rPr>
        <w:t>15</w:t>
      </w:r>
      <w:r>
        <w:rPr>
          <w:rFonts w:hint="eastAsia" w:ascii="宋体" w:hAnsi="宋体" w:cs="宋体"/>
          <w:b/>
          <w:color w:val="000000"/>
          <w:sz w:val="28"/>
          <w:szCs w:val="28"/>
          <w:u w:val="single"/>
        </w:rPr>
        <w:t>日</w:t>
      </w:r>
      <w:r>
        <w:rPr>
          <w:rFonts w:hint="eastAsia" w:ascii="宋体" w:hAnsi="宋体" w:cs="宋体"/>
          <w:b/>
          <w:color w:val="000000"/>
          <w:sz w:val="28"/>
          <w:szCs w:val="28"/>
          <w:u w:val="single"/>
          <w:lang w:val="en-US" w:eastAsia="zh-CN"/>
        </w:rPr>
        <w:t>9</w:t>
      </w:r>
      <w:r>
        <w:rPr>
          <w:rFonts w:hint="eastAsia" w:ascii="宋体" w:hAnsi="宋体" w:cs="宋体"/>
          <w:b/>
          <w:color w:val="000000"/>
          <w:sz w:val="28"/>
          <w:szCs w:val="28"/>
          <w:u w:val="single"/>
        </w:rPr>
        <w:t>时</w:t>
      </w:r>
      <w:r>
        <w:rPr>
          <w:rFonts w:hint="eastAsia" w:ascii="??_GB2312" w:hAnsi="??_GB2312" w:cs="??_GB2312"/>
          <w:b/>
          <w:color w:val="000000"/>
          <w:sz w:val="28"/>
          <w:szCs w:val="28"/>
          <w:u w:val="single"/>
          <w:lang w:val="en-US" w:eastAsia="zh-CN"/>
        </w:rPr>
        <w:t>30</w:t>
      </w:r>
      <w:r>
        <w:rPr>
          <w:rFonts w:hint="eastAsia" w:ascii="宋体" w:hAnsi="宋体" w:cs="宋体"/>
          <w:b/>
          <w:color w:val="000000"/>
          <w:sz w:val="28"/>
          <w:szCs w:val="28"/>
          <w:u w:val="single"/>
        </w:rPr>
        <w:t>分</w:t>
      </w:r>
      <w:r>
        <w:rPr>
          <w:rFonts w:ascii="??_GB2312" w:hAnsi="??_GB2312" w:cs="??_GB2312"/>
          <w:b/>
          <w:color w:val="000000"/>
          <w:sz w:val="28"/>
          <w:szCs w:val="28"/>
          <w:u w:val="single"/>
        </w:rPr>
        <w:t>00</w:t>
      </w:r>
      <w:r>
        <w:rPr>
          <w:rFonts w:hint="eastAsia" w:ascii="宋体" w:hAnsi="宋体" w:cs="宋体"/>
          <w:b/>
          <w:color w:val="000000"/>
          <w:sz w:val="28"/>
          <w:szCs w:val="28"/>
          <w:u w:val="single"/>
        </w:rPr>
        <w:t>秒；</w:t>
      </w:r>
    </w:p>
    <w:p>
      <w:pPr>
        <w:shd w:val="clear" w:color="auto" w:fill="FFFFFF"/>
        <w:spacing w:line="440" w:lineRule="exact"/>
        <w:ind w:firstLine="560" w:firstLineChars="200"/>
        <w:rPr>
          <w:rFonts w:ascii="??_GB2312" w:hAnsi="??_GB2312" w:cs="??_GB2312"/>
          <w:color w:val="000000"/>
          <w:sz w:val="28"/>
          <w:szCs w:val="28"/>
        </w:rPr>
      </w:pPr>
      <w:r>
        <w:rPr>
          <w:rFonts w:ascii="??_GB2312" w:hAnsi="??" w:eastAsia="Times New Roman"/>
          <w:color w:val="000000"/>
          <w:sz w:val="28"/>
          <w:szCs w:val="28"/>
        </w:rPr>
        <w:t>4.</w:t>
      </w:r>
      <w:r>
        <w:rPr>
          <w:rFonts w:hint="eastAsia" w:ascii="宋体" w:hAnsi="宋体" w:cs="宋体"/>
          <w:color w:val="000000"/>
          <w:sz w:val="28"/>
          <w:szCs w:val="28"/>
        </w:rPr>
        <w:t>投标文件递交及开标地点：盐城市文港中路</w:t>
      </w:r>
      <w:r>
        <w:rPr>
          <w:rFonts w:ascii="??_GB2312" w:hAnsi="??_GB2312" w:cs="??_GB2312"/>
          <w:color w:val="000000"/>
          <w:sz w:val="28"/>
          <w:szCs w:val="28"/>
        </w:rPr>
        <w:t>128</w:t>
      </w:r>
      <w:r>
        <w:rPr>
          <w:rFonts w:hint="eastAsia" w:ascii="宋体" w:hAnsi="宋体" w:cs="宋体"/>
          <w:color w:val="000000"/>
          <w:sz w:val="28"/>
          <w:szCs w:val="28"/>
        </w:rPr>
        <w:t>号江苏省盐城技师学院研发中心大楼</w:t>
      </w:r>
      <w:r>
        <w:rPr>
          <w:rFonts w:ascii="??_GB2312" w:hAnsi="??_GB2312" w:cs="??_GB2312"/>
          <w:color w:val="000000"/>
          <w:sz w:val="28"/>
          <w:szCs w:val="28"/>
        </w:rPr>
        <w:t>1109</w:t>
      </w:r>
      <w:r>
        <w:rPr>
          <w:rFonts w:hint="eastAsia" w:ascii="宋体" w:hAnsi="宋体" w:cs="宋体"/>
          <w:color w:val="000000"/>
          <w:sz w:val="28"/>
          <w:szCs w:val="28"/>
        </w:rPr>
        <w:t>会议室。</w:t>
      </w:r>
    </w:p>
    <w:p>
      <w:pPr>
        <w:adjustRightInd w:val="0"/>
        <w:snapToGrid w:val="0"/>
        <w:spacing w:line="440" w:lineRule="exact"/>
        <w:ind w:firstLine="560" w:firstLineChars="200"/>
        <w:rPr>
          <w:rFonts w:ascii="??_GB2312" w:hAnsi="??_GB2312" w:cs="??_GB2312"/>
          <w:color w:val="000000"/>
          <w:sz w:val="28"/>
          <w:szCs w:val="28"/>
        </w:rPr>
      </w:pPr>
      <w:r>
        <w:rPr>
          <w:rFonts w:ascii="??_GB2312" w:hAnsi="??" w:eastAsia="Times New Roman"/>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shd w:val="clear" w:color="auto" w:fill="FFFFFF"/>
        <w:spacing w:line="440" w:lineRule="exact"/>
        <w:ind w:firstLine="562" w:firstLineChars="200"/>
        <w:rPr>
          <w:rFonts w:ascii="黑体" w:eastAsia="黑体" w:cs="黑体"/>
          <w:color w:val="000000"/>
          <w:sz w:val="44"/>
          <w:szCs w:val="44"/>
        </w:rPr>
      </w:pPr>
      <w:r>
        <w:rPr>
          <w:rFonts w:hint="eastAsia" w:ascii="宋体" w:hAnsi="宋体" w:cs="宋体"/>
          <w:b/>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L4t8fq5AQAAVwMAAA4AAAAAAAAAAQAgAAAAHgEAAGRycy9lMm9Eb2MueG1sUEsFBgAAAAAGAAYA&#10;WQEAAEkFAAAAAA==&#10;">
          <v:path/>
          <v:fill on="f" focussize="0,0"/>
          <v:stroke on="f" joinstyle="miter"/>
          <v:imagedata o:title=""/>
          <o:lock v:ext="edit"/>
          <v:textbox inset="0mm,0mm,0mm,0mm" style="mso-fit-shape-to-text:t;">
            <w:txbxContent>
              <w:p>
                <w:pPr>
                  <w:pStyle w:val="9"/>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420793E"/>
    <w:rsid w:val="00057F8B"/>
    <w:rsid w:val="000810DA"/>
    <w:rsid w:val="00093C0F"/>
    <w:rsid w:val="00095BBC"/>
    <w:rsid w:val="000C0A05"/>
    <w:rsid w:val="000F3E68"/>
    <w:rsid w:val="0010325E"/>
    <w:rsid w:val="00106401"/>
    <w:rsid w:val="001176D8"/>
    <w:rsid w:val="00121480"/>
    <w:rsid w:val="00144E56"/>
    <w:rsid w:val="001565FD"/>
    <w:rsid w:val="0015740A"/>
    <w:rsid w:val="001640B5"/>
    <w:rsid w:val="00166AD2"/>
    <w:rsid w:val="001740AD"/>
    <w:rsid w:val="00181427"/>
    <w:rsid w:val="0019427D"/>
    <w:rsid w:val="001D0788"/>
    <w:rsid w:val="00203A47"/>
    <w:rsid w:val="0023637C"/>
    <w:rsid w:val="0024486D"/>
    <w:rsid w:val="00255381"/>
    <w:rsid w:val="00293145"/>
    <w:rsid w:val="002A26C5"/>
    <w:rsid w:val="002C30C3"/>
    <w:rsid w:val="002D7589"/>
    <w:rsid w:val="003032C3"/>
    <w:rsid w:val="00307B26"/>
    <w:rsid w:val="003106A3"/>
    <w:rsid w:val="00331BF2"/>
    <w:rsid w:val="00336DF0"/>
    <w:rsid w:val="003659EA"/>
    <w:rsid w:val="00376AA6"/>
    <w:rsid w:val="0038755C"/>
    <w:rsid w:val="003919AF"/>
    <w:rsid w:val="003A6AAB"/>
    <w:rsid w:val="003B1688"/>
    <w:rsid w:val="003F0E52"/>
    <w:rsid w:val="0040493B"/>
    <w:rsid w:val="004360E1"/>
    <w:rsid w:val="0044331B"/>
    <w:rsid w:val="00446B0C"/>
    <w:rsid w:val="0045262D"/>
    <w:rsid w:val="00470F00"/>
    <w:rsid w:val="00473A52"/>
    <w:rsid w:val="00475818"/>
    <w:rsid w:val="0048323C"/>
    <w:rsid w:val="004B45F4"/>
    <w:rsid w:val="004C34C0"/>
    <w:rsid w:val="004D2619"/>
    <w:rsid w:val="004E2D7F"/>
    <w:rsid w:val="004E7FF3"/>
    <w:rsid w:val="00506605"/>
    <w:rsid w:val="005117EF"/>
    <w:rsid w:val="00512962"/>
    <w:rsid w:val="00514754"/>
    <w:rsid w:val="00514EA3"/>
    <w:rsid w:val="0054774A"/>
    <w:rsid w:val="0054783E"/>
    <w:rsid w:val="005478CC"/>
    <w:rsid w:val="00557F91"/>
    <w:rsid w:val="005730AC"/>
    <w:rsid w:val="00585076"/>
    <w:rsid w:val="005D21D2"/>
    <w:rsid w:val="005F1A90"/>
    <w:rsid w:val="00612AD4"/>
    <w:rsid w:val="00623FEA"/>
    <w:rsid w:val="006336D8"/>
    <w:rsid w:val="00634F92"/>
    <w:rsid w:val="00645BFA"/>
    <w:rsid w:val="00657820"/>
    <w:rsid w:val="0068083A"/>
    <w:rsid w:val="00682D16"/>
    <w:rsid w:val="006B4700"/>
    <w:rsid w:val="006B6454"/>
    <w:rsid w:val="006B65A7"/>
    <w:rsid w:val="006C4559"/>
    <w:rsid w:val="006D660E"/>
    <w:rsid w:val="0070598D"/>
    <w:rsid w:val="00715A3D"/>
    <w:rsid w:val="00722EA0"/>
    <w:rsid w:val="007324D8"/>
    <w:rsid w:val="00734B35"/>
    <w:rsid w:val="0073539E"/>
    <w:rsid w:val="007412AC"/>
    <w:rsid w:val="00761322"/>
    <w:rsid w:val="00761B7E"/>
    <w:rsid w:val="00781135"/>
    <w:rsid w:val="00782C0D"/>
    <w:rsid w:val="007B4ED5"/>
    <w:rsid w:val="007C5A4A"/>
    <w:rsid w:val="007C5B06"/>
    <w:rsid w:val="007D68A4"/>
    <w:rsid w:val="007E61E9"/>
    <w:rsid w:val="007F72DC"/>
    <w:rsid w:val="0082164A"/>
    <w:rsid w:val="00825981"/>
    <w:rsid w:val="0089124B"/>
    <w:rsid w:val="00895C9B"/>
    <w:rsid w:val="008A1BE4"/>
    <w:rsid w:val="008C26AA"/>
    <w:rsid w:val="00924847"/>
    <w:rsid w:val="00930A6D"/>
    <w:rsid w:val="00935953"/>
    <w:rsid w:val="0093699F"/>
    <w:rsid w:val="00943192"/>
    <w:rsid w:val="00950CA0"/>
    <w:rsid w:val="00954698"/>
    <w:rsid w:val="00972732"/>
    <w:rsid w:val="00986539"/>
    <w:rsid w:val="009974CE"/>
    <w:rsid w:val="009D4777"/>
    <w:rsid w:val="00A20219"/>
    <w:rsid w:val="00A27382"/>
    <w:rsid w:val="00A35E9E"/>
    <w:rsid w:val="00A94555"/>
    <w:rsid w:val="00AF1A12"/>
    <w:rsid w:val="00B05AEC"/>
    <w:rsid w:val="00B16832"/>
    <w:rsid w:val="00B44FB9"/>
    <w:rsid w:val="00B5366A"/>
    <w:rsid w:val="00B54258"/>
    <w:rsid w:val="00B62934"/>
    <w:rsid w:val="00B71812"/>
    <w:rsid w:val="00B9126C"/>
    <w:rsid w:val="00BA0CCA"/>
    <w:rsid w:val="00BA4AE4"/>
    <w:rsid w:val="00BA4F2E"/>
    <w:rsid w:val="00BF6249"/>
    <w:rsid w:val="00C04A04"/>
    <w:rsid w:val="00C07A94"/>
    <w:rsid w:val="00C35600"/>
    <w:rsid w:val="00C37D27"/>
    <w:rsid w:val="00C41A48"/>
    <w:rsid w:val="00C44A09"/>
    <w:rsid w:val="00C52A25"/>
    <w:rsid w:val="00C80906"/>
    <w:rsid w:val="00C86D55"/>
    <w:rsid w:val="00CA484A"/>
    <w:rsid w:val="00CD1761"/>
    <w:rsid w:val="00CE3A3B"/>
    <w:rsid w:val="00D00BAA"/>
    <w:rsid w:val="00D1193D"/>
    <w:rsid w:val="00D130D0"/>
    <w:rsid w:val="00D13274"/>
    <w:rsid w:val="00D15F23"/>
    <w:rsid w:val="00D16F6B"/>
    <w:rsid w:val="00D33F1C"/>
    <w:rsid w:val="00D52D5A"/>
    <w:rsid w:val="00DA30CC"/>
    <w:rsid w:val="00DB44D4"/>
    <w:rsid w:val="00DC69AE"/>
    <w:rsid w:val="00E0108C"/>
    <w:rsid w:val="00E10BFC"/>
    <w:rsid w:val="00E16892"/>
    <w:rsid w:val="00E25CE7"/>
    <w:rsid w:val="00E3092A"/>
    <w:rsid w:val="00E34243"/>
    <w:rsid w:val="00E362AF"/>
    <w:rsid w:val="00E37677"/>
    <w:rsid w:val="00E64105"/>
    <w:rsid w:val="00EA483F"/>
    <w:rsid w:val="00EC72FA"/>
    <w:rsid w:val="00ED5C25"/>
    <w:rsid w:val="00EE5417"/>
    <w:rsid w:val="00EF5400"/>
    <w:rsid w:val="00F1351F"/>
    <w:rsid w:val="00F23E12"/>
    <w:rsid w:val="00F42A6D"/>
    <w:rsid w:val="00F55F96"/>
    <w:rsid w:val="00F76BD7"/>
    <w:rsid w:val="00F80F1C"/>
    <w:rsid w:val="00F901CC"/>
    <w:rsid w:val="00F938F6"/>
    <w:rsid w:val="00FA01A1"/>
    <w:rsid w:val="00FB6A15"/>
    <w:rsid w:val="00FC5A3B"/>
    <w:rsid w:val="00FE098C"/>
    <w:rsid w:val="00FF43F0"/>
    <w:rsid w:val="01754E63"/>
    <w:rsid w:val="02C379CC"/>
    <w:rsid w:val="02D66E1D"/>
    <w:rsid w:val="03784BFE"/>
    <w:rsid w:val="04C12B4C"/>
    <w:rsid w:val="04CD3D0D"/>
    <w:rsid w:val="051004D3"/>
    <w:rsid w:val="05272FAA"/>
    <w:rsid w:val="05B15802"/>
    <w:rsid w:val="05F7399E"/>
    <w:rsid w:val="06361B41"/>
    <w:rsid w:val="067009E3"/>
    <w:rsid w:val="06A43932"/>
    <w:rsid w:val="06B24841"/>
    <w:rsid w:val="06BB5646"/>
    <w:rsid w:val="070058ED"/>
    <w:rsid w:val="072842ED"/>
    <w:rsid w:val="07976D19"/>
    <w:rsid w:val="07DA3CFE"/>
    <w:rsid w:val="08037EE2"/>
    <w:rsid w:val="091A0CCA"/>
    <w:rsid w:val="0A2658EF"/>
    <w:rsid w:val="0AB87519"/>
    <w:rsid w:val="0AEB2D57"/>
    <w:rsid w:val="0AF9305D"/>
    <w:rsid w:val="0AFC45D4"/>
    <w:rsid w:val="0B123ABB"/>
    <w:rsid w:val="0B453995"/>
    <w:rsid w:val="0B62067E"/>
    <w:rsid w:val="0B626DEC"/>
    <w:rsid w:val="0C206B85"/>
    <w:rsid w:val="0C525545"/>
    <w:rsid w:val="0D8536A8"/>
    <w:rsid w:val="0D97735B"/>
    <w:rsid w:val="0DA5454E"/>
    <w:rsid w:val="0EED3DB3"/>
    <w:rsid w:val="0F78360A"/>
    <w:rsid w:val="0FA34244"/>
    <w:rsid w:val="10486C99"/>
    <w:rsid w:val="10A02C4D"/>
    <w:rsid w:val="1102023F"/>
    <w:rsid w:val="114C5850"/>
    <w:rsid w:val="11E4257D"/>
    <w:rsid w:val="123E265C"/>
    <w:rsid w:val="12B94D24"/>
    <w:rsid w:val="12C23695"/>
    <w:rsid w:val="12DE570E"/>
    <w:rsid w:val="131953C2"/>
    <w:rsid w:val="133972A6"/>
    <w:rsid w:val="1387289B"/>
    <w:rsid w:val="138A3CBD"/>
    <w:rsid w:val="13BF20EE"/>
    <w:rsid w:val="13F10CDD"/>
    <w:rsid w:val="141A7C53"/>
    <w:rsid w:val="141E3E24"/>
    <w:rsid w:val="15086881"/>
    <w:rsid w:val="153D7AF3"/>
    <w:rsid w:val="155F42E2"/>
    <w:rsid w:val="16185B5F"/>
    <w:rsid w:val="161A2398"/>
    <w:rsid w:val="16D60D5C"/>
    <w:rsid w:val="16FA1EEA"/>
    <w:rsid w:val="172356C7"/>
    <w:rsid w:val="178F4D9A"/>
    <w:rsid w:val="17C14AB1"/>
    <w:rsid w:val="18352C7A"/>
    <w:rsid w:val="18707FE4"/>
    <w:rsid w:val="193534EA"/>
    <w:rsid w:val="1949555F"/>
    <w:rsid w:val="199757AC"/>
    <w:rsid w:val="19D42B02"/>
    <w:rsid w:val="19DE49EE"/>
    <w:rsid w:val="1A0033A8"/>
    <w:rsid w:val="1A192FCA"/>
    <w:rsid w:val="1A2E19C8"/>
    <w:rsid w:val="1A572EE6"/>
    <w:rsid w:val="1A7C6625"/>
    <w:rsid w:val="1ACF0032"/>
    <w:rsid w:val="1B1D036B"/>
    <w:rsid w:val="1B370055"/>
    <w:rsid w:val="1B7A6A35"/>
    <w:rsid w:val="1BDD1596"/>
    <w:rsid w:val="1C6537A6"/>
    <w:rsid w:val="1C7D3DBA"/>
    <w:rsid w:val="1CB94466"/>
    <w:rsid w:val="1CEF313A"/>
    <w:rsid w:val="1D027E40"/>
    <w:rsid w:val="1E1823DE"/>
    <w:rsid w:val="1E4C0DD8"/>
    <w:rsid w:val="1E9F10E2"/>
    <w:rsid w:val="1EB96B5B"/>
    <w:rsid w:val="1ECD0303"/>
    <w:rsid w:val="1F136679"/>
    <w:rsid w:val="1FA015BB"/>
    <w:rsid w:val="1FA213BA"/>
    <w:rsid w:val="1FC73438"/>
    <w:rsid w:val="203B350F"/>
    <w:rsid w:val="20FD07C0"/>
    <w:rsid w:val="21645F4F"/>
    <w:rsid w:val="216E48EC"/>
    <w:rsid w:val="21A90500"/>
    <w:rsid w:val="21D15555"/>
    <w:rsid w:val="22923276"/>
    <w:rsid w:val="22C04B74"/>
    <w:rsid w:val="232B0A55"/>
    <w:rsid w:val="23520640"/>
    <w:rsid w:val="23A0786A"/>
    <w:rsid w:val="23D90E3E"/>
    <w:rsid w:val="2420793E"/>
    <w:rsid w:val="242F2957"/>
    <w:rsid w:val="24B37275"/>
    <w:rsid w:val="24C34269"/>
    <w:rsid w:val="24D36639"/>
    <w:rsid w:val="24E15C47"/>
    <w:rsid w:val="250B25EF"/>
    <w:rsid w:val="25241D99"/>
    <w:rsid w:val="25C27D0F"/>
    <w:rsid w:val="25E60E74"/>
    <w:rsid w:val="25EC0540"/>
    <w:rsid w:val="263372DB"/>
    <w:rsid w:val="26384E73"/>
    <w:rsid w:val="26450D03"/>
    <w:rsid w:val="26B462D2"/>
    <w:rsid w:val="270067B6"/>
    <w:rsid w:val="272E76AB"/>
    <w:rsid w:val="27B73D55"/>
    <w:rsid w:val="28627E33"/>
    <w:rsid w:val="293C3219"/>
    <w:rsid w:val="296E1849"/>
    <w:rsid w:val="296E617B"/>
    <w:rsid w:val="2A6279D3"/>
    <w:rsid w:val="2AA75F42"/>
    <w:rsid w:val="2B472F39"/>
    <w:rsid w:val="2B673802"/>
    <w:rsid w:val="2BA12CCB"/>
    <w:rsid w:val="2BF253AE"/>
    <w:rsid w:val="2BF95B4F"/>
    <w:rsid w:val="2C225919"/>
    <w:rsid w:val="2C3215CF"/>
    <w:rsid w:val="2C430B45"/>
    <w:rsid w:val="2C7915CC"/>
    <w:rsid w:val="2CB35875"/>
    <w:rsid w:val="2D3A397F"/>
    <w:rsid w:val="2D7F0C11"/>
    <w:rsid w:val="2DFE2761"/>
    <w:rsid w:val="305B42AA"/>
    <w:rsid w:val="308D17A0"/>
    <w:rsid w:val="30A306AE"/>
    <w:rsid w:val="30F938C5"/>
    <w:rsid w:val="3152597F"/>
    <w:rsid w:val="31721C46"/>
    <w:rsid w:val="31F604A7"/>
    <w:rsid w:val="32FA5389"/>
    <w:rsid w:val="331024B2"/>
    <w:rsid w:val="33297F74"/>
    <w:rsid w:val="333E021B"/>
    <w:rsid w:val="334912C7"/>
    <w:rsid w:val="336C1CB6"/>
    <w:rsid w:val="33AE7E7D"/>
    <w:rsid w:val="340D52DD"/>
    <w:rsid w:val="34CC6B8D"/>
    <w:rsid w:val="35365D30"/>
    <w:rsid w:val="35FD18B8"/>
    <w:rsid w:val="36140B55"/>
    <w:rsid w:val="36533411"/>
    <w:rsid w:val="36781BE1"/>
    <w:rsid w:val="368B2E5C"/>
    <w:rsid w:val="36CD5879"/>
    <w:rsid w:val="370C49F9"/>
    <w:rsid w:val="37314630"/>
    <w:rsid w:val="373B40D5"/>
    <w:rsid w:val="377B7619"/>
    <w:rsid w:val="37A23E34"/>
    <w:rsid w:val="38BB2241"/>
    <w:rsid w:val="38E14EED"/>
    <w:rsid w:val="38FF2799"/>
    <w:rsid w:val="39090A3A"/>
    <w:rsid w:val="394F79A9"/>
    <w:rsid w:val="396014B2"/>
    <w:rsid w:val="398F3634"/>
    <w:rsid w:val="3A070FE3"/>
    <w:rsid w:val="3A114339"/>
    <w:rsid w:val="3A2E3589"/>
    <w:rsid w:val="3B6162F8"/>
    <w:rsid w:val="3B721FC2"/>
    <w:rsid w:val="3B855F46"/>
    <w:rsid w:val="3C1C7F12"/>
    <w:rsid w:val="3C3B710C"/>
    <w:rsid w:val="3C944E56"/>
    <w:rsid w:val="3CED2288"/>
    <w:rsid w:val="3D2D679A"/>
    <w:rsid w:val="3D7F4F0B"/>
    <w:rsid w:val="3DD95AFA"/>
    <w:rsid w:val="3DFF1EF8"/>
    <w:rsid w:val="3E1B2FF0"/>
    <w:rsid w:val="3ECF6583"/>
    <w:rsid w:val="3F1818E5"/>
    <w:rsid w:val="3F787D93"/>
    <w:rsid w:val="40824262"/>
    <w:rsid w:val="40F90C7F"/>
    <w:rsid w:val="4104402D"/>
    <w:rsid w:val="411357D5"/>
    <w:rsid w:val="422313C9"/>
    <w:rsid w:val="42536595"/>
    <w:rsid w:val="426B5C73"/>
    <w:rsid w:val="4298413A"/>
    <w:rsid w:val="42AA1947"/>
    <w:rsid w:val="42B82C2B"/>
    <w:rsid w:val="42FE74B6"/>
    <w:rsid w:val="43EE2FC3"/>
    <w:rsid w:val="445F5174"/>
    <w:rsid w:val="447F785B"/>
    <w:rsid w:val="44A658FB"/>
    <w:rsid w:val="44B03BC9"/>
    <w:rsid w:val="45037F54"/>
    <w:rsid w:val="45677DEA"/>
    <w:rsid w:val="45830FAF"/>
    <w:rsid w:val="45896AEA"/>
    <w:rsid w:val="45F85DE8"/>
    <w:rsid w:val="468D0324"/>
    <w:rsid w:val="469456BA"/>
    <w:rsid w:val="469C3E23"/>
    <w:rsid w:val="473A4A33"/>
    <w:rsid w:val="475E2D19"/>
    <w:rsid w:val="47AC3932"/>
    <w:rsid w:val="47E632F5"/>
    <w:rsid w:val="47EB0CDC"/>
    <w:rsid w:val="48211BC8"/>
    <w:rsid w:val="482C68E1"/>
    <w:rsid w:val="48502520"/>
    <w:rsid w:val="48BB3EBB"/>
    <w:rsid w:val="491111A9"/>
    <w:rsid w:val="498A6AA1"/>
    <w:rsid w:val="49C677E6"/>
    <w:rsid w:val="49E00A76"/>
    <w:rsid w:val="4A0952BB"/>
    <w:rsid w:val="4A300DBD"/>
    <w:rsid w:val="4B10240F"/>
    <w:rsid w:val="4B183B51"/>
    <w:rsid w:val="4B4A48E0"/>
    <w:rsid w:val="4B640D88"/>
    <w:rsid w:val="4BE23924"/>
    <w:rsid w:val="4BFD7E37"/>
    <w:rsid w:val="4C702BBA"/>
    <w:rsid w:val="4C805C6D"/>
    <w:rsid w:val="4CFB3FC6"/>
    <w:rsid w:val="4D54024D"/>
    <w:rsid w:val="4D752DFF"/>
    <w:rsid w:val="4DE62960"/>
    <w:rsid w:val="4E100D3C"/>
    <w:rsid w:val="4E555139"/>
    <w:rsid w:val="4E6526E6"/>
    <w:rsid w:val="4E93279E"/>
    <w:rsid w:val="4F74653C"/>
    <w:rsid w:val="4FDD24ED"/>
    <w:rsid w:val="4FDD3E90"/>
    <w:rsid w:val="500D05EA"/>
    <w:rsid w:val="5037777B"/>
    <w:rsid w:val="51361776"/>
    <w:rsid w:val="51385253"/>
    <w:rsid w:val="51475E2C"/>
    <w:rsid w:val="51600B1E"/>
    <w:rsid w:val="51C27A83"/>
    <w:rsid w:val="51D9507D"/>
    <w:rsid w:val="52AB0CC8"/>
    <w:rsid w:val="52AC24D9"/>
    <w:rsid w:val="52F37C86"/>
    <w:rsid w:val="532977B4"/>
    <w:rsid w:val="53B27B60"/>
    <w:rsid w:val="53B75D03"/>
    <w:rsid w:val="541E557E"/>
    <w:rsid w:val="549417C5"/>
    <w:rsid w:val="557C0A69"/>
    <w:rsid w:val="55891293"/>
    <w:rsid w:val="561F5094"/>
    <w:rsid w:val="567A170B"/>
    <w:rsid w:val="56D25390"/>
    <w:rsid w:val="573D0770"/>
    <w:rsid w:val="58112620"/>
    <w:rsid w:val="594F6C2F"/>
    <w:rsid w:val="595A4C77"/>
    <w:rsid w:val="59A01DC1"/>
    <w:rsid w:val="59E14449"/>
    <w:rsid w:val="5A0C0BD4"/>
    <w:rsid w:val="5A5B4BA8"/>
    <w:rsid w:val="5B892328"/>
    <w:rsid w:val="5BAB7008"/>
    <w:rsid w:val="5C114079"/>
    <w:rsid w:val="5CB155B2"/>
    <w:rsid w:val="5CD570E1"/>
    <w:rsid w:val="5CE167F4"/>
    <w:rsid w:val="5CF86948"/>
    <w:rsid w:val="5D303546"/>
    <w:rsid w:val="5E5516EB"/>
    <w:rsid w:val="5E8D61DF"/>
    <w:rsid w:val="5EAD333D"/>
    <w:rsid w:val="5EB24D06"/>
    <w:rsid w:val="5EC00FDE"/>
    <w:rsid w:val="603A6791"/>
    <w:rsid w:val="60B15F5E"/>
    <w:rsid w:val="624F051E"/>
    <w:rsid w:val="625A0DB8"/>
    <w:rsid w:val="62CD2233"/>
    <w:rsid w:val="62D500B6"/>
    <w:rsid w:val="62D82626"/>
    <w:rsid w:val="62DD706D"/>
    <w:rsid w:val="63276610"/>
    <w:rsid w:val="63413B72"/>
    <w:rsid w:val="63556394"/>
    <w:rsid w:val="6362759C"/>
    <w:rsid w:val="63A51B40"/>
    <w:rsid w:val="63C72D11"/>
    <w:rsid w:val="64140E68"/>
    <w:rsid w:val="64571B9A"/>
    <w:rsid w:val="64A5749D"/>
    <w:rsid w:val="657813C0"/>
    <w:rsid w:val="65D95392"/>
    <w:rsid w:val="66760EB9"/>
    <w:rsid w:val="668A38E9"/>
    <w:rsid w:val="67064522"/>
    <w:rsid w:val="677747F3"/>
    <w:rsid w:val="67831A61"/>
    <w:rsid w:val="680E5DD0"/>
    <w:rsid w:val="682100FF"/>
    <w:rsid w:val="6848328E"/>
    <w:rsid w:val="68A00632"/>
    <w:rsid w:val="68FB3B7E"/>
    <w:rsid w:val="690762AF"/>
    <w:rsid w:val="69A0054D"/>
    <w:rsid w:val="69CD71F2"/>
    <w:rsid w:val="6A77390C"/>
    <w:rsid w:val="6A9C6899"/>
    <w:rsid w:val="6ABD7C03"/>
    <w:rsid w:val="6AF3713C"/>
    <w:rsid w:val="6B376C34"/>
    <w:rsid w:val="6BA87F93"/>
    <w:rsid w:val="6BD84A7F"/>
    <w:rsid w:val="6C34161D"/>
    <w:rsid w:val="6C9873B9"/>
    <w:rsid w:val="6CBF2E34"/>
    <w:rsid w:val="6CC02D04"/>
    <w:rsid w:val="6D390973"/>
    <w:rsid w:val="6D6D5F4E"/>
    <w:rsid w:val="6D886EFA"/>
    <w:rsid w:val="6DB50389"/>
    <w:rsid w:val="6DB854D6"/>
    <w:rsid w:val="6E4008B0"/>
    <w:rsid w:val="6EBD0C7A"/>
    <w:rsid w:val="6F93454C"/>
    <w:rsid w:val="70957AFE"/>
    <w:rsid w:val="70EF2830"/>
    <w:rsid w:val="710F6F32"/>
    <w:rsid w:val="71512C49"/>
    <w:rsid w:val="71661C44"/>
    <w:rsid w:val="717E223A"/>
    <w:rsid w:val="71B1120F"/>
    <w:rsid w:val="71D64F7C"/>
    <w:rsid w:val="71F54C9C"/>
    <w:rsid w:val="72561178"/>
    <w:rsid w:val="72626FD3"/>
    <w:rsid w:val="735B2C0C"/>
    <w:rsid w:val="736C170B"/>
    <w:rsid w:val="739D7F65"/>
    <w:rsid w:val="73BA6DE5"/>
    <w:rsid w:val="73CF15DC"/>
    <w:rsid w:val="73E56406"/>
    <w:rsid w:val="75295C38"/>
    <w:rsid w:val="75C54221"/>
    <w:rsid w:val="75CD3DB4"/>
    <w:rsid w:val="75F34E22"/>
    <w:rsid w:val="77090A3A"/>
    <w:rsid w:val="773C77FD"/>
    <w:rsid w:val="777827AE"/>
    <w:rsid w:val="777D7660"/>
    <w:rsid w:val="785C5927"/>
    <w:rsid w:val="785F5186"/>
    <w:rsid w:val="78661F23"/>
    <w:rsid w:val="78BD2729"/>
    <w:rsid w:val="78BD3664"/>
    <w:rsid w:val="79DC621F"/>
    <w:rsid w:val="79E119B9"/>
    <w:rsid w:val="79E50035"/>
    <w:rsid w:val="7A0D633B"/>
    <w:rsid w:val="7A1E0228"/>
    <w:rsid w:val="7A26713E"/>
    <w:rsid w:val="7A3B09D3"/>
    <w:rsid w:val="7A63163F"/>
    <w:rsid w:val="7AAC4B34"/>
    <w:rsid w:val="7AE3339F"/>
    <w:rsid w:val="7AEF5512"/>
    <w:rsid w:val="7B3C50D0"/>
    <w:rsid w:val="7B550255"/>
    <w:rsid w:val="7B722606"/>
    <w:rsid w:val="7BD61B09"/>
    <w:rsid w:val="7C335EBE"/>
    <w:rsid w:val="7D263586"/>
    <w:rsid w:val="7D783C20"/>
    <w:rsid w:val="7DAA2184"/>
    <w:rsid w:val="7DDC6852"/>
    <w:rsid w:val="7E0671AF"/>
    <w:rsid w:val="7E5B7F26"/>
    <w:rsid w:val="7EA45AFC"/>
    <w:rsid w:val="7EAE0CCD"/>
    <w:rsid w:val="7EE215A1"/>
    <w:rsid w:val="7F5F411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0"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name="FollowedHyperlink"/>
    <w:lsdException w:qFormat="1" w:unhideWhenUsed="0" w:uiPriority="0"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19"/>
    <w:qFormat/>
    <w:uiPriority w:val="99"/>
    <w:pPr>
      <w:keepNext/>
      <w:keepLines/>
      <w:spacing w:before="340" w:after="330" w:line="360" w:lineRule="auto"/>
      <w:jc w:val="center"/>
      <w:outlineLvl w:val="0"/>
    </w:pPr>
    <w:rPr>
      <w:b/>
      <w:bCs/>
      <w:kern w:val="44"/>
      <w:sz w:val="44"/>
      <w:szCs w:val="44"/>
    </w:rPr>
  </w:style>
  <w:style w:type="paragraph" w:styleId="5">
    <w:name w:val="heading 2"/>
    <w:basedOn w:val="1"/>
    <w:next w:val="1"/>
    <w:unhideWhenUsed/>
    <w:qFormat/>
    <w:uiPriority w:val="0"/>
    <w:pPr>
      <w:keepNext/>
      <w:keepLines/>
      <w:spacing w:before="260" w:after="260" w:line="416" w:lineRule="auto"/>
      <w:outlineLvl w:val="1"/>
    </w:pPr>
    <w:rPr>
      <w:rFonts w:ascii="Arial" w:hAnsi="Arial" w:eastAsia="黑体" w:cstheme="minorBidi"/>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locked/>
    <w:uiPriority w:val="0"/>
    <w:pPr>
      <w:ind w:firstLine="420" w:firstLineChars="100"/>
    </w:pPr>
  </w:style>
  <w:style w:type="paragraph" w:styleId="3">
    <w:name w:val="Body Text"/>
    <w:basedOn w:val="1"/>
    <w:qFormat/>
    <w:locked/>
    <w:uiPriority w:val="0"/>
    <w:pPr>
      <w:spacing w:after="120"/>
    </w:pPr>
  </w:style>
  <w:style w:type="paragraph" w:styleId="6">
    <w:name w:val="annotation text"/>
    <w:basedOn w:val="1"/>
    <w:link w:val="20"/>
    <w:semiHidden/>
    <w:qFormat/>
    <w:uiPriority w:val="99"/>
    <w:pPr>
      <w:jc w:val="left"/>
    </w:pPr>
  </w:style>
  <w:style w:type="paragraph" w:styleId="7">
    <w:name w:val="Body Text Indent"/>
    <w:basedOn w:val="1"/>
    <w:link w:val="21"/>
    <w:qFormat/>
    <w:uiPriority w:val="99"/>
    <w:pPr>
      <w:ind w:left="-105" w:firstLine="232" w:firstLineChars="232"/>
    </w:pPr>
    <w:rPr>
      <w:kern w:val="0"/>
      <w:sz w:val="20"/>
      <w:szCs w:val="20"/>
    </w:rPr>
  </w:style>
  <w:style w:type="paragraph" w:styleId="8">
    <w:name w:val="Balloon Text"/>
    <w:basedOn w:val="1"/>
    <w:link w:val="22"/>
    <w:semiHidden/>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sz w:val="18"/>
      <w:szCs w:val="18"/>
    </w:rPr>
  </w:style>
  <w:style w:type="paragraph" w:styleId="10">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qFormat/>
    <w:uiPriority w:val="99"/>
    <w:pPr>
      <w:spacing w:beforeAutospacing="1" w:afterAutospacing="1"/>
      <w:jc w:val="left"/>
    </w:pPr>
    <w:rPr>
      <w:kern w:val="0"/>
      <w:sz w:val="24"/>
    </w:r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FollowedHyperlink"/>
    <w:basedOn w:val="14"/>
    <w:semiHidden/>
    <w:qFormat/>
    <w:uiPriority w:val="99"/>
    <w:rPr>
      <w:rFonts w:ascii="黑体" w:hAnsi="宋体" w:eastAsia="黑体" w:cs="Times New Roman"/>
      <w:color w:val="02396F"/>
      <w:u w:val="single"/>
    </w:rPr>
  </w:style>
  <w:style w:type="character" w:styleId="16">
    <w:name w:val="Emphasis"/>
    <w:basedOn w:val="14"/>
    <w:qFormat/>
    <w:uiPriority w:val="99"/>
    <w:rPr>
      <w:rFonts w:cs="Times New Roman"/>
      <w:i/>
    </w:rPr>
  </w:style>
  <w:style w:type="character" w:styleId="17">
    <w:name w:val="Hyperlink"/>
    <w:basedOn w:val="14"/>
    <w:qFormat/>
    <w:uiPriority w:val="99"/>
    <w:rPr>
      <w:rFonts w:cs="Times New Roman"/>
      <w:color w:val="006699"/>
      <w:u w:val="single"/>
    </w:rPr>
  </w:style>
  <w:style w:type="character" w:styleId="18">
    <w:name w:val="annotation reference"/>
    <w:basedOn w:val="14"/>
    <w:semiHidden/>
    <w:qFormat/>
    <w:uiPriority w:val="99"/>
    <w:rPr>
      <w:rFonts w:cs="Times New Roman"/>
      <w:sz w:val="21"/>
    </w:rPr>
  </w:style>
  <w:style w:type="character" w:customStyle="1" w:styleId="19">
    <w:name w:val="标题 1 Char"/>
    <w:basedOn w:val="14"/>
    <w:link w:val="4"/>
    <w:locked/>
    <w:uiPriority w:val="99"/>
    <w:rPr>
      <w:rFonts w:ascii="Calibri" w:hAnsi="Calibri" w:cs="Times New Roman"/>
      <w:b/>
      <w:kern w:val="44"/>
      <w:sz w:val="44"/>
    </w:rPr>
  </w:style>
  <w:style w:type="character" w:customStyle="1" w:styleId="20">
    <w:name w:val="批注文字 Char"/>
    <w:basedOn w:val="14"/>
    <w:link w:val="6"/>
    <w:semiHidden/>
    <w:qFormat/>
    <w:locked/>
    <w:uiPriority w:val="99"/>
    <w:rPr>
      <w:rFonts w:ascii="Calibri" w:hAnsi="Calibri" w:cs="Times New Roman"/>
    </w:rPr>
  </w:style>
  <w:style w:type="character" w:customStyle="1" w:styleId="21">
    <w:name w:val="正文文本缩进 Char"/>
    <w:basedOn w:val="14"/>
    <w:link w:val="7"/>
    <w:semiHidden/>
    <w:qFormat/>
    <w:locked/>
    <w:uiPriority w:val="99"/>
    <w:rPr>
      <w:rFonts w:ascii="Calibri" w:hAnsi="Calibri" w:cs="Times New Roman"/>
    </w:rPr>
  </w:style>
  <w:style w:type="character" w:customStyle="1" w:styleId="22">
    <w:name w:val="批注框文本 Char"/>
    <w:basedOn w:val="14"/>
    <w:link w:val="8"/>
    <w:semiHidden/>
    <w:qFormat/>
    <w:locked/>
    <w:uiPriority w:val="99"/>
    <w:rPr>
      <w:rFonts w:ascii="Calibri" w:hAnsi="Calibri" w:cs="Times New Roman"/>
      <w:kern w:val="2"/>
      <w:sz w:val="18"/>
    </w:rPr>
  </w:style>
  <w:style w:type="character" w:customStyle="1" w:styleId="23">
    <w:name w:val="页脚 Char"/>
    <w:basedOn w:val="14"/>
    <w:link w:val="9"/>
    <w:qFormat/>
    <w:locked/>
    <w:uiPriority w:val="99"/>
    <w:rPr>
      <w:rFonts w:ascii="Calibri" w:hAnsi="Calibri" w:cs="Times New Roman"/>
      <w:kern w:val="2"/>
      <w:sz w:val="18"/>
    </w:rPr>
  </w:style>
  <w:style w:type="character" w:customStyle="1" w:styleId="24">
    <w:name w:val="页眉 Char"/>
    <w:basedOn w:val="14"/>
    <w:link w:val="10"/>
    <w:qFormat/>
    <w:locked/>
    <w:uiPriority w:val="99"/>
    <w:rPr>
      <w:rFonts w:ascii="Calibri" w:hAnsi="Calibri" w:cs="Times New Roman"/>
      <w:kern w:val="2"/>
      <w:sz w:val="18"/>
    </w:rPr>
  </w:style>
  <w:style w:type="paragraph" w:customStyle="1" w:styleId="25">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26">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27">
    <w:name w:val="qxdate"/>
    <w:qFormat/>
    <w:uiPriority w:val="99"/>
    <w:rPr>
      <w:color w:val="333333"/>
      <w:sz w:val="18"/>
    </w:rPr>
  </w:style>
  <w:style w:type="character" w:customStyle="1" w:styleId="28">
    <w:name w:val="displayarti"/>
    <w:qFormat/>
    <w:uiPriority w:val="99"/>
    <w:rPr>
      <w:color w:val="FFFFFF"/>
      <w:shd w:val="clear" w:color="auto" w:fill="A00000"/>
    </w:rPr>
  </w:style>
  <w:style w:type="character" w:customStyle="1" w:styleId="29">
    <w:name w:val="cfdate"/>
    <w:qFormat/>
    <w:uiPriority w:val="99"/>
    <w:rPr>
      <w:color w:val="333333"/>
      <w:sz w:val="18"/>
    </w:rPr>
  </w:style>
  <w:style w:type="character" w:customStyle="1" w:styleId="30">
    <w:name w:val="redfilenumber"/>
    <w:qFormat/>
    <w:uiPriority w:val="99"/>
    <w:rPr>
      <w:color w:val="BA2636"/>
      <w:sz w:val="18"/>
    </w:rPr>
  </w:style>
  <w:style w:type="character" w:customStyle="1" w:styleId="31">
    <w:name w:val="redfilefwwh"/>
    <w:qFormat/>
    <w:uiPriority w:val="99"/>
    <w:rPr>
      <w:color w:val="BA2636"/>
      <w:sz w:val="18"/>
    </w:rPr>
  </w:style>
  <w:style w:type="character" w:customStyle="1" w:styleId="32">
    <w:name w:val="gjfg"/>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Pages>
  <Words>1178</Words>
  <Characters>6715</Characters>
  <Lines>55</Lines>
  <Paragraphs>15</Paragraphs>
  <TotalTime>10</TotalTime>
  <ScaleCrop>false</ScaleCrop>
  <LinksUpToDate>false</LinksUpToDate>
  <CharactersWithSpaces>7878</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2019-07-27T03:05:00Z</dcterms:created>
  <dc:creator>yy</dc:creator>
  <cp:lastModifiedBy>yy</cp:lastModifiedBy>
  <cp:lastPrinted>2019-09-26T06:21:00Z</cp:lastPrinted>
  <dcterms:modified xsi:type="dcterms:W3CDTF">2019-10-08T09:25:47Z</dcterms:modified>
  <dc:title>招标文件</dc:title>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