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94</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eastAsia="zh-CN"/>
        </w:rPr>
        <w:t>第</w:t>
      </w:r>
      <w:r>
        <w:rPr>
          <w:rFonts w:hint="eastAsia" w:ascii="楷体_GB2312" w:hAnsi="楷体_GB2312" w:eastAsia="楷体_GB2312" w:cs="楷体_GB2312"/>
          <w:b/>
          <w:bCs/>
          <w:color w:val="000000"/>
          <w:sz w:val="32"/>
          <w:szCs w:val="32"/>
          <w:u w:val="single"/>
          <w:lang w:val="en-US" w:eastAsia="zh-CN"/>
        </w:rPr>
        <w:t>46届世赛电工电气类耗材项目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eastAsia="zh-CN"/>
        </w:rPr>
        <w:t>第</w:t>
      </w:r>
      <w:r>
        <w:rPr>
          <w:rFonts w:hint="eastAsia" w:ascii="仿宋_GB2312" w:hAnsi="仿宋_GB2312" w:eastAsia="仿宋_GB2312" w:cs="仿宋_GB2312"/>
          <w:sz w:val="28"/>
          <w:szCs w:val="28"/>
          <w:u w:val="single"/>
          <w:lang w:val="en-US" w:eastAsia="zh-CN"/>
        </w:rPr>
        <w:t>46届世赛电工电气类耗材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tbl>
      <w:tblPr>
        <w:tblStyle w:val="10"/>
        <w:tblW w:w="9700" w:type="dxa"/>
        <w:jc w:val="center"/>
        <w:tblLayout w:type="autofit"/>
        <w:tblCellMar>
          <w:top w:w="0" w:type="dxa"/>
          <w:left w:w="0" w:type="dxa"/>
          <w:bottom w:w="0" w:type="dxa"/>
          <w:right w:w="0" w:type="dxa"/>
        </w:tblCellMar>
      </w:tblPr>
      <w:tblGrid>
        <w:gridCol w:w="694"/>
        <w:gridCol w:w="1799"/>
        <w:gridCol w:w="3078"/>
        <w:gridCol w:w="869"/>
        <w:gridCol w:w="698"/>
        <w:gridCol w:w="619"/>
        <w:gridCol w:w="880"/>
        <w:gridCol w:w="1063"/>
      </w:tblGrid>
      <w:tr>
        <w:tblPrEx>
          <w:tblCellMar>
            <w:top w:w="0" w:type="dxa"/>
            <w:left w:w="0" w:type="dxa"/>
            <w:bottom w:w="0" w:type="dxa"/>
            <w:right w:w="0" w:type="dxa"/>
          </w:tblCellMar>
        </w:tblPrEx>
        <w:trPr>
          <w:trHeight w:val="285" w:hRule="atLeast"/>
          <w:jc w:val="center"/>
        </w:trPr>
        <w:tc>
          <w:tcPr>
            <w:tcW w:w="694"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序号</w:t>
            </w:r>
          </w:p>
        </w:tc>
        <w:tc>
          <w:tcPr>
            <w:tcW w:w="179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名称</w:t>
            </w:r>
          </w:p>
        </w:tc>
        <w:tc>
          <w:tcPr>
            <w:tcW w:w="307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型号/规格</w:t>
            </w:r>
          </w:p>
        </w:tc>
        <w:tc>
          <w:tcPr>
            <w:tcW w:w="86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单位</w:t>
            </w:r>
          </w:p>
        </w:tc>
        <w:tc>
          <w:tcPr>
            <w:tcW w:w="69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数量</w:t>
            </w:r>
          </w:p>
        </w:tc>
        <w:tc>
          <w:tcPr>
            <w:tcW w:w="61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单价</w:t>
            </w:r>
          </w:p>
        </w:tc>
        <w:tc>
          <w:tcPr>
            <w:tcW w:w="88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金额</w:t>
            </w:r>
          </w:p>
        </w:tc>
        <w:tc>
          <w:tcPr>
            <w:tcW w:w="1063"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备注</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5#电池</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松下，5#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节</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7#电池</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松下，7#</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节</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劳保涂胶手套</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世达，SF0705M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木工铅笔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博世</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红色记号笔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雄狮685，12支/盒</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蓝色记号笔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雄狮685，12支/盒</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黑色记号笔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雄狮685，12支/盒</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白色记号笔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雄狮685，12支/盒</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自封袋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OPP,10号，22×32cm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PE包装膜</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50cm宽,280m长</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绝缘胶布</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公牛GN-ET6，3m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宽纸胶布</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宽50mm，长50米</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纸胶布</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宽8mm，长20米</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折叠梯子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四步，FT9U003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多功能三刃宝塔钻头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迪跃，M35高钴，4-32mm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信号指示灯安装扳手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一佳，AD16系列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按钮开关 安装扳手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一佳，LA38系列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钢管倒角器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RIDGID里奇223S227S</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刀双面钣金器刮刀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NOGA，BN8010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刀双面钣金器刮刀刀片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NOGA，DB1000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多功能角度剪刀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福冈，FO-4003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外六角开口万能扳手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8寸</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活动扳手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罗宾汉，RBV-008,8寸</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四层组合式拉杆工具箱</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塑铁，903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电工剪刀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宝工，8PK-SR007</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硬质UPVC线管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Φ20mm,壁2.3mm，4米/根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硬质PVC线管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Φ20mm,壁2mm，3米/根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PVC线槽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40×20mm,2米/根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PVC线槽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60×40mm,2米/根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PVC开关线槽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XC120/50，3米/根,A型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电缆托盘式桥架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网孔式，150*20mm,2m/根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网格电缆桥架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CM50-100-3000-5-EZ，3米/根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行线槽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R.star，宽35mm，高50mm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箱</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海悦，RV，2.5 mm²，黄色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海悦，RV，2.5 mm²，绿色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海悦，RV，2.5 mm²，红色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海悦，RV，2.5 mm²，蓝色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海悦，RV，2.5 mm²，黄绿双色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海悦，RV，1.5 mm²，红色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海悦，RV，1.5 mm²，黄色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海悦，RV，1.5 mm²，蓝色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海悦，RV，1.5 mm²，蓝色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海悦，RV，1mm²，红色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海悦，RV，1mm²，黑色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3*1.5mm2，红、蓝、双色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4*2.5mm2，黄、绿、红、双色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多芯电缆线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5*2.5mm2，黄、绿、红、蓝、双色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时间继电器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欧姆龙，H3Y-4C，AC220V，0-30s</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行程开关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正泰，YBLX-ME8104</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五孔插座</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公牛，10A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导轨末端固定件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E-UK</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熔丝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正泰，RT28-32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1.0单线针</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长虹，E1008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0.75单线针</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长虹，E7508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垫片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格力森，M6*12*1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面板螺丝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格力森，M4*30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M4*13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M4*16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乳胶漆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净味，50升</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电气装置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直流稳压电源电路设计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晶体管开关、限幅与钳位电路设计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差动放大电路设计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晶闸管可控整流电路设计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互补OTL 功率放大器电路设计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单端输入放大电路设计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集成运算放大电路设计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RC 桥式振荡电路设计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直流可调稳压电源电路设计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音频功率放大器设计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逻辑电平显示电路设计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逻辑电路设计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编码译码电路设计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双D 触发器控制电路设计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同步加法计数器电路设计 </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流水灯电路设计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八路抢答器电路设计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电子秒表电路设计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拔河游戏机电路设计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电梯控制电路硬件设计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整套元器件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模拟工业洗衣机</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嵌入式编程板</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宝工维修工具</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PK-2088B</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隔热垫</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S-170蓝色（318*480mm)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焊锡丝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96SC，0.5mm，500g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锡棉</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6*6cm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烙铁头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白光HAKKO 900M-T-K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吸锡线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宝工9DP-031A/B/C</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纽扣电池（游标卡尺）</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南孚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节</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5号电池</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南孚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节</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7号电池</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南孚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节</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9V电池</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南孚</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节</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记号笔</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得力（3种颜色）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焊剂去除剂</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ERLFFR400DB 400mL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奥斯邦62PCB电路板清洁剂</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400ml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根据设计的PCB加工10*10cm以内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根据设计的PCB加工10*20cm以内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传感器套件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37种</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工具双肩背包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常胜客WH023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0603贴片电阻</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170种每种50只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0805贴片电阻</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170种每种50只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0603贴片电容</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90种每种50只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0805贴片电容</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92种每种50只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贴片元件包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空本</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本</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贴片三极管包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18种每种10个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贴片稳压二极管包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3V-39V共14种各20只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稳压二极管包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3V-9.1V共12种各5只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稳压二极管包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10V-56V共11种各5只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三极管包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共24种各20只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开关包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轻触开关共12种各10只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贴片开关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共12种各25只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排阻</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共15种各5只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3296W电位器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共10种各5只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RM065蓝白电位器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共15种各10只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1206贴片LED</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红色（每套10只）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0805贴片LED</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红色（每套10只）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0603贴片LED</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红色（每套10只）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电阻包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共130种各20只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瓷片电容包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共30种各10只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电解电容包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共24种各10只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119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贴片电解电容包</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共28种各5只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芯片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STM32L052K8T6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接线柱</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KF301-2P</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铜柱</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M3*20+6,含M3螺母</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PCB板测试针</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每包50个（蓝、绿、白、红、黑、黄）</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PCB板测试环</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每包100个，10色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铝箔自封袋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9*13cm（100只）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铝箔自封袋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13*18cm（100只）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铝箔自封袋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18*26cm（100只）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元件盒</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28格（350*228*49mm)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129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计时器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时间管理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PCB钨钢麻花钻</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0.5mm10支装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PCB钨钢麻花钻</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0.6mm10支装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PCB钨钢麻花钻</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0.7mm10支装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PCB钨钢麻花钻</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0.8mm10支装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柠檬酸分析纯</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500g/瓶</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3.175PCB铣刀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0.5mm10支装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3.175PCB铣刀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0.6mm10支装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3.175PCB铣刀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0.7mm10支装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3.175PCB铣刀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0.8mm10支装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单面覆铜板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20*30CM 1.6厚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CD系列集成块（直插）</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共100种各5只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CD系列集成块（贴片）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共100种各5只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74系列集成块（直插）</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共100种各5只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74系列集成块（贴片）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共100种各5只</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双孔短挂钩</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长款挂钩</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电子技术</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气管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φ4，红色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气管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φ6，红色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气管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φ4，白色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149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生料带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18*10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0.75mm2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0.5mm2，棕色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0.5mm2，白色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0.5mm2，蓝色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接线针</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0.75mm2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接线针</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0.5mm2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热缩管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热缩管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磁性开关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D-C73，SMC</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磁性开关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D-Z73，SMC</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内六角螺丝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不锈钢，4mm*8 10 12 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磁性开关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SMC  D-A93</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扎带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白色，3*150mm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包</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异型管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1mm2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异型管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0.75mm2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保险丝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BGXP,5A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保险丝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BGXP,3A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光纤传感器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原装进口 欧姆龙 E3X-NA11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模拟量模块</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FX0N-3A</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光电开关</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CX-441</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串口</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15针母头D型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串口</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25针母头D型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打印号码管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0.75MM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机电</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不锈钢大扁头，4*20mm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斤</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国标，0.75mm2,红、黑</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国标，1.5mm2（黄绿双色）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5</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多股软导线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国标，2.5mm2（黄绿双色）</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国标灰色4*0.75mm2 100米</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国标灰色3*0.75mm2 100米</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179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国标灰色4*1.5mm2 100米</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电缆线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国标灰色5*1.5mm2 100米</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VE1008 0.75平方1000只/包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袋</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针式接线端子</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 xml:space="preserve"> VE7508 1.5平方1000只/包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袋</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（PVC）线槽（密封）</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100*60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全封闭行线槽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EASCO，灰色，60mm×60mm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细齿行线槽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EASCO，灰色，60mm×40mm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压缩机</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CAJ4492Y</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台</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塑料板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1050*450*7</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塑料板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830*500*7</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189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铜封帽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43528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铜弯头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3/8大弯</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变径三通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3/8，1/4，3/8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4*70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4*20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4*30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4*40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4*50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自攻螺丝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4*60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空调扎带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高强度</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199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螺纹铜三通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43469</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螺纹铜三通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43532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螺纹铜三通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43467</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3*1.0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螺丝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口罩</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3M9501V，25只装</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变径对接头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3/8，1/4</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飞越扩口器夹板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908型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胀管器胀头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格美3/8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纽扣电池</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节</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耳塞</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3M有线</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付</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电缆剥线器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CNCOB</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平垫片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M8*1.5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保温管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M32*15</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工作服</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代尔塔纯棉连体</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纯棉降温布</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加厚700*1400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氧气焊接胶管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米</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氧气防回火阀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锐锋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丙烷防回火阀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锐锋</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潜水泵</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捷宝3500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台</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219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冷冻盘</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蓝色5号</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220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焊条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磷铜</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KG</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221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板式换热器</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B3-16-16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222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铜管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43532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KG</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132</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223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开口万能板手</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8寸</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把</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4</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224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接插件</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6.3母带胶套</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1000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制冷空调</w:t>
            </w:r>
          </w:p>
        </w:tc>
      </w:tr>
      <w:tr>
        <w:tblPrEx>
          <w:tblCellMar>
            <w:top w:w="0" w:type="dxa"/>
            <w:left w:w="0" w:type="dxa"/>
            <w:bottom w:w="0" w:type="dxa"/>
            <w:right w:w="0" w:type="dxa"/>
          </w:tblCellMar>
        </w:tblPrEx>
        <w:trPr>
          <w:trHeight w:val="604" w:hRule="atLeast"/>
          <w:jc w:val="center"/>
        </w:trPr>
        <w:tc>
          <w:tcPr>
            <w:tcW w:w="7757"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r>
              <w:rPr>
                <w:rFonts w:hint="eastAsia"/>
                <w:sz w:val="22"/>
                <w:szCs w:val="22"/>
              </w:rPr>
              <w:t>合计</w:t>
            </w:r>
          </w:p>
        </w:tc>
        <w:tc>
          <w:tcPr>
            <w:tcW w:w="1943"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ascii="宋体" w:hAnsi="宋体" w:cs="宋体"/>
                <w:sz w:val="22"/>
                <w:szCs w:val="22"/>
              </w:rPr>
            </w:pPr>
          </w:p>
        </w:tc>
      </w:tr>
    </w:tbl>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第</w:t>
      </w:r>
      <w:r>
        <w:rPr>
          <w:rFonts w:hint="eastAsia" w:ascii="仿宋_GB2312" w:eastAsia="仿宋_GB2312" w:cs="仿宋_GB2312"/>
          <w:color w:val="000000"/>
          <w:sz w:val="28"/>
          <w:szCs w:val="28"/>
          <w:lang w:val="en-US" w:eastAsia="zh-CN"/>
        </w:rPr>
        <w:t>46届世赛电工电气类项目耗材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14.27万元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4</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A2658EF"/>
    <w:rsid w:val="0AEB2D57"/>
    <w:rsid w:val="0AFC45D4"/>
    <w:rsid w:val="0B404762"/>
    <w:rsid w:val="0B62067E"/>
    <w:rsid w:val="0B626DEC"/>
    <w:rsid w:val="0B9A0FFE"/>
    <w:rsid w:val="0C206B85"/>
    <w:rsid w:val="0C32647A"/>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9F10E2"/>
    <w:rsid w:val="1EB96B5B"/>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91D7E"/>
    <w:rsid w:val="3D7F4F0B"/>
    <w:rsid w:val="3DA430C6"/>
    <w:rsid w:val="3DD95AFA"/>
    <w:rsid w:val="3DFF1EF8"/>
    <w:rsid w:val="3E02100B"/>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74653C"/>
    <w:rsid w:val="4FDD24ED"/>
    <w:rsid w:val="4FDD3E90"/>
    <w:rsid w:val="5037777B"/>
    <w:rsid w:val="51361776"/>
    <w:rsid w:val="51600B1E"/>
    <w:rsid w:val="51A364AC"/>
    <w:rsid w:val="51BA08B0"/>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5516EB"/>
    <w:rsid w:val="5EB24D06"/>
    <w:rsid w:val="5EC00FDE"/>
    <w:rsid w:val="5F213218"/>
    <w:rsid w:val="5FB37032"/>
    <w:rsid w:val="604E57F2"/>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6</TotalTime>
  <ScaleCrop>false</ScaleCrop>
  <LinksUpToDate>false</LinksUpToDate>
  <CharactersWithSpaces>11657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2019-05-11T00:19:00Z</cp:lastPrinted>
  <dcterms:modified xsi:type="dcterms:W3CDTF">2019-11-22T01:42:17Z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