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20</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117</w:t>
      </w:r>
      <w:r>
        <w:rPr>
          <w:rFonts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文港中路校区人防设施整改完善项目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20</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11</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文港中路校区人防设施整改完善项目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tbl>
      <w:tblPr>
        <w:tblStyle w:val="11"/>
        <w:tblW w:w="10091" w:type="dxa"/>
        <w:jc w:val="center"/>
        <w:tblLayout w:type="fixed"/>
        <w:tblCellMar>
          <w:top w:w="0" w:type="dxa"/>
          <w:left w:w="0" w:type="dxa"/>
          <w:bottom w:w="0" w:type="dxa"/>
          <w:right w:w="0" w:type="dxa"/>
        </w:tblCellMar>
      </w:tblPr>
      <w:tblGrid>
        <w:gridCol w:w="540"/>
        <w:gridCol w:w="885"/>
        <w:gridCol w:w="2625"/>
        <w:gridCol w:w="2020"/>
        <w:gridCol w:w="582"/>
        <w:gridCol w:w="760"/>
        <w:gridCol w:w="1339"/>
        <w:gridCol w:w="1340"/>
      </w:tblGrid>
      <w:tr>
        <w:tblPrEx>
          <w:tblCellMar>
            <w:top w:w="0" w:type="dxa"/>
            <w:left w:w="0" w:type="dxa"/>
            <w:bottom w:w="0" w:type="dxa"/>
            <w:right w:w="0" w:type="dxa"/>
          </w:tblCellMar>
        </w:tblPrEx>
        <w:trPr>
          <w:trHeight w:val="405" w:hRule="atLeast"/>
          <w:jc w:val="center"/>
        </w:trPr>
        <w:tc>
          <w:tcPr>
            <w:tcW w:w="10091"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b/>
                <w:bCs/>
                <w:color w:val="000000"/>
                <w:kern w:val="0"/>
                <w:szCs w:val="21"/>
                <w:lang w:eastAsia="zh-CN" w:bidi="ar"/>
              </w:rPr>
              <w:t>油漆工程量</w:t>
            </w: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项目</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名称</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型号</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单位</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数量</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㎡/樘</w:t>
            </w: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总面积</w:t>
            </w: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88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油漆</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悬摆式防爆波活门</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HK400(5)</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樘</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2.71</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8.13</w:t>
            </w: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钢筋砼活门槛防护密闭门</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HHFM1520(6)</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樘</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9.66</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77.28</w:t>
            </w: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钢筋砼活门槛防护密闭门</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HHFM2020(6)</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樘</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12.66</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50.64</w:t>
            </w: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钢筋砼密闭门</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HM0716</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樘</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4.62</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4.62</w:t>
            </w: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钢筋砼防护密闭门</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HFM1020(6)</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樘</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7.26</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7.26</w:t>
            </w: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小计</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Cs w:val="21"/>
              </w:rPr>
            </w:pP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樘</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147.93</w:t>
            </w:r>
          </w:p>
        </w:tc>
      </w:tr>
      <w:tr>
        <w:tblPrEx>
          <w:tblCellMar>
            <w:top w:w="0" w:type="dxa"/>
            <w:left w:w="0" w:type="dxa"/>
            <w:bottom w:w="0" w:type="dxa"/>
            <w:right w:w="0" w:type="dxa"/>
          </w:tblCellMar>
        </w:tblPrEx>
        <w:trPr>
          <w:trHeight w:val="405" w:hRule="atLeast"/>
          <w:jc w:val="center"/>
        </w:trPr>
        <w:tc>
          <w:tcPr>
            <w:tcW w:w="607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合计</w:t>
            </w:r>
          </w:p>
        </w:tc>
        <w:tc>
          <w:tcPr>
            <w:tcW w:w="4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p>
        </w:tc>
      </w:tr>
      <w:tr>
        <w:tblPrEx>
          <w:tblCellMar>
            <w:top w:w="0" w:type="dxa"/>
            <w:left w:w="0" w:type="dxa"/>
            <w:bottom w:w="0" w:type="dxa"/>
            <w:right w:w="0" w:type="dxa"/>
          </w:tblCellMar>
        </w:tblPrEx>
        <w:trPr>
          <w:trHeight w:val="405" w:hRule="atLeast"/>
          <w:jc w:val="center"/>
        </w:trPr>
        <w:tc>
          <w:tcPr>
            <w:tcW w:w="10091"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b/>
                <w:bCs/>
                <w:color w:val="000000"/>
                <w:kern w:val="0"/>
                <w:szCs w:val="21"/>
                <w:lang w:eastAsia="zh-CN" w:bidi="ar"/>
              </w:rPr>
              <w:t>项目报价</w:t>
            </w: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项目</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名称</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型号</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单位</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数量</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单价（元）</w:t>
            </w: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金额（元）</w:t>
            </w:r>
          </w:p>
        </w:tc>
      </w:tr>
      <w:tr>
        <w:tblPrEx>
          <w:tblCellMar>
            <w:top w:w="0" w:type="dxa"/>
            <w:left w:w="0" w:type="dxa"/>
            <w:bottom w:w="0" w:type="dxa"/>
            <w:right w:w="0" w:type="dxa"/>
          </w:tblCellMar>
        </w:tblPrEx>
        <w:trPr>
          <w:trHeight w:val="76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w:t>
            </w:r>
          </w:p>
        </w:tc>
        <w:tc>
          <w:tcPr>
            <w:tcW w:w="88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油漆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清理、除锈、打磨</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147.93㎡</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元</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76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w:t>
            </w:r>
          </w:p>
        </w:tc>
        <w:tc>
          <w:tcPr>
            <w:tcW w:w="885"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批腻子</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147.93㎡</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元</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76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w:t>
            </w:r>
          </w:p>
        </w:tc>
        <w:tc>
          <w:tcPr>
            <w:tcW w:w="885"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第一遍漆</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147.93㎡</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元</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76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w:t>
            </w:r>
          </w:p>
        </w:tc>
        <w:tc>
          <w:tcPr>
            <w:tcW w:w="885"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第二遍漆</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147.93㎡</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元</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76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w:t>
            </w:r>
          </w:p>
        </w:tc>
        <w:tc>
          <w:tcPr>
            <w:tcW w:w="88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喷字</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147.93㎡</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元</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76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w:t>
            </w:r>
          </w:p>
        </w:tc>
        <w:tc>
          <w:tcPr>
            <w:tcW w:w="88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标识标牌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人防提示牌</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立柱式（双面）950*400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7</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人防工程示意图</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1300*800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8</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人防工程维护管理制度制度牌</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800*600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9</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人防工程平时使用须知</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800*600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lang w:bidi="ar"/>
              </w:rPr>
              <w:t>1</w:t>
            </w:r>
            <w:r>
              <w:rPr>
                <w:rFonts w:hint="eastAsia" w:ascii="宋体" w:hAnsi="宋体" w:cs="宋体"/>
                <w:color w:val="000000"/>
                <w:kern w:val="0"/>
                <w:szCs w:val="21"/>
                <w:lang w:val="en-US" w:eastAsia="zh-CN" w:bidi="ar"/>
              </w:rPr>
              <w:t>0</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人员掩蔽工程引导图</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800*540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lang w:bidi="ar"/>
              </w:rPr>
              <w:t>1</w:t>
            </w:r>
            <w:r>
              <w:rPr>
                <w:rFonts w:hint="eastAsia" w:ascii="宋体" w:hAnsi="宋体" w:cs="宋体"/>
                <w:color w:val="000000"/>
                <w:kern w:val="0"/>
                <w:szCs w:val="21"/>
                <w:lang w:val="en-US" w:eastAsia="zh-CN" w:bidi="ar"/>
              </w:rPr>
              <w:t>1</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人防工程标识牌</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中号（700*450）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64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lang w:bidi="ar"/>
              </w:rPr>
              <w:t>1</w:t>
            </w:r>
            <w:r>
              <w:rPr>
                <w:rFonts w:hint="eastAsia" w:ascii="宋体" w:hAnsi="宋体" w:cs="宋体"/>
                <w:color w:val="000000"/>
                <w:kern w:val="0"/>
                <w:szCs w:val="21"/>
                <w:lang w:val="en-US" w:eastAsia="zh-CN" w:bidi="ar"/>
              </w:rPr>
              <w:t>2</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吊链式引导牌</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战时主要出入口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（1000*400）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64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13</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Cs w:val="21"/>
              </w:rPr>
            </w:pP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战时次要出入口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（1000*400）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64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14</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Cs w:val="21"/>
              </w:rPr>
            </w:pP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楼梯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（1000*400）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水箱平战转换措施示意牌</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1200*800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干厕平战转换措施示意牌</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1200*800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提示性标牌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（500*170）</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人防工程严禁破坏</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Cs w:val="21"/>
              </w:rPr>
            </w:pP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地面湿滑、小心滑倒</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Cs w:val="21"/>
              </w:rPr>
            </w:pP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注意管线、小心碰头</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Cs w:val="21"/>
              </w:rPr>
            </w:pP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内部空间、严禁烟火</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66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二维码（洗消间、三种通风方式）</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150*150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66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应配件墙体标识：宽900 宽200</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建筑面积</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1050</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应配件柱体标识：</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900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米</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非机动车坡道侧墙体标识</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900×10米</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根</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墙体标注（字体高度140mm)</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人防工程、严禁破坏</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Cs w:val="21"/>
              </w:rPr>
            </w:pP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人防工程、防毒通道</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Cs w:val="21"/>
              </w:rPr>
            </w:pP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人防工程、密闭通道</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小计</w:t>
            </w:r>
          </w:p>
        </w:tc>
        <w:tc>
          <w:tcPr>
            <w:tcW w:w="2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Cs w:val="21"/>
              </w:rPr>
            </w:pP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40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合计</w:t>
            </w:r>
          </w:p>
        </w:tc>
        <w:tc>
          <w:tcPr>
            <w:tcW w:w="604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bl>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r>
        <w:rPr>
          <w:rFonts w:hint="eastAsia" w:ascii="仿宋_GB2312" w:eastAsia="仿宋_GB2312" w:cs="仿宋_GB2312"/>
          <w:color w:val="000000"/>
          <w:sz w:val="28"/>
          <w:szCs w:val="28"/>
          <w:lang w:eastAsia="zh-CN"/>
        </w:rPr>
        <w:t>，具备《人防防护设备定点生产和安装企业资格认定证书》</w:t>
      </w:r>
      <w:r>
        <w:rPr>
          <w:rFonts w:hint="eastAsia" w:ascii="仿宋_GB2312" w:eastAsia="仿宋_GB2312" w:cs="仿宋_GB2312"/>
          <w:color w:val="000000"/>
          <w:sz w:val="28"/>
          <w:szCs w:val="28"/>
        </w:rPr>
        <w:t>。</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w:t>
      </w:r>
      <w:r>
        <w:rPr>
          <w:rFonts w:hint="eastAsia" w:ascii="仿宋_GB2312" w:eastAsia="仿宋_GB2312" w:cs="仿宋_GB2312"/>
          <w:b/>
          <w:bCs/>
          <w:color w:val="000000"/>
          <w:sz w:val="28"/>
          <w:szCs w:val="28"/>
          <w:u w:val="single"/>
          <w:lang w:eastAsia="zh-CN"/>
        </w:rPr>
        <w:t>《人防防护设备定点生产和安装企业资格认定证书》（</w:t>
      </w:r>
      <w:r>
        <w:rPr>
          <w:rFonts w:hint="eastAsia" w:ascii="仿宋_GB2312" w:eastAsia="仿宋_GB2312" w:cs="仿宋_GB2312"/>
          <w:b/>
          <w:bCs/>
          <w:color w:val="000000"/>
          <w:sz w:val="28"/>
          <w:szCs w:val="28"/>
          <w:u w:val="single"/>
        </w:rPr>
        <w:t>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val="en-US" w:eastAsia="zh-CN"/>
        </w:rPr>
        <w:t>文港中路校区人防设施整改完善项目</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施工</w:t>
      </w:r>
      <w:r>
        <w:rPr>
          <w:rFonts w:hint="eastAsia" w:ascii="仿宋_GB2312" w:hAnsi="仿宋_GB2312" w:eastAsia="仿宋_GB2312" w:cs="仿宋_GB2312"/>
          <w:kern w:val="0"/>
          <w:sz w:val="28"/>
          <w:szCs w:val="28"/>
        </w:rPr>
        <w:t>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10</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r>
        <w:rPr>
          <w:rFonts w:hint="eastAsia" w:ascii="仿宋_GB2312" w:hAnsi="仿宋_GB2312" w:eastAsia="仿宋_GB2312" w:cs="仿宋_GB2312"/>
          <w:color w:val="000000"/>
          <w:kern w:val="0"/>
          <w:sz w:val="28"/>
          <w:szCs w:val="28"/>
          <w:lang w:eastAsia="zh-CN"/>
        </w:rPr>
        <w:t>完成项目</w:t>
      </w:r>
      <w:r>
        <w:rPr>
          <w:rFonts w:hint="eastAsia" w:ascii="仿宋_GB2312" w:hAnsi="仿宋_GB2312" w:eastAsia="仿宋_GB2312" w:cs="仿宋_GB2312"/>
          <w:color w:val="000000"/>
          <w:kern w:val="0"/>
          <w:sz w:val="28"/>
          <w:szCs w:val="28"/>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．质量标准：合格，按国家</w:t>
      </w:r>
      <w:r>
        <w:rPr>
          <w:rFonts w:hint="eastAsia" w:ascii="仿宋_GB2312" w:hAnsi="仿宋_GB2312" w:eastAsia="仿宋_GB2312" w:cs="仿宋_GB2312"/>
          <w:kern w:val="0"/>
          <w:sz w:val="28"/>
          <w:szCs w:val="28"/>
          <w:lang w:eastAsia="zh-CN"/>
        </w:rPr>
        <w:t>人防工程</w:t>
      </w:r>
      <w:r>
        <w:rPr>
          <w:rFonts w:hint="eastAsia" w:ascii="仿宋_GB2312" w:hAnsi="仿宋_GB2312" w:eastAsia="仿宋_GB2312" w:cs="仿宋_GB2312"/>
          <w:kern w:val="0"/>
          <w:sz w:val="28"/>
          <w:szCs w:val="28"/>
        </w:rPr>
        <w:t>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2.85万元。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1</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1</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26</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20</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12</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15</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00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20</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12</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15</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00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spacing w:before="156" w:beforeLines="50" w:after="156" w:afterLines="50" w:line="480" w:lineRule="exact"/>
        <w:jc w:val="center"/>
        <w:rPr>
          <w:rFonts w:hint="eastAsia" w:eastAsia="黑体" w:cs="黑体"/>
          <w:sz w:val="44"/>
          <w:szCs w:val="44"/>
        </w:rPr>
      </w:pPr>
    </w:p>
    <w:p>
      <w:pPr>
        <w:pStyle w:val="2"/>
        <w:ind w:left="0" w:leftChars="0" w:firstLine="0" w:firstLineChars="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430947"/>
    <w:rsid w:val="02BB486C"/>
    <w:rsid w:val="03055062"/>
    <w:rsid w:val="03784BFE"/>
    <w:rsid w:val="039369CC"/>
    <w:rsid w:val="04C12B4C"/>
    <w:rsid w:val="04CD3D0D"/>
    <w:rsid w:val="04EF3DB4"/>
    <w:rsid w:val="051004D3"/>
    <w:rsid w:val="05272FAA"/>
    <w:rsid w:val="05787881"/>
    <w:rsid w:val="05B15802"/>
    <w:rsid w:val="05C0312F"/>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A256F9"/>
    <w:rsid w:val="0A2658EF"/>
    <w:rsid w:val="0AEB2D57"/>
    <w:rsid w:val="0AFC45D4"/>
    <w:rsid w:val="0B404762"/>
    <w:rsid w:val="0B62067E"/>
    <w:rsid w:val="0B626DEC"/>
    <w:rsid w:val="0B855F7E"/>
    <w:rsid w:val="0B9A0FFE"/>
    <w:rsid w:val="0C206B85"/>
    <w:rsid w:val="0C32647A"/>
    <w:rsid w:val="0C3D62CB"/>
    <w:rsid w:val="0C525545"/>
    <w:rsid w:val="0D8536A8"/>
    <w:rsid w:val="0DA5454E"/>
    <w:rsid w:val="0DA75991"/>
    <w:rsid w:val="0EDD719A"/>
    <w:rsid w:val="0EED3DB3"/>
    <w:rsid w:val="0F5136C0"/>
    <w:rsid w:val="0F78360A"/>
    <w:rsid w:val="0FA34244"/>
    <w:rsid w:val="10486C99"/>
    <w:rsid w:val="10A02C4D"/>
    <w:rsid w:val="125D6101"/>
    <w:rsid w:val="12B94D24"/>
    <w:rsid w:val="12C23695"/>
    <w:rsid w:val="131953C2"/>
    <w:rsid w:val="13863FCA"/>
    <w:rsid w:val="1387289B"/>
    <w:rsid w:val="13894C62"/>
    <w:rsid w:val="138A3CBD"/>
    <w:rsid w:val="138F6B73"/>
    <w:rsid w:val="13BB045D"/>
    <w:rsid w:val="13BF20EE"/>
    <w:rsid w:val="13DD3993"/>
    <w:rsid w:val="141A7C53"/>
    <w:rsid w:val="141E3E24"/>
    <w:rsid w:val="148A50A1"/>
    <w:rsid w:val="14B61A22"/>
    <w:rsid w:val="14DD586C"/>
    <w:rsid w:val="14F204A8"/>
    <w:rsid w:val="155F42E2"/>
    <w:rsid w:val="15D0174A"/>
    <w:rsid w:val="16026B26"/>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D90E3E"/>
    <w:rsid w:val="2420793E"/>
    <w:rsid w:val="242F2957"/>
    <w:rsid w:val="2469293B"/>
    <w:rsid w:val="249E2FB0"/>
    <w:rsid w:val="24B37275"/>
    <w:rsid w:val="24C34269"/>
    <w:rsid w:val="24D36639"/>
    <w:rsid w:val="24E15C47"/>
    <w:rsid w:val="24E44812"/>
    <w:rsid w:val="24F91061"/>
    <w:rsid w:val="25241D99"/>
    <w:rsid w:val="25606A13"/>
    <w:rsid w:val="259535AB"/>
    <w:rsid w:val="25BD36CE"/>
    <w:rsid w:val="25C27D0F"/>
    <w:rsid w:val="263372DB"/>
    <w:rsid w:val="26450D03"/>
    <w:rsid w:val="26B462D2"/>
    <w:rsid w:val="272E76AB"/>
    <w:rsid w:val="27887700"/>
    <w:rsid w:val="27B73D55"/>
    <w:rsid w:val="28627E33"/>
    <w:rsid w:val="28A616B2"/>
    <w:rsid w:val="28D16B63"/>
    <w:rsid w:val="28E921CD"/>
    <w:rsid w:val="2934394F"/>
    <w:rsid w:val="293C3219"/>
    <w:rsid w:val="294E6E47"/>
    <w:rsid w:val="2958662D"/>
    <w:rsid w:val="296E1849"/>
    <w:rsid w:val="296E617B"/>
    <w:rsid w:val="29D03263"/>
    <w:rsid w:val="2AA75F42"/>
    <w:rsid w:val="2B650E2C"/>
    <w:rsid w:val="2BA12CCB"/>
    <w:rsid w:val="2BF253AE"/>
    <w:rsid w:val="2BF95B4F"/>
    <w:rsid w:val="2C225919"/>
    <w:rsid w:val="2C430B45"/>
    <w:rsid w:val="2C9629A2"/>
    <w:rsid w:val="2D0A78E6"/>
    <w:rsid w:val="2D247B91"/>
    <w:rsid w:val="2D3A397F"/>
    <w:rsid w:val="2DB155CE"/>
    <w:rsid w:val="2DF824AE"/>
    <w:rsid w:val="2E170254"/>
    <w:rsid w:val="2E247C4F"/>
    <w:rsid w:val="2E3C2994"/>
    <w:rsid w:val="2E9D6725"/>
    <w:rsid w:val="2F322610"/>
    <w:rsid w:val="2FBF031F"/>
    <w:rsid w:val="303C58FE"/>
    <w:rsid w:val="305B42AA"/>
    <w:rsid w:val="308D17A0"/>
    <w:rsid w:val="30B72DB4"/>
    <w:rsid w:val="30C73688"/>
    <w:rsid w:val="30D6335C"/>
    <w:rsid w:val="30F938C5"/>
    <w:rsid w:val="3152597F"/>
    <w:rsid w:val="31721C46"/>
    <w:rsid w:val="31B501BF"/>
    <w:rsid w:val="31E745BA"/>
    <w:rsid w:val="31F604A7"/>
    <w:rsid w:val="33297F74"/>
    <w:rsid w:val="3348262D"/>
    <w:rsid w:val="334912C7"/>
    <w:rsid w:val="336C1CB6"/>
    <w:rsid w:val="33AE7E7D"/>
    <w:rsid w:val="340D52DD"/>
    <w:rsid w:val="34CC6B8D"/>
    <w:rsid w:val="34CF498D"/>
    <w:rsid w:val="34F816AB"/>
    <w:rsid w:val="350D6F38"/>
    <w:rsid w:val="35247A5F"/>
    <w:rsid w:val="35365D30"/>
    <w:rsid w:val="35383D67"/>
    <w:rsid w:val="35AD416C"/>
    <w:rsid w:val="35C14B08"/>
    <w:rsid w:val="35FD18B8"/>
    <w:rsid w:val="36140B55"/>
    <w:rsid w:val="3628068A"/>
    <w:rsid w:val="36781BE1"/>
    <w:rsid w:val="36883AE4"/>
    <w:rsid w:val="36CD5879"/>
    <w:rsid w:val="370C49F9"/>
    <w:rsid w:val="371E16DF"/>
    <w:rsid w:val="37314630"/>
    <w:rsid w:val="377B7619"/>
    <w:rsid w:val="37A064B7"/>
    <w:rsid w:val="37A23E34"/>
    <w:rsid w:val="37C67FF9"/>
    <w:rsid w:val="37E12459"/>
    <w:rsid w:val="37F06B4E"/>
    <w:rsid w:val="382A637D"/>
    <w:rsid w:val="383A2923"/>
    <w:rsid w:val="383A70C8"/>
    <w:rsid w:val="38BB2241"/>
    <w:rsid w:val="38E14EED"/>
    <w:rsid w:val="38FF2799"/>
    <w:rsid w:val="394F79A9"/>
    <w:rsid w:val="39555533"/>
    <w:rsid w:val="39A26DC9"/>
    <w:rsid w:val="39DA6378"/>
    <w:rsid w:val="3A114339"/>
    <w:rsid w:val="3AAB5F01"/>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DD3088"/>
    <w:rsid w:val="47EB0CDC"/>
    <w:rsid w:val="48211BC8"/>
    <w:rsid w:val="482C68E1"/>
    <w:rsid w:val="483E69C5"/>
    <w:rsid w:val="48BB2526"/>
    <w:rsid w:val="491C0BE3"/>
    <w:rsid w:val="496679E4"/>
    <w:rsid w:val="498B47F1"/>
    <w:rsid w:val="4A0952BB"/>
    <w:rsid w:val="4A300DBD"/>
    <w:rsid w:val="4B183B51"/>
    <w:rsid w:val="4B196F1F"/>
    <w:rsid w:val="4B1C2C75"/>
    <w:rsid w:val="4B380954"/>
    <w:rsid w:val="4B536996"/>
    <w:rsid w:val="4B9058EB"/>
    <w:rsid w:val="4BFD7E37"/>
    <w:rsid w:val="4C702BBA"/>
    <w:rsid w:val="4C805C6D"/>
    <w:rsid w:val="4CD769BC"/>
    <w:rsid w:val="4CFB3FC6"/>
    <w:rsid w:val="4D2558F1"/>
    <w:rsid w:val="4D752DFF"/>
    <w:rsid w:val="4D7B1CD8"/>
    <w:rsid w:val="4DE62960"/>
    <w:rsid w:val="4E100D3C"/>
    <w:rsid w:val="4E555139"/>
    <w:rsid w:val="4E6526E6"/>
    <w:rsid w:val="4E93279E"/>
    <w:rsid w:val="4F034C32"/>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AB3DE1"/>
    <w:rsid w:val="53B27B60"/>
    <w:rsid w:val="53B75D03"/>
    <w:rsid w:val="53D308F4"/>
    <w:rsid w:val="53D54629"/>
    <w:rsid w:val="542A14B9"/>
    <w:rsid w:val="543E4348"/>
    <w:rsid w:val="549417C5"/>
    <w:rsid w:val="54BF0B4A"/>
    <w:rsid w:val="557C0A69"/>
    <w:rsid w:val="5582751F"/>
    <w:rsid w:val="55891293"/>
    <w:rsid w:val="55891C35"/>
    <w:rsid w:val="559F0AA9"/>
    <w:rsid w:val="55F34B7A"/>
    <w:rsid w:val="564969BE"/>
    <w:rsid w:val="56513D5F"/>
    <w:rsid w:val="56BA75E8"/>
    <w:rsid w:val="56D25390"/>
    <w:rsid w:val="56FA6F90"/>
    <w:rsid w:val="57250D68"/>
    <w:rsid w:val="573D0770"/>
    <w:rsid w:val="57C23453"/>
    <w:rsid w:val="58883FF1"/>
    <w:rsid w:val="58C739F2"/>
    <w:rsid w:val="58E63AB7"/>
    <w:rsid w:val="592A2468"/>
    <w:rsid w:val="594F6C2F"/>
    <w:rsid w:val="595A4C77"/>
    <w:rsid w:val="596C18DF"/>
    <w:rsid w:val="59A01DC1"/>
    <w:rsid w:val="59E14449"/>
    <w:rsid w:val="59F33D20"/>
    <w:rsid w:val="5A0C0BD4"/>
    <w:rsid w:val="5A5B4BA8"/>
    <w:rsid w:val="5AE67CB2"/>
    <w:rsid w:val="5B32399A"/>
    <w:rsid w:val="5BAB7008"/>
    <w:rsid w:val="5BC26D60"/>
    <w:rsid w:val="5C114079"/>
    <w:rsid w:val="5C9751C1"/>
    <w:rsid w:val="5CB155B2"/>
    <w:rsid w:val="5CF86948"/>
    <w:rsid w:val="5D303546"/>
    <w:rsid w:val="5D882094"/>
    <w:rsid w:val="5DBE5382"/>
    <w:rsid w:val="5E104977"/>
    <w:rsid w:val="5E126555"/>
    <w:rsid w:val="5E5516EB"/>
    <w:rsid w:val="5EB24D06"/>
    <w:rsid w:val="5EC00FDE"/>
    <w:rsid w:val="5F213218"/>
    <w:rsid w:val="5FB37032"/>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7831A61"/>
    <w:rsid w:val="67AF54A4"/>
    <w:rsid w:val="688E2BC4"/>
    <w:rsid w:val="68A00632"/>
    <w:rsid w:val="68AF4662"/>
    <w:rsid w:val="68FB3B7E"/>
    <w:rsid w:val="690762AF"/>
    <w:rsid w:val="69A0054D"/>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B02BF7"/>
    <w:rsid w:val="6EBF11EF"/>
    <w:rsid w:val="6F4F1DE3"/>
    <w:rsid w:val="6F93454C"/>
    <w:rsid w:val="7067211B"/>
    <w:rsid w:val="70A51511"/>
    <w:rsid w:val="70DB4796"/>
    <w:rsid w:val="70E826BC"/>
    <w:rsid w:val="710F6F32"/>
    <w:rsid w:val="71512C49"/>
    <w:rsid w:val="71661C44"/>
    <w:rsid w:val="717E223A"/>
    <w:rsid w:val="71B1120F"/>
    <w:rsid w:val="71D64F7C"/>
    <w:rsid w:val="71E0306E"/>
    <w:rsid w:val="71F54C9C"/>
    <w:rsid w:val="7254748C"/>
    <w:rsid w:val="72561178"/>
    <w:rsid w:val="7312134A"/>
    <w:rsid w:val="736C170B"/>
    <w:rsid w:val="739D7F65"/>
    <w:rsid w:val="73BA6DE5"/>
    <w:rsid w:val="73E56406"/>
    <w:rsid w:val="75295C38"/>
    <w:rsid w:val="7582710B"/>
    <w:rsid w:val="75C54221"/>
    <w:rsid w:val="75CD3DB4"/>
    <w:rsid w:val="75F154C8"/>
    <w:rsid w:val="75F34E22"/>
    <w:rsid w:val="76503DEE"/>
    <w:rsid w:val="77090A3A"/>
    <w:rsid w:val="77386591"/>
    <w:rsid w:val="773C77FD"/>
    <w:rsid w:val="774D7065"/>
    <w:rsid w:val="777827AE"/>
    <w:rsid w:val="777D7660"/>
    <w:rsid w:val="77A2789E"/>
    <w:rsid w:val="780939AE"/>
    <w:rsid w:val="7810382D"/>
    <w:rsid w:val="785C5927"/>
    <w:rsid w:val="78BD3664"/>
    <w:rsid w:val="790413FD"/>
    <w:rsid w:val="79AF6F2E"/>
    <w:rsid w:val="79B35130"/>
    <w:rsid w:val="79E119B9"/>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7"/>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6"/>
    <w:qFormat/>
    <w:uiPriority w:val="99"/>
    <w:pPr>
      <w:ind w:firstLine="420" w:firstLineChars="100"/>
    </w:pPr>
  </w:style>
  <w:style w:type="paragraph" w:styleId="3">
    <w:name w:val="Body Text"/>
    <w:basedOn w:val="1"/>
    <w:link w:val="15"/>
    <w:qFormat/>
    <w:uiPriority w:val="99"/>
    <w:pPr>
      <w:spacing w:after="120"/>
    </w:pPr>
  </w:style>
  <w:style w:type="paragraph" w:styleId="6">
    <w:name w:val="Body Text Indent"/>
    <w:basedOn w:val="1"/>
    <w:link w:val="18"/>
    <w:qFormat/>
    <w:uiPriority w:val="99"/>
    <w:pPr>
      <w:ind w:left="-105" w:firstLine="232" w:firstLineChars="232"/>
    </w:pPr>
    <w:rPr>
      <w:rFonts w:eastAsia="仿宋_GB2312"/>
      <w:sz w:val="32"/>
      <w:szCs w:val="32"/>
    </w:r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8">
    <w:name w:val="Balloon Text"/>
    <w:basedOn w:val="1"/>
    <w:link w:val="19"/>
    <w:semiHidden/>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auto"/>
      <w:u w:val="single"/>
    </w:rPr>
  </w:style>
  <w:style w:type="character" w:customStyle="1" w:styleId="15">
    <w:name w:val="正文文本 字符"/>
    <w:link w:val="3"/>
    <w:semiHidden/>
    <w:qFormat/>
    <w:uiPriority w:val="99"/>
    <w:rPr>
      <w:rFonts w:cs="Calibri"/>
      <w:szCs w:val="21"/>
    </w:rPr>
  </w:style>
  <w:style w:type="character" w:customStyle="1" w:styleId="16">
    <w:name w:val="正文文本首行缩进 字符"/>
    <w:link w:val="2"/>
    <w:semiHidden/>
    <w:qFormat/>
    <w:uiPriority w:val="99"/>
    <w:rPr>
      <w:rFonts w:cs="Calibri"/>
      <w:szCs w:val="21"/>
    </w:rPr>
  </w:style>
  <w:style w:type="character" w:customStyle="1" w:styleId="17">
    <w:name w:val="标题 1 字符"/>
    <w:link w:val="4"/>
    <w:qFormat/>
    <w:uiPriority w:val="9"/>
    <w:rPr>
      <w:rFonts w:cs="Calibri"/>
      <w:b/>
      <w:bCs/>
      <w:kern w:val="44"/>
      <w:sz w:val="44"/>
      <w:szCs w:val="44"/>
    </w:rPr>
  </w:style>
  <w:style w:type="character" w:customStyle="1" w:styleId="18">
    <w:name w:val="正文文本缩进 字符"/>
    <w:link w:val="6"/>
    <w:semiHidden/>
    <w:qFormat/>
    <w:uiPriority w:val="99"/>
    <w:rPr>
      <w:rFonts w:cs="Calibri"/>
      <w:szCs w:val="21"/>
    </w:rPr>
  </w:style>
  <w:style w:type="character" w:customStyle="1" w:styleId="19">
    <w:name w:val="批注框文本 字符"/>
    <w:link w:val="8"/>
    <w:qFormat/>
    <w:locked/>
    <w:uiPriority w:val="99"/>
    <w:rPr>
      <w:rFonts w:ascii="Calibri" w:hAnsi="Calibri" w:cs="Calibri"/>
      <w:kern w:val="2"/>
      <w:sz w:val="18"/>
      <w:szCs w:val="18"/>
    </w:rPr>
  </w:style>
  <w:style w:type="character" w:customStyle="1" w:styleId="20">
    <w:name w:val="页脚 字符"/>
    <w:link w:val="9"/>
    <w:qFormat/>
    <w:locked/>
    <w:uiPriority w:val="99"/>
    <w:rPr>
      <w:rFonts w:ascii="Calibri" w:hAnsi="Calibri" w:cs="Calibri"/>
      <w:kern w:val="2"/>
      <w:sz w:val="18"/>
      <w:szCs w:val="18"/>
    </w:rPr>
  </w:style>
  <w:style w:type="character" w:customStyle="1" w:styleId="21">
    <w:name w:val="页眉 字符"/>
    <w:link w:val="10"/>
    <w:qFormat/>
    <w:locked/>
    <w:uiPriority w:val="99"/>
    <w:rPr>
      <w:rFonts w:ascii="Calibri" w:hAnsi="Calibri" w:cs="Calibri"/>
      <w:kern w:val="2"/>
      <w:sz w:val="18"/>
      <w:szCs w:val="18"/>
    </w:rPr>
  </w:style>
  <w:style w:type="paragraph" w:customStyle="1" w:styleId="22">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3">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4">
    <w:name w:val="font91"/>
    <w:qFormat/>
    <w:uiPriority w:val="99"/>
    <w:rPr>
      <w:rFonts w:ascii="Times New Roman" w:hAnsi="Times New Roman" w:cs="Times New Roman"/>
      <w:color w:val="000000"/>
      <w:sz w:val="24"/>
      <w:szCs w:val="24"/>
      <w:u w:val="none"/>
    </w:rPr>
  </w:style>
  <w:style w:type="character" w:customStyle="1" w:styleId="25">
    <w:name w:val="font101"/>
    <w:qFormat/>
    <w:uiPriority w:val="99"/>
    <w:rPr>
      <w:rFonts w:ascii="宋体" w:hAnsi="宋体" w:eastAsia="宋体" w:cs="宋体"/>
      <w:color w:val="000000"/>
      <w:sz w:val="24"/>
      <w:szCs w:val="24"/>
      <w:u w:val="none"/>
    </w:rPr>
  </w:style>
  <w:style w:type="character" w:customStyle="1" w:styleId="26">
    <w:name w:val="font31"/>
    <w:basedOn w:val="13"/>
    <w:qFormat/>
    <w:uiPriority w:val="0"/>
    <w:rPr>
      <w:rFonts w:hint="default" w:ascii="Times New Roman" w:hAnsi="Times New Roman" w:cs="Times New Roman"/>
      <w:color w:val="000000"/>
      <w:sz w:val="22"/>
      <w:szCs w:val="22"/>
      <w:u w:val="none"/>
    </w:rPr>
  </w:style>
  <w:style w:type="character" w:customStyle="1" w:styleId="27">
    <w:name w:val="font01"/>
    <w:basedOn w:val="13"/>
    <w:qFormat/>
    <w:uiPriority w:val="0"/>
    <w:rPr>
      <w:rFonts w:hint="eastAsia" w:ascii="宋体" w:hAnsi="宋体" w:eastAsia="宋体" w:cs="宋体"/>
      <w:color w:val="000000"/>
      <w:sz w:val="22"/>
      <w:szCs w:val="22"/>
      <w:u w:val="none"/>
    </w:rPr>
  </w:style>
  <w:style w:type="character" w:customStyle="1" w:styleId="28">
    <w:name w:val="font21"/>
    <w:basedOn w:val="13"/>
    <w:qFormat/>
    <w:uiPriority w:val="0"/>
    <w:rPr>
      <w:rFonts w:hint="default" w:ascii="Times New Roman" w:hAnsi="Times New Roman" w:cs="Times New Roman"/>
      <w:color w:val="000000"/>
      <w:sz w:val="22"/>
      <w:szCs w:val="22"/>
      <w:u w:val="none"/>
    </w:rPr>
  </w:style>
  <w:style w:type="character" w:customStyle="1" w:styleId="29">
    <w:name w:val="font51"/>
    <w:basedOn w:val="13"/>
    <w:qFormat/>
    <w:uiPriority w:val="0"/>
    <w:rPr>
      <w:rFonts w:hint="default" w:ascii="Times New Roman" w:hAnsi="Times New Roman" w:cs="Times New Roman"/>
      <w:color w:val="000000"/>
      <w:sz w:val="22"/>
      <w:szCs w:val="22"/>
      <w:u w:val="none"/>
    </w:rPr>
  </w:style>
  <w:style w:type="character" w:customStyle="1" w:styleId="30">
    <w:name w:val="font41"/>
    <w:basedOn w:val="13"/>
    <w:uiPriority w:val="0"/>
    <w:rPr>
      <w:rFonts w:hint="eastAsia" w:ascii="宋体" w:hAnsi="宋体" w:eastAsia="宋体" w:cs="宋体"/>
      <w:color w:val="000000"/>
      <w:sz w:val="20"/>
      <w:szCs w:val="20"/>
      <w:u w:val="none"/>
      <w:vertAlign w:val="superscript"/>
    </w:rPr>
  </w:style>
  <w:style w:type="character" w:customStyle="1" w:styleId="31">
    <w:name w:val="font11"/>
    <w:basedOn w:val="13"/>
    <w:uiPriority w:val="0"/>
    <w:rPr>
      <w:rFonts w:hint="eastAsia" w:ascii="宋体" w:hAnsi="宋体" w:eastAsia="宋体" w:cs="宋体"/>
      <w:color w:val="000000"/>
      <w:sz w:val="20"/>
      <w:szCs w:val="20"/>
      <w:u w:val="none"/>
      <w:vertAlign w:val="superscript"/>
    </w:rPr>
  </w:style>
  <w:style w:type="character" w:customStyle="1" w:styleId="32">
    <w:name w:val="font71"/>
    <w:basedOn w:val="13"/>
    <w:uiPriority w:val="0"/>
    <w:rPr>
      <w:rFonts w:ascii="新宋体" w:hAnsi="新宋体" w:eastAsia="新宋体" w:cs="新宋体"/>
      <w:color w:val="000000"/>
      <w:sz w:val="20"/>
      <w:szCs w:val="20"/>
      <w:u w:val="none"/>
    </w:rPr>
  </w:style>
  <w:style w:type="character" w:customStyle="1" w:styleId="33">
    <w:name w:val="font61"/>
    <w:basedOn w:val="13"/>
    <w:uiPriority w:val="0"/>
    <w:rPr>
      <w:rFonts w:hint="default" w:ascii="Times New Roman" w:hAnsi="Times New Roman" w:cs="Times New Roman"/>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7</TotalTime>
  <ScaleCrop>false</ScaleCrop>
  <LinksUpToDate>false</LinksUpToDate>
  <CharactersWithSpaces>11657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2020-11-26T01:24:00Z</cp:lastPrinted>
  <dcterms:modified xsi:type="dcterms:W3CDTF">2020-11-26T06:41:58Z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