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103</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电操作手训练系统项目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电操作手训练系统项目（二次）</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1</w:t>
            </w:r>
          </w:p>
        </w:tc>
        <w:tc>
          <w:tcPr>
            <w:tcW w:w="2500" w:type="dxa"/>
            <w:vAlign w:val="center"/>
          </w:tcPr>
          <w:p>
            <w:pPr>
              <w:jc w:val="center"/>
              <w:rPr>
                <w:sz w:val="22"/>
                <w:szCs w:val="22"/>
              </w:rPr>
            </w:pPr>
            <w:r>
              <w:rPr>
                <w:sz w:val="22"/>
                <w:szCs w:val="22"/>
              </w:rPr>
              <w:t>电操作手单元</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2</w:t>
            </w:r>
          </w:p>
        </w:tc>
        <w:tc>
          <w:tcPr>
            <w:tcW w:w="2500" w:type="dxa"/>
            <w:vAlign w:val="center"/>
          </w:tcPr>
          <w:p>
            <w:pPr>
              <w:jc w:val="center"/>
              <w:rPr>
                <w:sz w:val="22"/>
                <w:szCs w:val="22"/>
              </w:rPr>
            </w:pPr>
            <w:r>
              <w:rPr>
                <w:sz w:val="22"/>
                <w:szCs w:val="22"/>
              </w:rPr>
              <w:t>MPS小车</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3</w:t>
            </w:r>
          </w:p>
        </w:tc>
        <w:tc>
          <w:tcPr>
            <w:tcW w:w="2500" w:type="dxa"/>
            <w:vAlign w:val="center"/>
          </w:tcPr>
          <w:p>
            <w:pPr>
              <w:jc w:val="center"/>
              <w:rPr>
                <w:sz w:val="22"/>
                <w:szCs w:val="22"/>
              </w:rPr>
            </w:pPr>
            <w:r>
              <w:rPr>
                <w:sz w:val="22"/>
                <w:szCs w:val="22"/>
              </w:rPr>
              <w:t>控制面板</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4</w:t>
            </w:r>
          </w:p>
        </w:tc>
        <w:tc>
          <w:tcPr>
            <w:tcW w:w="2500" w:type="dxa"/>
            <w:vAlign w:val="center"/>
          </w:tcPr>
          <w:p>
            <w:pPr>
              <w:jc w:val="center"/>
              <w:rPr>
                <w:sz w:val="22"/>
                <w:szCs w:val="22"/>
              </w:rPr>
            </w:pPr>
            <w:r>
              <w:rPr>
                <w:sz w:val="22"/>
                <w:szCs w:val="22"/>
              </w:rPr>
              <w:t>PLC模块1512</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5</w:t>
            </w:r>
          </w:p>
        </w:tc>
        <w:tc>
          <w:tcPr>
            <w:tcW w:w="2500" w:type="dxa"/>
            <w:vAlign w:val="center"/>
          </w:tcPr>
          <w:p>
            <w:pPr>
              <w:jc w:val="center"/>
              <w:rPr>
                <w:sz w:val="22"/>
                <w:szCs w:val="22"/>
              </w:rPr>
            </w:pPr>
            <w:r>
              <w:rPr>
                <w:sz w:val="22"/>
                <w:szCs w:val="22"/>
              </w:rPr>
              <w:t>数字量正交线</w:t>
            </w:r>
          </w:p>
        </w:tc>
        <w:tc>
          <w:tcPr>
            <w:tcW w:w="1167" w:type="dxa"/>
            <w:vAlign w:val="center"/>
          </w:tcPr>
          <w:p>
            <w:pPr>
              <w:jc w:val="center"/>
              <w:rPr>
                <w:sz w:val="22"/>
                <w:szCs w:val="22"/>
              </w:rPr>
            </w:pPr>
            <w:r>
              <w:rPr>
                <w:sz w:val="22"/>
                <w:szCs w:val="22"/>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6</w:t>
            </w:r>
          </w:p>
        </w:tc>
        <w:tc>
          <w:tcPr>
            <w:tcW w:w="2500" w:type="dxa"/>
            <w:vAlign w:val="center"/>
          </w:tcPr>
          <w:p>
            <w:pPr>
              <w:jc w:val="center"/>
              <w:rPr>
                <w:sz w:val="22"/>
                <w:szCs w:val="22"/>
              </w:rPr>
            </w:pPr>
            <w:r>
              <w:rPr>
                <w:sz w:val="22"/>
                <w:szCs w:val="22"/>
              </w:rPr>
              <w:t>模拟量正交线</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7</w:t>
            </w:r>
          </w:p>
        </w:tc>
        <w:tc>
          <w:tcPr>
            <w:tcW w:w="2500" w:type="dxa"/>
            <w:vAlign w:val="center"/>
          </w:tcPr>
          <w:p>
            <w:pPr>
              <w:jc w:val="center"/>
              <w:rPr>
                <w:sz w:val="22"/>
                <w:szCs w:val="22"/>
              </w:rPr>
            </w:pPr>
            <w:r>
              <w:rPr>
                <w:sz w:val="22"/>
                <w:szCs w:val="22"/>
              </w:rPr>
              <w:t>稳压电源</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8</w:t>
            </w:r>
          </w:p>
        </w:tc>
        <w:tc>
          <w:tcPr>
            <w:tcW w:w="2500" w:type="dxa"/>
            <w:vAlign w:val="center"/>
          </w:tcPr>
          <w:p>
            <w:pPr>
              <w:jc w:val="center"/>
              <w:rPr>
                <w:sz w:val="22"/>
                <w:szCs w:val="22"/>
              </w:rPr>
            </w:pPr>
            <w:r>
              <w:rPr>
                <w:sz w:val="22"/>
                <w:szCs w:val="22"/>
              </w:rPr>
              <w:t>安装调试</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9</w:t>
            </w:r>
          </w:p>
        </w:tc>
        <w:tc>
          <w:tcPr>
            <w:tcW w:w="2500" w:type="dxa"/>
            <w:vAlign w:val="center"/>
          </w:tcPr>
          <w:p>
            <w:pPr>
              <w:jc w:val="center"/>
              <w:rPr>
                <w:sz w:val="22"/>
                <w:szCs w:val="22"/>
              </w:rPr>
            </w:pPr>
            <w:r>
              <w:rPr>
                <w:sz w:val="22"/>
                <w:szCs w:val="22"/>
              </w:rPr>
              <w:t>单向节流阀</w:t>
            </w:r>
          </w:p>
        </w:tc>
        <w:tc>
          <w:tcPr>
            <w:tcW w:w="1167" w:type="dxa"/>
            <w:vAlign w:val="center"/>
          </w:tcPr>
          <w:p>
            <w:pPr>
              <w:jc w:val="center"/>
              <w:rPr>
                <w:sz w:val="22"/>
                <w:szCs w:val="22"/>
              </w:rPr>
            </w:pPr>
            <w:r>
              <w:rPr>
                <w:sz w:val="22"/>
                <w:szCs w:val="22"/>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电操作手训练系统需实现以下功能：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1、电操作手工作单元需完成下列加工功能</w:t>
      </w:r>
      <w:r>
        <w:rPr>
          <w:rFonts w:hint="eastAsia" w:ascii="仿宋_GB2312" w:hAnsi="仿宋_GB2312" w:eastAsia="仿宋_GB2312" w:cs="仿宋_GB2312"/>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操作手工作单元必需配置柔性电驱动2-自由度操作装置。漫反射式光电传感器应对放置在支架上的工件进行检测。提取装置上的气爪手应将工件从该位置提起，气爪手上必需装有光电式传感器用于区分“黑色”及“非黑色”工件，并将工件根据检测结果放置在不同的滑槽中。本工作单元应可以与其他工作单元组合并定义其他的分类标准，工件应可以被直接传输到下一个工作单元。</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2、设备需能够进行下列内容的教学培训：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（1）机械:工作单元的机械安装调试；（2）气动:气动元器件间的管路连接、气抓手的安装、电驱动线性驱动器设置；（3）电气: 电气元器件的正确布线；（4）传感器正确使用；（5）PLC的编程及应用；（6）系统调试:完整加工顺序的调试、工作周期的优化、气源或电源损失情况下的安全措施。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3、基本技术参数：</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（1）工作压力≥ 600 KPa (6 bar)；（2）稳压电源 24 V DC；</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（3）不少于8个数字量输入、5个 数字量输出；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（4）铝合金板材厚度不小于32mm，</w:t>
      </w:r>
      <w:r>
        <w:rPr>
          <w:rFonts w:hint="eastAsia" w:ascii="仿宋_GB2312" w:hAnsi="仿宋_GB2312" w:eastAsia="仿宋_GB2312" w:cs="仿宋_GB2312"/>
          <w:color w:val="000000"/>
          <w:sz w:val="28"/>
          <w:szCs w:val="28"/>
        </w:rPr>
        <w:t>板材尺寸不小于（长x宽x高）700mm x 350mm x 32mm，板的两面都有安装槽，格栅间隔不小于50mm，槽兼容ITEM型材设备，用于安装工作单元的所有部件。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w:t>
      </w:r>
      <w:r>
        <w:rPr>
          <w:rStyle w:val="17"/>
          <w:rFonts w:hint="eastAsia" w:ascii="仿宋_GB2312" w:hAnsi="仿宋_GB2312" w:eastAsia="仿宋_GB2312" w:cs="仿宋_GB2312"/>
          <w:sz w:val="28"/>
          <w:szCs w:val="28"/>
        </w:rPr>
        <w:t>4、电提取工作单元需包括下列主要组成部分（</w:t>
      </w:r>
      <w:r>
        <w:rPr>
          <w:rStyle w:val="17"/>
          <w:rFonts w:hint="eastAsia" w:ascii="仿宋_GB2312" w:hAnsi="仿宋_GB2312" w:eastAsia="仿宋_GB2312" w:cs="仿宋_GB2312"/>
          <w:sz w:val="32"/>
          <w:szCs w:val="32"/>
          <w:lang w:eastAsia="zh-CN"/>
        </w:rPr>
        <w:t>投标文件中需</w:t>
      </w:r>
      <w:r>
        <w:rPr>
          <w:rStyle w:val="17"/>
          <w:rFonts w:hint="eastAsia" w:ascii="仿宋_GB2312" w:hAnsi="仿宋_GB2312" w:eastAsia="仿宋_GB2312" w:cs="仿宋_GB2312"/>
          <w:sz w:val="32"/>
          <w:szCs w:val="32"/>
        </w:rPr>
        <w:t>提供技术资料证明文件或实物相片</w:t>
      </w:r>
      <w:r>
        <w:rPr>
          <w:rStyle w:val="17"/>
          <w:rFonts w:hint="eastAsia" w:ascii="仿宋_GB2312" w:hAnsi="仿宋_GB2312" w:eastAsia="仿宋_GB2312" w:cs="仿宋_GB2312"/>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阀岛:最宽42mm、多针电缆D-Sub，15针，2阀：2x2位5通阀单控，1x2位5通阀双控、流量≥170L/min、开关位置指示LED、工作压力3-7bar、额定电压24V、阀岛可实现多样的气动应用，通过10mm组件控制气动执行件，其中包括2个2位5通单电控阀和1个2位5通双电控阀；</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（2）直流电机正反转控制器: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24V有刷直流电机的控制装置。控制电压为24VDC，输入输出电路电气隔离组件，输入侧反极性保护装置。尺寸≥22.5mm×75mm×105mm、设定马达电流及启动时间、工作电压15-35VDC、在24VDC 时输入电流10mA、输入回路交换极性保护、状态指示器黄色LE、开关电压范围19-35VDC、稳定负载电流最大5A、脉冲电流10A、开关频率在5A时50Hz、环境温度-20-+50C、防护等级IP20、过载保护，短路保护。</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（3）技术数据：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工作压力≥400kPa（4bar）；电源24VDC；至少6个数字输入、4个数字输出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color w:val="000000"/>
          <w:sz w:val="28"/>
          <w:szCs w:val="28"/>
        </w:rPr>
      </w:pPr>
      <w:r>
        <w:rPr>
          <w:rStyle w:val="17"/>
          <w:rFonts w:hint="eastAsia" w:ascii="仿宋_GB2312" w:hAnsi="仿宋_GB2312" w:eastAsia="仿宋_GB2312" w:cs="仿宋_GB2312"/>
          <w:color w:val="000000"/>
          <w:sz w:val="28"/>
          <w:szCs w:val="28"/>
        </w:rPr>
        <w:t>▲5</w:t>
      </w:r>
      <w:r>
        <w:rPr>
          <w:rStyle w:val="17"/>
          <w:rFonts w:hint="eastAsia" w:ascii="仿宋_GB2312" w:hAnsi="仿宋_GB2312" w:eastAsia="仿宋_GB2312" w:cs="仿宋_GB2312"/>
          <w:sz w:val="28"/>
          <w:szCs w:val="28"/>
        </w:rPr>
        <w:t>、</w:t>
      </w:r>
      <w:r>
        <w:rPr>
          <w:rStyle w:val="17"/>
          <w:rFonts w:hint="eastAsia" w:ascii="仿宋_GB2312" w:hAnsi="仿宋_GB2312" w:eastAsia="仿宋_GB2312" w:cs="仿宋_GB2312"/>
          <w:color w:val="000000"/>
          <w:sz w:val="28"/>
          <w:szCs w:val="28"/>
        </w:rPr>
        <w:t xml:space="preserve">IO接线端功能：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8"/>
          <w:szCs w:val="28"/>
        </w:rPr>
        <w:t>智能化接口技术。系统接口的设计满足可以将两个模块方便地通过SysLink连接在一个PLC上。如果模块配有模拟信号，可以通过15针D-Sub 插口获取这些信号。</w:t>
      </w:r>
      <w:r>
        <w:rPr>
          <w:rStyle w:val="17"/>
          <w:rFonts w:hint="eastAsia" w:ascii="仿宋_GB2312" w:hAnsi="仿宋_GB2312" w:eastAsia="仿宋_GB2312" w:cs="仿宋_GB2312"/>
          <w:sz w:val="32"/>
          <w:szCs w:val="32"/>
        </w:rPr>
        <w:t>投标现场需展示接线端实物，证明其智能化接口技术与技术参数要求的符合性。</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24针IEEE插口（SysLink）；15针Sub-D插口；2x15针D-Sub-HD插口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Fonts w:hint="eastAsia" w:ascii="仿宋_GB2312" w:hAnsi="仿宋_GB2312" w:eastAsia="仿宋_GB2312" w:cs="仿宋_GB2312"/>
          <w:color w:val="000000"/>
          <w:sz w:val="28"/>
          <w:szCs w:val="28"/>
        </w:rPr>
        <w:t>LED状态指示灯；尺寸（高x深）：</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68x77mm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sz w:val="28"/>
          <w:szCs w:val="28"/>
        </w:rPr>
        <w:t>6、电提取工作单元应具备的扩展控制方式和模块间互换功能</w:t>
      </w:r>
      <w:r>
        <w:rPr>
          <w:rStyle w:val="17"/>
          <w:rFonts w:hint="eastAsia" w:ascii="仿宋_GB2312" w:hAnsi="仿宋_GB2312" w:eastAsia="仿宋_GB2312" w:cs="仿宋_GB2312"/>
          <w:b w:val="0"/>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（1）扩展控制方式：计算机通过仿真软件与接口盒进行连接，并通过接口协议进行控制。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（2）模块间互换功能：各个工作单元上的不同功能模块可以任意拆卸下来组合成新的工作单元，并能与其他工作单元配合使用，完成相应工作任务。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7、配套操作开关板：</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完整的控制面板应具备控制面板组件，通讯面板组件、备用面板组件和接口支架组成；</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面板包括各种按键：复膜按键；启动键；停止键；复位键；≥2个可任意指定的控制灯；显示方式：LED显示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8、配套工作站底车：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使用底车需构成紧凑、可移动的机电一体化实训设备工作单元。工作单元应用部分及PLC控制板应可以方便的安装在底车上。底车前侧应可固定控制面板。底车应装有脚轮。高度:≥750mm、宽度:≥350mm、深度:≥700mm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9、配套稳压电源: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输入电压：220/115VAC(47–63Hz)；输出电压：24VDC，短路保护；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输出电流：最大不超过4.5A；电源线：≥1.3m；</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10、配套控制模块1512</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带支撑脚机架，台式，尺寸型号，宽x高：305mmx300mm（±3%）</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成市场通用编程控制器：19"模块模拟板，带2xSysLink接口，用于工作单元和控制面板，各有8个数字量输入和8个数字量输出；1xSub-D15针接口，带4个模拟量输入和2个模拟量输出；急停跳线，用于连接安全回路以断开8个数字量输出。可以在实验台或在工作站上使用。稳定、粉末涂层、薄钢板支架系统，可以使用19"模拟模块进行扩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CPU：S7-1512C-1PN；内存：250KB用于程序，1MB用于数据，包括存储卡；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接口：PROFINET IRT，带2个交换机端口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输入/输出端：</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32x数字输入端（24VDC）</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32x数字输出端（24VDC/0.5 A）</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5x模拟输入端，4xU/I，1xR/RTD，16位分辨率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2x模拟量输出端，2xU/I，16位分辨率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15.1</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bookmarkStart w:id="0" w:name="_GoBack"/>
      <w:bookmarkEnd w:id="0"/>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hint="eastAsia" w:eastAsia="仿宋_GB2312"/>
          <w:lang w:val="zh-TW" w:eastAsia="zh-CN"/>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r>
        <w:rPr>
          <w:rFonts w:hint="eastAsia" w:ascii="仿宋_GB2312" w:hAnsi="仿宋_GB2312" w:eastAsia="仿宋_GB2312" w:cs="仿宋_GB2312"/>
          <w:b/>
          <w:bCs/>
          <w:color w:val="000000"/>
          <w:sz w:val="28"/>
          <w:szCs w:val="28"/>
          <w:lang w:eastAsia="zh-CN"/>
        </w:rPr>
        <w:t>。</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3F33D6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4230DE"/>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A33736"/>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8B19E0"/>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A97BC3"/>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BFC19FA"/>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25</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2020-09-18T03:28:00Z</cp:lastPrinted>
  <dcterms:modified xsi:type="dcterms:W3CDTF">2020-12-01T09:22:14Z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