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hint="eastAsia" w:eastAsia="宋体" w:cs="Times New Roman"/>
          <w:b/>
          <w:bCs/>
          <w:color w:val="000000"/>
          <w:sz w:val="84"/>
          <w:szCs w:val="84"/>
          <w:lang w:eastAsia="zh-CN"/>
        </w:rPr>
      </w:pPr>
      <w:r>
        <w:rPr>
          <w:rFonts w:hint="eastAsia" w:cs="宋体"/>
          <w:b/>
          <w:bCs/>
          <w:color w:val="000000"/>
          <w:sz w:val="84"/>
          <w:szCs w:val="84"/>
        </w:rPr>
        <w:t>招标</w:t>
      </w:r>
      <w:r>
        <w:rPr>
          <w:rFonts w:hint="eastAsia" w:cs="宋体"/>
          <w:b/>
          <w:bCs/>
          <w:color w:val="000000"/>
          <w:sz w:val="84"/>
          <w:szCs w:val="84"/>
          <w:lang w:eastAsia="zh-CN"/>
        </w:rPr>
        <w:t>公告</w:t>
      </w: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autoSpaceDE w:val="0"/>
        <w:autoSpaceDN w:val="0"/>
        <w:adjustRightInd w:val="0"/>
        <w:spacing w:line="360" w:lineRule="auto"/>
        <w:rPr>
          <w:rFonts w:cs="Times New Roman"/>
          <w:b/>
          <w:bCs/>
          <w:color w:val="000000"/>
          <w:sz w:val="30"/>
          <w:szCs w:val="30"/>
        </w:rPr>
      </w:pPr>
    </w:p>
    <w:p>
      <w:pPr>
        <w:rPr>
          <w:rFonts w:ascii="宋体" w:cs="Times New Roman"/>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w:t>
      </w:r>
      <w:r>
        <w:rPr>
          <w:rFonts w:ascii="楷体_GB2312" w:hAnsi="楷体_GB2312" w:eastAsia="楷体_GB2312" w:cs="楷体_GB2312"/>
          <w:b/>
          <w:bCs/>
          <w:color w:val="000000"/>
          <w:sz w:val="36"/>
          <w:szCs w:val="36"/>
          <w:u w:val="single"/>
        </w:rPr>
        <w:t>20</w:t>
      </w:r>
      <w:r>
        <w:rPr>
          <w:rFonts w:hint="eastAsia" w:ascii="楷体_GB2312" w:hAnsi="楷体_GB2312" w:eastAsia="楷体_GB2312" w:cs="楷体_GB2312"/>
          <w:b/>
          <w:bCs/>
          <w:color w:val="000000"/>
          <w:sz w:val="36"/>
          <w:szCs w:val="36"/>
          <w:u w:val="single"/>
          <w:lang w:val="en-US" w:eastAsia="zh-CN"/>
        </w:rPr>
        <w:t>21</w:t>
      </w:r>
      <w:r>
        <w:rPr>
          <w:rFonts w:ascii="楷体_GB2312" w:hAnsi="楷体_GB2312" w:eastAsia="楷体_GB2312" w:cs="楷体_GB2312"/>
          <w:b/>
          <w:bCs/>
          <w:color w:val="000000"/>
          <w:sz w:val="36"/>
          <w:szCs w:val="36"/>
          <w:u w:val="single"/>
        </w:rPr>
        <w:t>-</w:t>
      </w:r>
      <w:r>
        <w:rPr>
          <w:rFonts w:hint="eastAsia" w:ascii="楷体_GB2312" w:hAnsi="楷体_GB2312" w:eastAsia="楷体_GB2312" w:cs="楷体_GB2312"/>
          <w:b/>
          <w:bCs/>
          <w:color w:val="000000"/>
          <w:sz w:val="36"/>
          <w:szCs w:val="36"/>
          <w:u w:val="single"/>
          <w:lang w:val="en-US" w:eastAsia="zh-CN"/>
        </w:rPr>
        <w:t>12</w:t>
      </w:r>
      <w:r>
        <w:rPr>
          <w:rFonts w:ascii="楷体_GB2312" w:hAnsi="楷体_GB2312" w:eastAsia="楷体_GB2312" w:cs="楷体_GB2312"/>
          <w:b/>
          <w:bCs/>
          <w:color w:val="000000"/>
          <w:sz w:val="36"/>
          <w:szCs w:val="36"/>
          <w:u w:val="single"/>
        </w:rPr>
        <w:t>#</w:t>
      </w:r>
    </w:p>
    <w:p>
      <w:pPr>
        <w:rPr>
          <w:rFonts w:hint="eastAsia" w:ascii="楷体_GB2312" w:hAnsi="楷体_GB2312" w:eastAsia="楷体_GB2312" w:cs="楷体_GB2312"/>
          <w:b/>
          <w:bCs/>
          <w:color w:val="000000"/>
          <w:sz w:val="32"/>
          <w:szCs w:val="32"/>
          <w:u w:val="single"/>
          <w:lang w:val="en-US" w:eastAsia="zh-CN"/>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2"/>
          <w:szCs w:val="32"/>
          <w:u w:val="single"/>
          <w:lang w:val="en-US" w:eastAsia="zh-CN"/>
        </w:rPr>
        <w:t>驾培公司车辆定点维修单位项目</w:t>
      </w:r>
    </w:p>
    <w:p>
      <w:pPr>
        <w:rPr>
          <w:rFonts w:ascii="宋体" w:cs="Times New Roman"/>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宋体" w:cs="Times New Roman"/>
          <w:b/>
          <w:bCs/>
          <w:color w:val="000000"/>
          <w:sz w:val="36"/>
          <w:szCs w:val="36"/>
          <w:lang w:val="zh-TW"/>
        </w:rPr>
      </w:pPr>
    </w:p>
    <w:p>
      <w:pPr>
        <w:jc w:val="center"/>
        <w:rPr>
          <w:rFonts w:ascii="黑体" w:eastAsia="黑体" w:cs="Times New Roman"/>
          <w:color w:val="000000"/>
          <w:sz w:val="44"/>
          <w:szCs w:val="44"/>
        </w:rPr>
      </w:pPr>
      <w:r>
        <w:rPr>
          <w:rFonts w:ascii="黑体" w:eastAsia="黑体" w:cs="黑体"/>
          <w:color w:val="000000"/>
          <w:sz w:val="44"/>
          <w:szCs w:val="44"/>
        </w:rPr>
        <w:t>20</w:t>
      </w:r>
      <w:r>
        <w:rPr>
          <w:rFonts w:hint="eastAsia" w:ascii="黑体" w:eastAsia="黑体" w:cs="黑体"/>
          <w:color w:val="000000"/>
          <w:sz w:val="44"/>
          <w:szCs w:val="44"/>
          <w:lang w:val="en-US" w:eastAsia="zh-CN"/>
        </w:rPr>
        <w:t>21</w:t>
      </w:r>
      <w:r>
        <w:rPr>
          <w:rFonts w:hint="eastAsia" w:ascii="黑体" w:eastAsia="黑体" w:cs="黑体"/>
          <w:color w:val="000000"/>
          <w:sz w:val="44"/>
          <w:szCs w:val="44"/>
        </w:rPr>
        <w:t>年</w:t>
      </w:r>
      <w:r>
        <w:rPr>
          <w:rFonts w:hint="eastAsia" w:ascii="黑体" w:eastAsia="黑体" w:cs="黑体"/>
          <w:color w:val="000000"/>
          <w:sz w:val="44"/>
          <w:szCs w:val="44"/>
          <w:lang w:val="en-US" w:eastAsia="zh-CN"/>
        </w:rPr>
        <w:t>4</w:t>
      </w:r>
      <w:r>
        <w:rPr>
          <w:rFonts w:hint="eastAsia" w:ascii="黑体" w:eastAsia="黑体" w:cs="黑体"/>
          <w:color w:val="000000"/>
          <w:sz w:val="44"/>
          <w:szCs w:val="44"/>
        </w:rPr>
        <w:t>月</w:t>
      </w:r>
    </w:p>
    <w:p>
      <w:pPr>
        <w:jc w:val="center"/>
        <w:rPr>
          <w:rFonts w:ascii="黑体" w:eastAsia="黑体" w:cs="Times New Roman"/>
          <w:color w:val="000000"/>
          <w:sz w:val="44"/>
          <w:szCs w:val="44"/>
        </w:rPr>
      </w:pPr>
    </w:p>
    <w:p>
      <w:pPr>
        <w:jc w:val="center"/>
        <w:rPr>
          <w:rFonts w:ascii="黑体" w:eastAsia="黑体" w:cs="Times New Roman"/>
          <w:color w:val="000000"/>
          <w:sz w:val="44"/>
          <w:szCs w:val="44"/>
        </w:rPr>
      </w:pPr>
    </w:p>
    <w:p>
      <w:pPr>
        <w:pStyle w:val="2"/>
        <w:ind w:firstLine="210"/>
      </w:pPr>
    </w:p>
    <w:p>
      <w:pPr>
        <w:spacing w:line="700" w:lineRule="exact"/>
        <w:jc w:val="center"/>
        <w:rPr>
          <w:rFonts w:cs="Times New Roman"/>
          <w:b/>
          <w:bCs/>
          <w:sz w:val="44"/>
          <w:szCs w:val="44"/>
        </w:rPr>
      </w:pPr>
      <w:r>
        <w:rPr>
          <w:rFonts w:hint="eastAsia" w:cs="宋体"/>
          <w:b/>
          <w:bCs/>
          <w:sz w:val="44"/>
          <w:szCs w:val="44"/>
        </w:rPr>
        <w:t>提</w:t>
      </w:r>
      <w:r>
        <w:rPr>
          <w:rFonts w:hint="eastAsia" w:cs="宋体"/>
          <w:b/>
          <w:bCs/>
          <w:sz w:val="44"/>
          <w:szCs w:val="44"/>
          <w:lang w:val="en-US" w:eastAsia="zh-CN"/>
        </w:rPr>
        <w:t xml:space="preserve"> </w:t>
      </w:r>
      <w:r>
        <w:rPr>
          <w:rFonts w:hint="eastAsia" w:cs="宋体"/>
          <w:b/>
          <w:bCs/>
          <w:sz w:val="44"/>
          <w:szCs w:val="44"/>
        </w:rPr>
        <w:t>示</w:t>
      </w:r>
    </w:p>
    <w:p>
      <w:pPr>
        <w:spacing w:line="700" w:lineRule="exact"/>
        <w:jc w:val="center"/>
        <w:rPr>
          <w:rFonts w:ascii="仿宋_GB2312" w:eastAsia="仿宋_GB2312" w:cs="Times New Roman"/>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pStyle w:val="8"/>
        <w:spacing w:line="600" w:lineRule="exact"/>
        <w:ind w:firstLine="742"/>
        <w:rPr>
          <w:rFonts w:ascii="仿宋_GB2312" w:cs="Times New Roman"/>
          <w:color w:val="000000"/>
        </w:rPr>
      </w:pPr>
    </w:p>
    <w:p>
      <w:pPr>
        <w:tabs>
          <w:tab w:val="left" w:pos="2600"/>
        </w:tabs>
        <w:spacing w:before="156" w:beforeLines="50" w:after="156" w:afterLines="50"/>
        <w:rPr>
          <w:rFonts w:eastAsia="黑体" w:cs="Times New Roman"/>
          <w:sz w:val="44"/>
          <w:szCs w:val="44"/>
        </w:rPr>
      </w:pPr>
    </w:p>
    <w:p>
      <w:pPr>
        <w:tabs>
          <w:tab w:val="left" w:pos="2600"/>
        </w:tabs>
        <w:spacing w:before="156" w:beforeLines="50" w:after="156" w:afterLines="50"/>
        <w:jc w:val="center"/>
        <w:rPr>
          <w:rFonts w:eastAsia="黑体" w:cs="黑体"/>
          <w:sz w:val="44"/>
          <w:szCs w:val="44"/>
        </w:rPr>
        <w:sectPr>
          <w:pgSz w:w="11906" w:h="16838"/>
          <w:pgMar w:top="1440" w:right="1800" w:bottom="1440" w:left="1800" w:header="851" w:footer="992" w:gutter="0"/>
          <w:pgNumType w:start="1"/>
          <w:cols w:space="425" w:num="1"/>
          <w:docGrid w:type="lines" w:linePitch="312" w:charSpace="0"/>
        </w:sectPr>
      </w:pPr>
    </w:p>
    <w:p>
      <w:pPr>
        <w:tabs>
          <w:tab w:val="left" w:pos="2600"/>
        </w:tabs>
        <w:spacing w:before="156" w:beforeLines="50" w:after="156" w:afterLines="50"/>
        <w:jc w:val="center"/>
        <w:rPr>
          <w:rFonts w:ascii="仿宋" w:eastAsia="仿宋" w:cs="Times New Roman"/>
          <w:sz w:val="44"/>
          <w:szCs w:val="44"/>
        </w:rPr>
      </w:pPr>
      <w:r>
        <w:rPr>
          <w:rFonts w:hint="eastAsia" w:eastAsia="黑体" w:cs="黑体"/>
          <w:sz w:val="44"/>
          <w:szCs w:val="44"/>
        </w:rPr>
        <w:t>第一部分  招标公告</w:t>
      </w:r>
    </w:p>
    <w:p>
      <w:pPr>
        <w:keepNext w:val="0"/>
        <w:keepLines w:val="0"/>
        <w:pageBreakBefore w:val="0"/>
        <w:widowControl w:val="0"/>
        <w:kinsoku/>
        <w:wordWrap/>
        <w:overflowPunct/>
        <w:topLinePunct w:val="0"/>
        <w:autoSpaceDE/>
        <w:autoSpaceDN/>
        <w:bidi w:val="0"/>
        <w:spacing w:line="500" w:lineRule="exact"/>
        <w:ind w:firstLine="560" w:firstLineChars="200"/>
        <w:textAlignment w:val="auto"/>
        <w:rPr>
          <w:rFonts w:ascii="仿宋_GB2312" w:hAnsi="仿宋_GB2312" w:eastAsia="仿宋_GB2312" w:cs="Times New Roman"/>
          <w:sz w:val="28"/>
          <w:szCs w:val="28"/>
        </w:rPr>
      </w:pPr>
      <w:r>
        <w:rPr>
          <w:rFonts w:hint="eastAsia" w:ascii="仿宋_GB2312" w:hAnsi="仿宋_GB2312" w:eastAsia="仿宋_GB2312" w:cs="仿宋_GB2312"/>
          <w:sz w:val="28"/>
          <w:szCs w:val="28"/>
        </w:rPr>
        <w:t>根据《中华人民共和国招投标法》、《中华人民共和国政府采购法》等法律、法规的规定，现就</w:t>
      </w:r>
      <w:r>
        <w:rPr>
          <w:rFonts w:hint="eastAsia" w:ascii="仿宋_GB2312" w:hAnsi="仿宋_GB2312" w:eastAsia="仿宋_GB2312" w:cs="仿宋_GB2312"/>
          <w:sz w:val="28"/>
          <w:szCs w:val="28"/>
          <w:u w:val="single"/>
          <w:lang w:val="en-US" w:eastAsia="zh-CN"/>
        </w:rPr>
        <w:t>驾培公司车辆定点维修单位</w:t>
      </w:r>
      <w:r>
        <w:rPr>
          <w:rFonts w:hint="eastAsia" w:ascii="仿宋_GB2312" w:hAnsi="仿宋_GB2312" w:eastAsia="仿宋_GB2312" w:cs="仿宋_GB2312"/>
          <w:sz w:val="28"/>
          <w:szCs w:val="28"/>
          <w:u w:val="none"/>
          <w:lang w:val="en-US" w:eastAsia="zh-CN"/>
        </w:rPr>
        <w:t>项目</w:t>
      </w:r>
      <w:r>
        <w:rPr>
          <w:rFonts w:hint="eastAsia" w:ascii="仿宋_GB2312" w:hAnsi="仿宋_GB2312" w:eastAsia="仿宋_GB2312" w:cs="仿宋_GB2312"/>
          <w:sz w:val="28"/>
          <w:szCs w:val="28"/>
        </w:rPr>
        <w:t>进行</w:t>
      </w:r>
      <w:r>
        <w:rPr>
          <w:rFonts w:hint="eastAsia" w:ascii="仿宋_GB2312" w:hAnsi="仿宋_GB2312" w:eastAsia="仿宋_GB2312" w:cs="仿宋_GB2312"/>
          <w:sz w:val="28"/>
          <w:szCs w:val="28"/>
          <w:u w:val="single"/>
        </w:rPr>
        <w:t>公开招标</w:t>
      </w:r>
      <w:r>
        <w:rPr>
          <w:rFonts w:hint="eastAsia" w:ascii="仿宋_GB2312" w:hAnsi="仿宋_GB2312" w:eastAsia="仿宋_GB2312" w:cs="仿宋_GB2312"/>
          <w:sz w:val="28"/>
          <w:szCs w:val="28"/>
        </w:rPr>
        <w:t>采购。</w:t>
      </w:r>
    </w:p>
    <w:p>
      <w:pPr>
        <w:keepNext w:val="0"/>
        <w:keepLines w:val="0"/>
        <w:pageBreakBefore w:val="0"/>
        <w:widowControl w:val="0"/>
        <w:kinsoku/>
        <w:wordWrap/>
        <w:overflowPunct/>
        <w:topLinePunct w:val="0"/>
        <w:autoSpaceDE/>
        <w:autoSpaceDN/>
        <w:bidi w:val="0"/>
        <w:adjustRightInd w:val="0"/>
        <w:snapToGrid w:val="0"/>
        <w:spacing w:line="500" w:lineRule="exact"/>
        <w:ind w:left="0" w:leftChars="0" w:firstLine="562" w:firstLineChars="200"/>
        <w:jc w:val="left"/>
        <w:textAlignment w:val="auto"/>
        <w:rPr>
          <w:rFonts w:hint="eastAsia" w:ascii="黑体" w:hAnsi="黑体" w:eastAsia="黑体" w:cs="黑体"/>
          <w:b/>
          <w:bCs/>
          <w:sz w:val="28"/>
          <w:szCs w:val="28"/>
        </w:rPr>
      </w:pPr>
      <w:r>
        <w:rPr>
          <w:rFonts w:hint="eastAsia" w:ascii="黑体" w:hAnsi="黑体" w:eastAsia="黑体" w:cs="黑体"/>
          <w:b/>
          <w:bCs/>
          <w:sz w:val="28"/>
          <w:szCs w:val="28"/>
        </w:rPr>
        <w:t>一、招标项目</w:t>
      </w:r>
    </w:p>
    <w:p>
      <w:pPr>
        <w:spacing w:line="570" w:lineRule="exact"/>
        <w:ind w:firstLine="562" w:firstLineChars="200"/>
        <w:rPr>
          <w:rFonts w:hint="eastAsia" w:eastAsia="方正仿宋_GBK"/>
          <w:sz w:val="32"/>
          <w:szCs w:val="32"/>
        </w:rPr>
      </w:pPr>
      <w:r>
        <w:rPr>
          <w:rFonts w:hint="eastAsia" w:ascii="仿宋_GB2312" w:hAnsi="仿宋_GB2312" w:eastAsia="仿宋_GB2312" w:cs="仿宋_GB2312"/>
          <w:b/>
          <w:bCs/>
          <w:kern w:val="2"/>
          <w:sz w:val="28"/>
          <w:szCs w:val="28"/>
          <w:lang w:val="en-US" w:eastAsia="zh-CN" w:bidi="ar-SA"/>
        </w:rPr>
        <w:t>项目概况：</w:t>
      </w:r>
      <w:r>
        <w:rPr>
          <w:rFonts w:hint="eastAsia" w:ascii="仿宋_GB2312" w:hAnsi="仿宋_GB2312" w:eastAsia="仿宋_GB2312" w:cs="仿宋_GB2312"/>
          <w:kern w:val="2"/>
          <w:sz w:val="28"/>
          <w:szCs w:val="28"/>
          <w:lang w:val="en-US" w:eastAsia="zh-CN" w:bidi="ar-SA"/>
        </w:rPr>
        <w:t>盐城交院驾驶培训有限公司隶属于江苏省盐城技师学院，座落在盐南高新区海洋路29号,通过公开招标形式确定一个车辆定点维修单位，合作期限为1年，中标单位按中标报价（维修工时单价、工时定额、材料配件价格和质量服务承诺等），向盐城交院驾驶培训有限公司驻场提供汽车维修服务。</w:t>
      </w:r>
    </w:p>
    <w:p>
      <w:pPr>
        <w:pStyle w:val="2"/>
        <w:keepNext w:val="0"/>
        <w:keepLines w:val="0"/>
        <w:pageBreakBefore w:val="0"/>
        <w:widowControl w:val="0"/>
        <w:kinsoku/>
        <w:wordWrap/>
        <w:overflowPunct/>
        <w:topLinePunct w:val="0"/>
        <w:autoSpaceDE/>
        <w:autoSpaceDN/>
        <w:bidi w:val="0"/>
        <w:adjustRightInd w:val="0"/>
        <w:snapToGrid w:val="0"/>
        <w:spacing w:after="0" w:line="500"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车辆品牌数量如下：</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5"/>
        <w:gridCol w:w="3155"/>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序号</w:t>
            </w:r>
          </w:p>
        </w:tc>
        <w:tc>
          <w:tcPr>
            <w:tcW w:w="315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车型</w:t>
            </w:r>
          </w:p>
        </w:tc>
        <w:tc>
          <w:tcPr>
            <w:tcW w:w="213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数量</w:t>
            </w:r>
          </w:p>
        </w:tc>
        <w:tc>
          <w:tcPr>
            <w:tcW w:w="213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1</w:t>
            </w:r>
          </w:p>
        </w:tc>
        <w:tc>
          <w:tcPr>
            <w:tcW w:w="315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kern w:val="2"/>
                <w:sz w:val="28"/>
                <w:szCs w:val="28"/>
                <w:lang w:val="en-US" w:eastAsia="zh-CN" w:bidi="ar-SA"/>
              </w:rPr>
              <w:t>起亚赛拉图</w:t>
            </w:r>
          </w:p>
        </w:tc>
        <w:tc>
          <w:tcPr>
            <w:tcW w:w="213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kern w:val="2"/>
                <w:sz w:val="28"/>
                <w:szCs w:val="28"/>
                <w:lang w:val="en-US" w:eastAsia="zh-CN" w:bidi="ar-SA"/>
              </w:rPr>
              <w:t>54台</w:t>
            </w:r>
          </w:p>
        </w:tc>
        <w:tc>
          <w:tcPr>
            <w:tcW w:w="213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2</w:t>
            </w:r>
          </w:p>
        </w:tc>
        <w:tc>
          <w:tcPr>
            <w:tcW w:w="315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kern w:val="2"/>
                <w:sz w:val="28"/>
                <w:szCs w:val="28"/>
                <w:lang w:val="en-US" w:eastAsia="zh-CN" w:bidi="ar-SA"/>
              </w:rPr>
              <w:t>东风大型货车</w:t>
            </w:r>
          </w:p>
        </w:tc>
        <w:tc>
          <w:tcPr>
            <w:tcW w:w="213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kern w:val="2"/>
                <w:sz w:val="28"/>
                <w:szCs w:val="28"/>
                <w:lang w:val="en-US" w:eastAsia="zh-CN" w:bidi="ar-SA"/>
              </w:rPr>
              <w:t>3台</w:t>
            </w:r>
          </w:p>
        </w:tc>
        <w:tc>
          <w:tcPr>
            <w:tcW w:w="213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3</w:t>
            </w:r>
          </w:p>
        </w:tc>
        <w:tc>
          <w:tcPr>
            <w:tcW w:w="315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金龙客车 </w:t>
            </w:r>
          </w:p>
        </w:tc>
        <w:tc>
          <w:tcPr>
            <w:tcW w:w="213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1台</w:t>
            </w:r>
          </w:p>
        </w:tc>
        <w:tc>
          <w:tcPr>
            <w:tcW w:w="213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4</w:t>
            </w:r>
          </w:p>
        </w:tc>
        <w:tc>
          <w:tcPr>
            <w:tcW w:w="315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悦达起亚K5</w:t>
            </w:r>
          </w:p>
        </w:tc>
        <w:tc>
          <w:tcPr>
            <w:tcW w:w="213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2台</w:t>
            </w:r>
          </w:p>
        </w:tc>
        <w:tc>
          <w:tcPr>
            <w:tcW w:w="213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vertAlign w:val="baseline"/>
                <w:lang w:val="en-US" w:eastAsia="zh-CN" w:bidi="ar-SA"/>
              </w:rPr>
              <w:t>5</w:t>
            </w:r>
          </w:p>
        </w:tc>
        <w:tc>
          <w:tcPr>
            <w:tcW w:w="3155"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福瑞迪</w:t>
            </w:r>
          </w:p>
        </w:tc>
        <w:tc>
          <w:tcPr>
            <w:tcW w:w="213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30台</w:t>
            </w:r>
          </w:p>
        </w:tc>
        <w:tc>
          <w:tcPr>
            <w:tcW w:w="2131" w:type="dxa"/>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b/>
                <w:bCs/>
                <w:kern w:val="2"/>
                <w:sz w:val="28"/>
                <w:szCs w:val="28"/>
                <w:lang w:val="en-US" w:eastAsia="zh-CN" w:bidi="ar-SA"/>
              </w:rPr>
              <w:t>预购</w:t>
            </w:r>
          </w:p>
        </w:tc>
      </w:tr>
    </w:tbl>
    <w:p>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bCs/>
          <w:kern w:val="2"/>
          <w:sz w:val="28"/>
          <w:szCs w:val="28"/>
          <w:lang w:val="en-US" w:eastAsia="zh-CN" w:bidi="ar-SA"/>
        </w:rPr>
        <w:t>备注：中标人需驻场服务，场地由采购人提供（位于盐南高新区海洋路29号江苏省盐城技师学院海洋路校区内），维修的设备设施以及辅助工具由中标人提供，投标人可自行踏勘场地，联系人：吴老师，13851056339。</w:t>
      </w:r>
    </w:p>
    <w:p>
      <w:pPr>
        <w:keepNext w:val="0"/>
        <w:keepLines w:val="0"/>
        <w:pageBreakBefore w:val="0"/>
        <w:widowControl w:val="0"/>
        <w:kinsoku/>
        <w:wordWrap/>
        <w:overflowPunct/>
        <w:topLinePunct w:val="0"/>
        <w:autoSpaceDE/>
        <w:autoSpaceDN/>
        <w:bidi w:val="0"/>
        <w:spacing w:line="500" w:lineRule="exact"/>
        <w:ind w:firstLine="562" w:firstLineChars="200"/>
        <w:textAlignment w:val="auto"/>
        <w:rPr>
          <w:rFonts w:ascii="黑体" w:hAnsi="黑体" w:eastAsia="黑体" w:cs="Times New Roman"/>
          <w:b/>
          <w:bCs/>
          <w:sz w:val="28"/>
          <w:szCs w:val="28"/>
        </w:rPr>
      </w:pPr>
      <w:r>
        <w:rPr>
          <w:rFonts w:hint="eastAsia" w:ascii="黑体" w:hAnsi="黑体" w:eastAsia="黑体" w:cs="黑体"/>
          <w:b/>
          <w:bCs/>
          <w:sz w:val="28"/>
          <w:szCs w:val="28"/>
        </w:rPr>
        <w:t>二、投标人须具备的资格条件</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_GB2312" w:eastAsia="仿宋_GB2312" w:cs="Times New Roman"/>
          <w:color w:val="000000"/>
          <w:sz w:val="28"/>
          <w:szCs w:val="28"/>
        </w:rPr>
      </w:pPr>
      <w:r>
        <w:rPr>
          <w:rFonts w:ascii="仿宋_GB2312" w:eastAsia="仿宋_GB2312" w:cs="仿宋_GB2312"/>
          <w:color w:val="000000"/>
          <w:sz w:val="28"/>
          <w:szCs w:val="28"/>
        </w:rPr>
        <w:t>1</w:t>
      </w:r>
      <w:r>
        <w:rPr>
          <w:rFonts w:hint="eastAsia" w:ascii="仿宋_GB2312" w:eastAsia="仿宋_GB2312" w:cs="仿宋_GB2312"/>
          <w:color w:val="000000"/>
          <w:sz w:val="28"/>
          <w:szCs w:val="28"/>
        </w:rPr>
        <w:t>．在中华人民共和国境内注册，符合《中华人民共和国政府采购法》第二十二条之规定。</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hint="eastAsia" w:ascii="仿宋_GB2312" w:eastAsia="仿宋_GB2312" w:cs="仿宋_GB2312"/>
          <w:color w:val="000000"/>
          <w:sz w:val="28"/>
          <w:szCs w:val="28"/>
          <w:lang w:eastAsia="zh-CN"/>
        </w:rPr>
      </w:pPr>
      <w:r>
        <w:rPr>
          <w:rFonts w:ascii="仿宋_GB2312" w:eastAsia="仿宋_GB2312" w:cs="仿宋_GB2312"/>
          <w:color w:val="000000"/>
          <w:sz w:val="28"/>
          <w:szCs w:val="28"/>
        </w:rPr>
        <w:t>2</w:t>
      </w:r>
      <w:r>
        <w:rPr>
          <w:rFonts w:hint="eastAsia" w:ascii="仿宋_GB2312" w:eastAsia="仿宋_GB2312" w:cs="仿宋_GB2312"/>
          <w:color w:val="000000"/>
          <w:sz w:val="28"/>
          <w:szCs w:val="28"/>
        </w:rPr>
        <w:t>．投标人必须具有独立承担民事责任的能力</w:t>
      </w:r>
      <w:r>
        <w:rPr>
          <w:rFonts w:ascii="仿宋_GB2312" w:eastAsia="仿宋_GB2312" w:cs="仿宋_GB2312"/>
          <w:color w:val="000000"/>
          <w:sz w:val="28"/>
          <w:szCs w:val="28"/>
        </w:rPr>
        <w:t>,</w:t>
      </w:r>
      <w:r>
        <w:rPr>
          <w:rFonts w:hint="eastAsia" w:ascii="仿宋_GB2312" w:eastAsia="仿宋_GB2312" w:cs="仿宋_GB2312"/>
          <w:color w:val="000000"/>
          <w:sz w:val="28"/>
          <w:szCs w:val="28"/>
        </w:rPr>
        <w:t>具有三证合一的营业执照，经营范围与本次招标项目相关</w:t>
      </w:r>
      <w:r>
        <w:rPr>
          <w:rFonts w:hint="eastAsia" w:ascii="仿宋_GB2312" w:eastAsia="仿宋_GB2312" w:cs="仿宋_GB2312"/>
          <w:color w:val="000000"/>
          <w:sz w:val="28"/>
          <w:szCs w:val="28"/>
          <w:lang w:eastAsia="zh-CN"/>
        </w:rPr>
        <w:t>，具备</w:t>
      </w:r>
      <w:r>
        <w:rPr>
          <w:rFonts w:hint="eastAsia" w:ascii="仿宋_GB2312" w:eastAsia="仿宋_GB2312" w:cs="仿宋_GB2312"/>
          <w:color w:val="000000"/>
          <w:sz w:val="28"/>
          <w:szCs w:val="28"/>
        </w:rPr>
        <w:t>道路运输管理机构许可或备案</w:t>
      </w:r>
      <w:r>
        <w:rPr>
          <w:rFonts w:hint="eastAsia" w:ascii="仿宋_GB2312" w:eastAsia="仿宋_GB2312" w:cs="仿宋_GB2312"/>
          <w:color w:val="000000"/>
          <w:sz w:val="28"/>
          <w:szCs w:val="28"/>
          <w:lang w:eastAsia="zh-CN"/>
        </w:rPr>
        <w:t>的汽车维修二类及以上资质，</w:t>
      </w:r>
      <w:r>
        <w:rPr>
          <w:rFonts w:hint="eastAsia" w:ascii="仿宋_GB2312" w:eastAsia="仿宋_GB2312" w:cs="仿宋_GB2312"/>
          <w:b/>
          <w:bCs/>
          <w:color w:val="000000"/>
          <w:sz w:val="28"/>
          <w:szCs w:val="28"/>
          <w:lang w:eastAsia="zh-CN"/>
        </w:rPr>
        <w:t>为2020—2021年度盐城市市机关、事业单位公务用车定点维修单位</w:t>
      </w:r>
      <w:r>
        <w:rPr>
          <w:rFonts w:hint="eastAsia" w:ascii="仿宋_GB2312" w:eastAsia="仿宋_GB2312" w:cs="仿宋_GB2312"/>
          <w:color w:val="000000"/>
          <w:sz w:val="28"/>
          <w:szCs w:val="28"/>
          <w:lang w:eastAsia="zh-CN"/>
        </w:rPr>
        <w:t>；</w:t>
      </w:r>
    </w:p>
    <w:p>
      <w:pPr>
        <w:keepNext w:val="0"/>
        <w:keepLines w:val="0"/>
        <w:pageBreakBefore w:val="0"/>
        <w:widowControl w:val="0"/>
        <w:kinsoku/>
        <w:wordWrap/>
        <w:overflowPunct/>
        <w:topLinePunct w:val="0"/>
        <w:autoSpaceDE/>
        <w:autoSpaceDN/>
        <w:bidi w:val="0"/>
        <w:snapToGrid w:val="0"/>
        <w:spacing w:line="500" w:lineRule="exact"/>
        <w:ind w:firstLine="560" w:firstLineChars="200"/>
        <w:textAlignment w:val="auto"/>
        <w:rPr>
          <w:rFonts w:ascii="仿宋_GB2312" w:eastAsia="仿宋_GB2312" w:cs="仿宋_GB2312"/>
          <w:b/>
          <w:bCs/>
          <w:color w:val="000000"/>
          <w:sz w:val="28"/>
          <w:szCs w:val="28"/>
          <w:u w:val="single"/>
        </w:rPr>
      </w:pPr>
      <w:r>
        <w:rPr>
          <w:rFonts w:ascii="仿宋_GB2312" w:eastAsia="仿宋_GB2312" w:cs="仿宋_GB2312"/>
          <w:color w:val="000000"/>
          <w:sz w:val="28"/>
          <w:szCs w:val="28"/>
        </w:rPr>
        <w:t>3</w:t>
      </w:r>
      <w:r>
        <w:rPr>
          <w:rFonts w:hint="eastAsia" w:ascii="仿宋_GB2312" w:eastAsia="仿宋_GB2312" w:cs="仿宋_GB2312"/>
          <w:color w:val="000000"/>
          <w:sz w:val="28"/>
          <w:szCs w:val="28"/>
        </w:rPr>
        <w:t>．投标人</w:t>
      </w:r>
      <w:r>
        <w:rPr>
          <w:rFonts w:hint="eastAsia" w:ascii="仿宋_GB2312" w:eastAsia="仿宋_GB2312" w:cs="仿宋_GB2312"/>
          <w:b/>
          <w:bCs/>
          <w:color w:val="000000"/>
          <w:sz w:val="32"/>
          <w:szCs w:val="32"/>
        </w:rPr>
        <w:t>报名和开标时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营业执照（复印件盖公章）、法定代表人（盖章）的授权委托书、法定代表人身份证复印件（盖单位公章）、</w:t>
      </w:r>
      <w:r>
        <w:rPr>
          <w:rFonts w:hint="eastAsia" w:ascii="仿宋_GB2312" w:eastAsia="仿宋_GB2312" w:cs="仿宋_GB2312"/>
          <w:b/>
          <w:bCs/>
          <w:color w:val="000000"/>
          <w:sz w:val="28"/>
          <w:szCs w:val="28"/>
          <w:u w:val="single"/>
          <w:lang w:eastAsia="zh-CN"/>
        </w:rPr>
        <w:t>汽车维修资质证书（</w:t>
      </w:r>
      <w:r>
        <w:rPr>
          <w:rFonts w:hint="eastAsia" w:ascii="仿宋_GB2312" w:eastAsia="仿宋_GB2312" w:cs="仿宋_GB2312"/>
          <w:b/>
          <w:bCs/>
          <w:color w:val="000000"/>
          <w:sz w:val="28"/>
          <w:szCs w:val="28"/>
          <w:u w:val="single"/>
        </w:rPr>
        <w:t>复印件盖单位公章</w:t>
      </w:r>
      <w:r>
        <w:rPr>
          <w:rFonts w:hint="eastAsia" w:ascii="仿宋_GB2312" w:eastAsia="仿宋_GB2312" w:cs="仿宋_GB2312"/>
          <w:b/>
          <w:bCs/>
          <w:color w:val="000000"/>
          <w:sz w:val="28"/>
          <w:szCs w:val="28"/>
          <w:u w:val="single"/>
          <w:lang w:eastAsia="zh-CN"/>
        </w:rPr>
        <w:t>）、</w:t>
      </w:r>
      <w:r>
        <w:rPr>
          <w:rFonts w:hint="eastAsia" w:ascii="仿宋_GB2312" w:eastAsia="仿宋_GB2312" w:cs="仿宋_GB2312"/>
          <w:b/>
          <w:bCs/>
          <w:color w:val="000000"/>
          <w:sz w:val="28"/>
          <w:szCs w:val="28"/>
          <w:u w:val="single"/>
        </w:rPr>
        <w:t>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460" w:lineRule="exact"/>
        <w:ind w:firstLine="560" w:firstLineChars="200"/>
        <w:rPr>
          <w:rFonts w:hint="eastAsia"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4</w:t>
      </w:r>
      <w:r>
        <w:rPr>
          <w:rFonts w:hint="eastAsia" w:ascii="仿宋_GB2312" w:eastAsia="仿宋_GB2312" w:cs="仿宋_GB2312"/>
          <w:color w:val="000000"/>
          <w:sz w:val="28"/>
          <w:szCs w:val="28"/>
        </w:rPr>
        <w:t>．供应商未处于投标资格被取消或者财产被接管、冻结和破产状态；没有因骗取中标或严重违约以及发生重大质量、安全生产事故等问题被有关部门暂停投标资格并在暂停期内的。</w:t>
      </w:r>
    </w:p>
    <w:p>
      <w:pPr>
        <w:snapToGrid w:val="0"/>
        <w:spacing w:line="4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lang w:val="en-US" w:eastAsia="zh-CN"/>
        </w:rPr>
        <w:t>5</w:t>
      </w:r>
      <w:r>
        <w:rPr>
          <w:rFonts w:ascii="仿宋_GB2312" w:eastAsia="仿宋_GB2312" w:cs="仿宋_GB2312"/>
          <w:color w:val="000000"/>
          <w:sz w:val="28"/>
          <w:szCs w:val="28"/>
        </w:rPr>
        <w:t>.</w:t>
      </w:r>
      <w:r>
        <w:rPr>
          <w:rFonts w:hint="eastAsia" w:ascii="仿宋_GB2312" w:eastAsia="仿宋_GB2312" w:cs="仿宋_GB2312"/>
          <w:color w:val="000000"/>
          <w:sz w:val="28"/>
          <w:szCs w:val="28"/>
        </w:rPr>
        <w:t>未被“信用中国”网站（www.creditchina.gov.cn）列入失信被执行人、重大税收违法案件当事人名单、政府采购严重失信行为记录名单。</w:t>
      </w:r>
    </w:p>
    <w:p>
      <w:pPr>
        <w:snapToGrid w:val="0"/>
        <w:spacing w:line="460" w:lineRule="exact"/>
        <w:ind w:firstLine="560" w:firstLineChars="200"/>
        <w:rPr>
          <w:rFonts w:hint="eastAsia" w:eastAsia="仿宋_GB2312"/>
          <w:color w:val="000000"/>
          <w:sz w:val="24"/>
        </w:rPr>
      </w:pPr>
      <w:r>
        <w:rPr>
          <w:rFonts w:hint="eastAsia" w:ascii="仿宋_GB2312" w:eastAsia="仿宋_GB2312" w:cs="仿宋_GB2312"/>
          <w:color w:val="000000"/>
          <w:sz w:val="28"/>
          <w:szCs w:val="28"/>
          <w:lang w:val="en-US" w:eastAsia="zh-CN"/>
        </w:rPr>
        <w:t>6.</w:t>
      </w:r>
      <w:r>
        <w:rPr>
          <w:rFonts w:hint="eastAsia" w:ascii="仿宋_GB2312" w:eastAsia="仿宋_GB2312" w:cs="仿宋_GB2312"/>
          <w:color w:val="000000"/>
          <w:sz w:val="28"/>
          <w:szCs w:val="28"/>
        </w:rPr>
        <w:t>本项目不接受联合体投标。</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三、招标内容及要求</w:t>
      </w:r>
    </w:p>
    <w:p>
      <w:pPr>
        <w:spacing w:line="560" w:lineRule="exact"/>
        <w:ind w:firstLine="560" w:firstLineChars="200"/>
        <w:rPr>
          <w:rFonts w:hint="eastAsia" w:ascii="仿宋_GB2312" w:hAnsi="仿宋_GB2312" w:eastAsia="仿宋_GB2312" w:cs="仿宋_GB2312"/>
          <w:kern w:val="0"/>
          <w:sz w:val="28"/>
          <w:szCs w:val="28"/>
          <w:lang w:val="en-US" w:eastAsia="zh-CN"/>
        </w:rPr>
      </w:pPr>
      <w:r>
        <w:rPr>
          <w:rFonts w:ascii="仿宋_GB2312" w:hAnsi="仿宋_GB2312" w:eastAsia="仿宋_GB2312" w:cs="仿宋_GB2312"/>
          <w:kern w:val="0"/>
          <w:sz w:val="28"/>
          <w:szCs w:val="28"/>
        </w:rPr>
        <w:t>1</w:t>
      </w:r>
      <w:r>
        <w:rPr>
          <w:rFonts w:hint="eastAsia" w:ascii="仿宋_GB2312" w:hAnsi="仿宋_GB2312" w:eastAsia="仿宋_GB2312" w:cs="仿宋_GB2312"/>
          <w:kern w:val="0"/>
          <w:sz w:val="28"/>
          <w:szCs w:val="28"/>
        </w:rPr>
        <w:t>．招标内容：</w:t>
      </w:r>
      <w:r>
        <w:rPr>
          <w:rFonts w:hint="eastAsia" w:ascii="仿宋_GB2312" w:hAnsi="仿宋_GB2312" w:eastAsia="仿宋_GB2312" w:cs="仿宋_GB2312"/>
          <w:kern w:val="0"/>
          <w:sz w:val="28"/>
          <w:szCs w:val="28"/>
          <w:lang w:val="en-US" w:eastAsia="zh-CN"/>
        </w:rPr>
        <w:t>驾培公司车辆定点维修单位项目。</w:t>
      </w:r>
    </w:p>
    <w:p>
      <w:pPr>
        <w:spacing w:line="560" w:lineRule="exact"/>
        <w:ind w:firstLine="560" w:firstLineChars="200"/>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kern w:val="0"/>
          <w:sz w:val="28"/>
          <w:szCs w:val="28"/>
        </w:rPr>
        <w:t>2</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lang w:eastAsia="zh-CN"/>
        </w:rPr>
        <w:t>服务</w:t>
      </w:r>
      <w:r>
        <w:rPr>
          <w:rFonts w:hint="eastAsia" w:ascii="仿宋_GB2312" w:hAnsi="仿宋_GB2312" w:eastAsia="仿宋_GB2312" w:cs="仿宋_GB2312"/>
          <w:kern w:val="0"/>
          <w:sz w:val="28"/>
          <w:szCs w:val="28"/>
        </w:rPr>
        <w:t>期限：</w:t>
      </w:r>
      <w:r>
        <w:rPr>
          <w:rFonts w:hint="eastAsia" w:ascii="仿宋_GB2312" w:hAnsi="仿宋_GB2312" w:eastAsia="仿宋_GB2312" w:cs="仿宋_GB2312"/>
          <w:kern w:val="0"/>
          <w:sz w:val="28"/>
          <w:szCs w:val="28"/>
          <w:lang w:eastAsia="zh-CN"/>
        </w:rPr>
        <w:t>签订合同后</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2"/>
          <w:sz w:val="28"/>
          <w:szCs w:val="28"/>
          <w:lang w:val="en-US" w:eastAsia="zh-CN" w:bidi="ar-SA"/>
        </w:rPr>
        <w:t>年。</w:t>
      </w:r>
    </w:p>
    <w:p>
      <w:pPr>
        <w:spacing w:line="560" w:lineRule="exact"/>
        <w:ind w:firstLine="560" w:firstLineChars="200"/>
        <w:rPr>
          <w:rFonts w:ascii="仿宋_GB2312" w:hAnsi="仿宋_GB2312" w:eastAsia="仿宋_GB2312" w:cs="Times New Roman"/>
          <w:kern w:val="0"/>
          <w:sz w:val="28"/>
          <w:szCs w:val="28"/>
        </w:rPr>
      </w:pPr>
      <w:r>
        <w:rPr>
          <w:rFonts w:ascii="仿宋_GB2312" w:hAnsi="仿宋_GB2312" w:eastAsia="仿宋_GB2312" w:cs="仿宋_GB2312"/>
          <w:kern w:val="0"/>
          <w:sz w:val="28"/>
          <w:szCs w:val="28"/>
        </w:rPr>
        <w:t>3</w:t>
      </w:r>
      <w:r>
        <w:rPr>
          <w:rFonts w:hint="eastAsia" w:ascii="仿宋_GB2312" w:hAnsi="仿宋_GB2312" w:eastAsia="仿宋_GB2312" w:cs="仿宋_GB2312"/>
          <w:kern w:val="0"/>
          <w:sz w:val="28"/>
          <w:szCs w:val="28"/>
        </w:rPr>
        <w:t>．质量标准：</w:t>
      </w:r>
      <w:r>
        <w:rPr>
          <w:rFonts w:hint="eastAsia" w:ascii="仿宋_GB2312" w:hAnsi="仿宋_GB2312" w:eastAsia="仿宋_GB2312" w:cs="仿宋_GB2312"/>
          <w:kern w:val="0"/>
          <w:sz w:val="28"/>
          <w:szCs w:val="28"/>
          <w:lang w:eastAsia="zh-CN"/>
        </w:rPr>
        <w:t>符合国家现行有关规范</w:t>
      </w:r>
      <w:r>
        <w:rPr>
          <w:rFonts w:hint="eastAsia" w:ascii="仿宋_GB2312" w:hAnsi="仿宋_GB2312" w:eastAsia="仿宋_GB2312" w:cs="仿宋_GB2312"/>
          <w:kern w:val="0"/>
          <w:sz w:val="28"/>
          <w:szCs w:val="28"/>
        </w:rPr>
        <w:t>。</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四、投标保证金及履约保证金</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5</w:t>
      </w:r>
      <w:r>
        <w:rPr>
          <w:rFonts w:ascii="仿宋_GB2312" w:hAnsi="仿宋_GB2312" w:eastAsia="仿宋_GB2312" w:cs="仿宋_GB2312"/>
          <w:b/>
          <w:bCs/>
          <w:color w:val="000000"/>
          <w:sz w:val="28"/>
          <w:szCs w:val="28"/>
          <w:u w:val="single"/>
        </w:rPr>
        <w:t>000</w:t>
      </w:r>
      <w:r>
        <w:rPr>
          <w:rFonts w:hint="eastAsia" w:ascii="仿宋_GB2312" w:hAnsi="仿宋_GB2312" w:eastAsia="仿宋_GB2312" w:cs="仿宋_GB2312"/>
          <w:b/>
          <w:bCs/>
          <w:color w:val="000000"/>
          <w:sz w:val="28"/>
          <w:szCs w:val="28"/>
          <w:u w:val="single"/>
        </w:rPr>
        <w:t>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投标保证金核验方式为：投标文件递交的同时，投标单位将本票或汇票直接提交给投标文件接收人员。未按上述要求提交保证金交款凭据的，投标文件将不予接收。</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若中标，投标保证金在合同签订后无息退还；未中标单位于现场退还投标保证金（无息退还）。中标人于签订合同后</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个工作日内向招标人指定账号缴纳履约保证金</w:t>
      </w:r>
      <w:r>
        <w:rPr>
          <w:rFonts w:hint="eastAsia" w:ascii="仿宋_GB2312" w:hAnsi="仿宋_GB2312" w:eastAsia="仿宋_GB2312" w:cs="仿宋_GB2312"/>
          <w:color w:val="000000"/>
          <w:sz w:val="28"/>
          <w:szCs w:val="28"/>
          <w:lang w:val="en-US" w:eastAsia="zh-CN"/>
        </w:rPr>
        <w:t>10</w:t>
      </w:r>
      <w:r>
        <w:rPr>
          <w:rFonts w:ascii="仿宋_GB2312" w:hAnsi="仿宋_GB2312" w:eastAsia="仿宋_GB2312" w:cs="仿宋_GB2312"/>
          <w:color w:val="000000"/>
          <w:sz w:val="28"/>
          <w:szCs w:val="28"/>
        </w:rPr>
        <w:t>000</w:t>
      </w:r>
      <w:r>
        <w:rPr>
          <w:rFonts w:hint="eastAsia" w:ascii="仿宋_GB2312" w:hAnsi="仿宋_GB2312" w:eastAsia="仿宋_GB2312" w:cs="仿宋_GB2312"/>
          <w:color w:val="000000"/>
          <w:sz w:val="28"/>
          <w:szCs w:val="28"/>
        </w:rPr>
        <w:t>元。</w:t>
      </w:r>
    </w:p>
    <w:p>
      <w:pPr>
        <w:spacing w:line="56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）投标人在投标有效期内撤回其投标；</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）中标人在规定期限内未签订合同；</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）投标人提供的有关资料、资格证书被确认是不真实的；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rPr>
        <w:t>）投标人被证明有妨碍其他人公平竞争、损害招标人或者其他投标人合法权益的；</w:t>
      </w:r>
    </w:p>
    <w:p>
      <w:pPr>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w:t>
      </w: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）投标人故意捏造事实或伪造证明材料，进行虚假恶意投诉或反映的。</w:t>
      </w:r>
    </w:p>
    <w:p>
      <w:pPr>
        <w:spacing w:line="560" w:lineRule="exact"/>
        <w:ind w:firstLine="560" w:firstLineChars="200"/>
        <w:rPr>
          <w:rFonts w:ascii="黑体" w:hAnsi="黑体" w:eastAsia="黑体" w:cs="Times New Roman"/>
          <w:b/>
          <w:bCs/>
          <w:sz w:val="28"/>
          <w:szCs w:val="28"/>
        </w:rPr>
      </w:pPr>
      <w:r>
        <w:rPr>
          <w:rFonts w:ascii="仿宋_GB2312" w:hAnsi="仿宋_GB2312" w:eastAsia="仿宋_GB2312" w:cs="仿宋_GB2312"/>
          <w:color w:val="000000"/>
          <w:sz w:val="28"/>
          <w:szCs w:val="28"/>
        </w:rPr>
        <w:t>5、</w:t>
      </w:r>
      <w:r>
        <w:rPr>
          <w:rFonts w:hint="eastAsia" w:ascii="仿宋_GB2312" w:hAnsi="仿宋_GB2312" w:eastAsia="仿宋_GB2312" w:cs="仿宋_GB2312"/>
          <w:color w:val="000000"/>
          <w:sz w:val="28"/>
          <w:szCs w:val="28"/>
        </w:rPr>
        <w:t>履约保证金的退还：按合同要求</w:t>
      </w:r>
      <w:r>
        <w:rPr>
          <w:rFonts w:hint="eastAsia" w:ascii="仿宋_GB2312" w:hAnsi="仿宋_GB2312" w:eastAsia="仿宋_GB2312" w:cs="仿宋_GB2312"/>
          <w:color w:val="000000"/>
          <w:sz w:val="28"/>
          <w:szCs w:val="28"/>
          <w:lang w:eastAsia="zh-CN"/>
        </w:rPr>
        <w:t>设计</w:t>
      </w:r>
      <w:r>
        <w:rPr>
          <w:rFonts w:hint="eastAsia" w:ascii="仿宋_GB2312" w:hAnsi="仿宋_GB2312" w:eastAsia="仿宋_GB2312" w:cs="仿宋_GB2312"/>
          <w:color w:val="000000"/>
          <w:sz w:val="28"/>
          <w:szCs w:val="28"/>
        </w:rPr>
        <w:t>并验收合格，</w:t>
      </w:r>
      <w:r>
        <w:rPr>
          <w:rFonts w:hint="eastAsia" w:ascii="仿宋_GB2312" w:hAnsi="仿宋_GB2312" w:eastAsia="仿宋_GB2312" w:cs="仿宋_GB2312"/>
          <w:color w:val="000000"/>
          <w:sz w:val="28"/>
          <w:szCs w:val="28"/>
          <w:lang w:eastAsia="zh-CN"/>
        </w:rPr>
        <w:t>服务</w:t>
      </w:r>
      <w:r>
        <w:rPr>
          <w:rFonts w:hint="eastAsia" w:ascii="仿宋_GB2312" w:hAnsi="仿宋_GB2312" w:eastAsia="仿宋_GB2312" w:cs="仿宋_GB2312"/>
          <w:color w:val="000000"/>
          <w:sz w:val="28"/>
          <w:szCs w:val="28"/>
        </w:rPr>
        <w:t>期满后全额退还（无息）。</w:t>
      </w:r>
    </w:p>
    <w:p>
      <w:pPr>
        <w:spacing w:line="560" w:lineRule="exact"/>
        <w:ind w:firstLine="562" w:firstLineChars="200"/>
        <w:rPr>
          <w:rFonts w:ascii="黑体" w:hAnsi="黑体" w:eastAsia="黑体" w:cs="Times New Roman"/>
          <w:b/>
          <w:bCs/>
          <w:sz w:val="28"/>
          <w:szCs w:val="28"/>
        </w:rPr>
      </w:pPr>
      <w:r>
        <w:rPr>
          <w:rFonts w:hint="eastAsia" w:ascii="黑体" w:hAnsi="黑体" w:eastAsia="黑体" w:cs="黑体"/>
          <w:b/>
          <w:bCs/>
          <w:sz w:val="28"/>
          <w:szCs w:val="28"/>
        </w:rPr>
        <w:t>五、报名、招标文件发售、投标文件递交截止时间、开标时间及地点</w:t>
      </w:r>
    </w:p>
    <w:p>
      <w:pPr>
        <w:shd w:val="clear" w:color="auto" w:fill="FFFFFF"/>
        <w:spacing w:line="560" w:lineRule="exact"/>
        <w:ind w:firstLine="560" w:firstLineChars="200"/>
        <w:rPr>
          <w:rFonts w:ascii="仿宋_GB2312" w:hAnsi="仿宋_GB2312" w:eastAsia="仿宋_GB2312" w:cs="Times New Roman"/>
          <w:b/>
          <w:bCs/>
          <w:color w:val="000000"/>
          <w:sz w:val="28"/>
          <w:szCs w:val="28"/>
          <w:u w:val="single"/>
        </w:rPr>
      </w:pPr>
      <w:r>
        <w:rPr>
          <w:rFonts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rPr>
        <w:t>报名、招标文件发售时间：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21</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16</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Times New Roman"/>
          <w:color w:val="000000"/>
          <w:sz w:val="28"/>
          <w:szCs w:val="28"/>
        </w:rPr>
      </w:pPr>
      <w:r>
        <w:rPr>
          <w:rFonts w:hint="eastAsia" w:ascii="仿宋_GB2312" w:hAnsi="仿宋_GB2312" w:eastAsia="仿宋_GB2312" w:cs="仿宋_GB2312"/>
          <w:color w:val="000000"/>
          <w:sz w:val="28"/>
          <w:szCs w:val="28"/>
        </w:rPr>
        <w:t>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ascii="仿宋_GB2312" w:hAnsi="仿宋_GB2312" w:eastAsia="仿宋_GB2312" w:cs="仿宋_GB2312"/>
          <w:color w:val="000000"/>
          <w:sz w:val="28"/>
          <w:szCs w:val="28"/>
        </w:rPr>
        <w:t>1001</w:t>
      </w:r>
      <w:r>
        <w:rPr>
          <w:rFonts w:hint="eastAsia" w:ascii="仿宋_GB2312" w:hAnsi="仿宋_GB2312" w:eastAsia="仿宋_GB2312" w:cs="仿宋_GB2312"/>
          <w:color w:val="000000"/>
          <w:sz w:val="28"/>
          <w:szCs w:val="28"/>
        </w:rPr>
        <w:t>会议室。</w:t>
      </w:r>
    </w:p>
    <w:p>
      <w:pPr>
        <w:shd w:val="clear" w:color="auto" w:fill="FFFFFF"/>
        <w:spacing w:line="50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联系人：杨老师</w:t>
      </w:r>
      <w:r>
        <w:rPr>
          <w:rFonts w:ascii="仿宋_GB2312" w:hAnsi="仿宋_GB2312" w:eastAsia="仿宋_GB2312" w:cs="仿宋_GB2312"/>
          <w:color w:val="000000"/>
          <w:sz w:val="28"/>
          <w:szCs w:val="28"/>
        </w:rPr>
        <w:t xml:space="preserve"> 0515—68661002/13770176940</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投标文件递交截止时间：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4</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19</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14</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40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rPr>
        <w:t>开标时间：</w:t>
      </w:r>
      <w:r>
        <w:rPr>
          <w:rFonts w:hint="eastAsia" w:ascii="仿宋_GB2312" w:hAnsi="仿宋_GB2312" w:eastAsia="仿宋_GB2312" w:cs="仿宋_GB2312"/>
          <w:b/>
          <w:color w:val="000000" w:themeColor="text1"/>
          <w:sz w:val="28"/>
          <w:szCs w:val="28"/>
          <w:u w:val="single"/>
        </w:rPr>
        <w:t>20</w:t>
      </w:r>
      <w:r>
        <w:rPr>
          <w:rFonts w:hint="eastAsia" w:ascii="仿宋_GB2312" w:hAnsi="仿宋_GB2312" w:eastAsia="仿宋_GB2312" w:cs="仿宋_GB2312"/>
          <w:b/>
          <w:color w:val="000000" w:themeColor="text1"/>
          <w:sz w:val="28"/>
          <w:szCs w:val="28"/>
          <w:u w:val="single"/>
          <w:lang w:val="en-US" w:eastAsia="zh-CN"/>
        </w:rPr>
        <w:t>21</w:t>
      </w:r>
      <w:r>
        <w:rPr>
          <w:rFonts w:hint="eastAsia" w:ascii="仿宋_GB2312" w:hAnsi="仿宋_GB2312" w:eastAsia="仿宋_GB2312" w:cs="仿宋_GB2312"/>
          <w:b/>
          <w:color w:val="000000" w:themeColor="text1"/>
          <w:sz w:val="28"/>
          <w:szCs w:val="28"/>
          <w:u w:val="single"/>
        </w:rPr>
        <w:t>年</w:t>
      </w:r>
      <w:r>
        <w:rPr>
          <w:rFonts w:hint="eastAsia" w:ascii="仿宋_GB2312" w:hAnsi="仿宋_GB2312" w:eastAsia="仿宋_GB2312" w:cs="仿宋_GB2312"/>
          <w:b/>
          <w:color w:val="000000" w:themeColor="text1"/>
          <w:sz w:val="28"/>
          <w:szCs w:val="28"/>
          <w:u w:val="single"/>
          <w:lang w:val="en-US" w:eastAsia="zh-CN"/>
        </w:rPr>
        <w:t>4</w:t>
      </w:r>
      <w:r>
        <w:rPr>
          <w:rFonts w:hint="eastAsia" w:ascii="仿宋_GB2312" w:hAnsi="仿宋_GB2312" w:eastAsia="仿宋_GB2312" w:cs="仿宋_GB2312"/>
          <w:b/>
          <w:color w:val="000000" w:themeColor="text1"/>
          <w:sz w:val="28"/>
          <w:szCs w:val="28"/>
          <w:u w:val="single"/>
        </w:rPr>
        <w:t>月</w:t>
      </w:r>
      <w:r>
        <w:rPr>
          <w:rFonts w:hint="eastAsia" w:ascii="仿宋_GB2312" w:hAnsi="仿宋_GB2312" w:eastAsia="仿宋_GB2312" w:cs="仿宋_GB2312"/>
          <w:b/>
          <w:color w:val="000000" w:themeColor="text1"/>
          <w:sz w:val="28"/>
          <w:szCs w:val="28"/>
          <w:u w:val="single"/>
          <w:lang w:val="en-US" w:eastAsia="zh-CN"/>
        </w:rPr>
        <w:t>19</w:t>
      </w:r>
      <w:r>
        <w:rPr>
          <w:rFonts w:hint="eastAsia" w:ascii="仿宋_GB2312" w:hAnsi="仿宋_GB2312" w:eastAsia="仿宋_GB2312" w:cs="仿宋_GB2312"/>
          <w:b/>
          <w:color w:val="000000" w:themeColor="text1"/>
          <w:sz w:val="28"/>
          <w:szCs w:val="28"/>
          <w:u w:val="single"/>
        </w:rPr>
        <w:t>日</w:t>
      </w:r>
      <w:r>
        <w:rPr>
          <w:rFonts w:hint="eastAsia" w:ascii="仿宋_GB2312" w:hAnsi="仿宋_GB2312" w:eastAsia="仿宋_GB2312" w:cs="仿宋_GB2312"/>
          <w:b/>
          <w:color w:val="000000" w:themeColor="text1"/>
          <w:sz w:val="28"/>
          <w:szCs w:val="28"/>
          <w:u w:val="single"/>
          <w:lang w:val="en-US" w:eastAsia="zh-CN"/>
        </w:rPr>
        <w:t>14</w:t>
      </w:r>
      <w:r>
        <w:rPr>
          <w:rFonts w:hint="eastAsia" w:ascii="仿宋_GB2312" w:hAnsi="仿宋_GB2312" w:eastAsia="仿宋_GB2312" w:cs="仿宋_GB2312"/>
          <w:b/>
          <w:color w:val="000000" w:themeColor="text1"/>
          <w:sz w:val="28"/>
          <w:szCs w:val="28"/>
          <w:u w:val="single"/>
        </w:rPr>
        <w:t>时</w:t>
      </w:r>
      <w:r>
        <w:rPr>
          <w:rFonts w:hint="eastAsia" w:ascii="仿宋_GB2312" w:hAnsi="仿宋_GB2312" w:eastAsia="仿宋_GB2312" w:cs="仿宋_GB2312"/>
          <w:b/>
          <w:color w:val="000000" w:themeColor="text1"/>
          <w:sz w:val="28"/>
          <w:szCs w:val="28"/>
          <w:u w:val="single"/>
          <w:lang w:val="en-US" w:eastAsia="zh-CN"/>
        </w:rPr>
        <w:t>40</w:t>
      </w:r>
      <w:r>
        <w:rPr>
          <w:rFonts w:hint="eastAsia" w:ascii="仿宋_GB2312" w:hAnsi="仿宋_GB2312" w:eastAsia="仿宋_GB2312" w:cs="仿宋_GB2312"/>
          <w:b/>
          <w:color w:val="000000" w:themeColor="text1"/>
          <w:sz w:val="28"/>
          <w:szCs w:val="28"/>
          <w:u w:val="single"/>
        </w:rPr>
        <w:t>分00秒；</w:t>
      </w:r>
    </w:p>
    <w:p>
      <w:pPr>
        <w:shd w:val="clear" w:color="auto" w:fill="FFFFFF"/>
        <w:spacing w:line="500" w:lineRule="exact"/>
        <w:ind w:firstLine="560" w:firstLineChars="200"/>
        <w:rPr>
          <w:rFonts w:ascii="仿宋_GB2312" w:hAnsi="仿宋_GB2312" w:eastAsia="仿宋_GB2312" w:cs="Times New Roman"/>
          <w:color w:val="000000"/>
          <w:sz w:val="28"/>
          <w:szCs w:val="28"/>
        </w:rPr>
      </w:pPr>
      <w:r>
        <w:rPr>
          <w:rFonts w:ascii="仿宋_GB2312" w:hAnsi="??" w:eastAsia="仿宋_GB2312" w:cs="仿宋_GB2312"/>
          <w:color w:val="000000"/>
          <w:sz w:val="28"/>
          <w:szCs w:val="28"/>
        </w:rPr>
        <w:t>4、</w:t>
      </w:r>
      <w:r>
        <w:rPr>
          <w:rFonts w:hint="eastAsia" w:ascii="仿宋_GB2312" w:hAnsi="仿宋_GB2312" w:eastAsia="仿宋_GB2312" w:cs="仿宋_GB2312"/>
          <w:color w:val="000000"/>
          <w:sz w:val="28"/>
          <w:szCs w:val="28"/>
        </w:rPr>
        <w:t>投标文件递交及开标地点：盐城市文港中路</w:t>
      </w:r>
      <w:r>
        <w:rPr>
          <w:rFonts w:ascii="仿宋_GB2312" w:hAnsi="仿宋_GB2312" w:eastAsia="仿宋_GB2312" w:cs="仿宋_GB2312"/>
          <w:color w:val="000000"/>
          <w:sz w:val="28"/>
          <w:szCs w:val="28"/>
        </w:rPr>
        <w:t>128</w:t>
      </w:r>
      <w:r>
        <w:rPr>
          <w:rFonts w:hint="eastAsia" w:ascii="仿宋_GB2312" w:hAnsi="仿宋_GB2312" w:eastAsia="仿宋_GB2312" w:cs="仿宋_GB2312"/>
          <w:color w:val="000000"/>
          <w:sz w:val="28"/>
          <w:szCs w:val="28"/>
        </w:rPr>
        <w:t>号江苏省盐城技师学院研发中心大楼</w:t>
      </w:r>
      <w:r>
        <w:rPr>
          <w:rFonts w:hint="eastAsia" w:ascii="仿宋_GB2312" w:hAnsi="仿宋_GB2312" w:eastAsia="仿宋_GB2312" w:cs="仿宋_GB2312"/>
          <w:color w:val="000000"/>
          <w:sz w:val="28"/>
          <w:szCs w:val="28"/>
          <w:lang w:val="en-US" w:eastAsia="zh-CN"/>
        </w:rPr>
        <w:t>15楼</w:t>
      </w:r>
      <w:r>
        <w:rPr>
          <w:rFonts w:hint="eastAsia" w:ascii="仿宋_GB2312" w:hAnsi="仿宋_GB2312" w:eastAsia="仿宋_GB2312" w:cs="仿宋_GB2312"/>
          <w:color w:val="000000"/>
          <w:sz w:val="28"/>
          <w:szCs w:val="28"/>
        </w:rPr>
        <w:t>会议室。</w:t>
      </w:r>
    </w:p>
    <w:p>
      <w:pPr>
        <w:adjustRightInd w:val="0"/>
        <w:snapToGrid w:val="0"/>
        <w:spacing w:line="500" w:lineRule="exact"/>
        <w:ind w:firstLine="560" w:firstLineChars="200"/>
        <w:rPr>
          <w:rFonts w:ascii="仿宋_GB2312" w:hAnsi="??" w:eastAsia="仿宋_GB2312" w:cs="Times New Roman"/>
          <w:color w:val="000000"/>
          <w:sz w:val="28"/>
          <w:szCs w:val="28"/>
        </w:rPr>
      </w:pPr>
      <w:r>
        <w:rPr>
          <w:rFonts w:ascii="仿宋_GB2312" w:hAnsi="??" w:eastAsia="仿宋_GB2312" w:cs="仿宋_GB2312"/>
          <w:color w:val="000000"/>
          <w:sz w:val="28"/>
          <w:szCs w:val="28"/>
        </w:rPr>
        <w:t>5、</w:t>
      </w:r>
      <w:r>
        <w:rPr>
          <w:rFonts w:hint="eastAsia" w:ascii="仿宋_GB2312" w:hAnsi="??" w:eastAsia="仿宋_GB2312" w:cs="仿宋_GB2312"/>
          <w:color w:val="000000"/>
          <w:sz w:val="28"/>
          <w:szCs w:val="28"/>
        </w:rPr>
        <w:t>招标人可以按照规定，通过修改招标文件有权酌情延长投标截止日期，在此情况下，投标人的所有权利和义务以及投标人受制的截止日期均应以延长后新的截止日期为准。</w:t>
      </w:r>
    </w:p>
    <w:p>
      <w:pPr>
        <w:adjustRightInd w:val="0"/>
        <w:snapToGrid w:val="0"/>
        <w:spacing w:line="500" w:lineRule="exact"/>
        <w:ind w:firstLine="560" w:firstLineChars="200"/>
        <w:rPr>
          <w:rFonts w:ascii="仿宋_GB2312" w:hAnsi="??" w:eastAsia="仿宋_GB2312" w:cs="仿宋_GB2312"/>
          <w:color w:val="000000"/>
          <w:sz w:val="28"/>
          <w:szCs w:val="28"/>
        </w:rPr>
      </w:pPr>
      <w:r>
        <w:rPr>
          <w:rFonts w:ascii="仿宋_GB2312" w:hAnsi="??" w:eastAsia="仿宋_GB2312" w:cs="仿宋_GB2312"/>
          <w:color w:val="000000"/>
          <w:sz w:val="28"/>
          <w:szCs w:val="28"/>
        </w:rPr>
        <w:t>6、</w:t>
      </w:r>
      <w:r>
        <w:rPr>
          <w:rFonts w:hint="eastAsia" w:ascii="仿宋_GB2312" w:hAnsi="??" w:eastAsia="仿宋_GB2312" w:cs="仿宋_GB2312"/>
          <w:color w:val="000000"/>
          <w:sz w:val="28"/>
          <w:szCs w:val="28"/>
        </w:rPr>
        <w:t>招标（采购）资料费</w:t>
      </w:r>
      <w:r>
        <w:rPr>
          <w:rFonts w:ascii="仿宋_GB2312" w:hAnsi="??" w:eastAsia="仿宋_GB2312" w:cs="仿宋_GB2312"/>
          <w:color w:val="000000"/>
          <w:sz w:val="28"/>
          <w:szCs w:val="28"/>
        </w:rPr>
        <w:t xml:space="preserve"> 200 </w:t>
      </w:r>
      <w:r>
        <w:rPr>
          <w:rFonts w:hint="eastAsia" w:ascii="仿宋_GB2312" w:hAnsi="??" w:eastAsia="仿宋_GB2312" w:cs="仿宋_GB2312"/>
          <w:color w:val="000000"/>
          <w:sz w:val="28"/>
          <w:szCs w:val="28"/>
        </w:rPr>
        <w:t>元，投标人交纳的招标（采购）资料费，售后不退。</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六、期望得到的协助与配合</w:t>
      </w:r>
    </w:p>
    <w:p>
      <w:pPr>
        <w:adjustRightInd w:val="0"/>
        <w:snapToGrid w:val="0"/>
        <w:spacing w:line="500" w:lineRule="exact"/>
        <w:ind w:firstLine="560" w:firstLineChars="200"/>
      </w:pPr>
      <w:r>
        <w:rPr>
          <w:rFonts w:hint="eastAsia" w:ascii="仿宋_GB2312" w:hAnsi="??"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pacing w:line="500" w:lineRule="exact"/>
        <w:ind w:firstLine="562" w:firstLineChars="200"/>
        <w:rPr>
          <w:rFonts w:hint="eastAsia" w:ascii="黑体" w:hAnsi="黑体" w:eastAsia="黑体" w:cs="黑体"/>
          <w:b/>
          <w:bCs/>
          <w:color w:val="000000"/>
          <w:sz w:val="28"/>
          <w:szCs w:val="28"/>
          <w:lang w:eastAsia="zh-CN"/>
        </w:rPr>
      </w:pPr>
      <w:r>
        <w:rPr>
          <w:rFonts w:hint="eastAsia" w:ascii="黑体" w:hAnsi="黑体" w:eastAsia="黑体" w:cs="黑体"/>
          <w:b/>
          <w:bCs/>
          <w:color w:val="000000"/>
          <w:sz w:val="28"/>
          <w:szCs w:val="28"/>
          <w:lang w:eastAsia="zh-CN"/>
        </w:rPr>
        <w:t>七、疫情防控要求</w:t>
      </w:r>
    </w:p>
    <w:p>
      <w:pPr>
        <w:shd w:val="clear" w:color="auto" w:fill="FFFFFF"/>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因疫情防控需要，为确保校园安全投标人进入江苏省盐城技师学院文港中路校区时应服从下列疫情防控措施：</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（1）投标人从学校西大门进出；投标人车辆一律不得进入校园。</w:t>
      </w:r>
    </w:p>
    <w:p>
      <w:pPr>
        <w:spacing w:line="500" w:lineRule="exact"/>
        <w:ind w:firstLine="560" w:firstLineChars="200"/>
        <w:rPr>
          <w:rFonts w:hint="default"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 各投标人项目授权代表限1人进入校园；项目授权代表进入校园时须自行配戴口罩、做好手部消毒及投标文件等消毒防护工作。</w:t>
      </w:r>
    </w:p>
    <w:p>
      <w:pPr>
        <w:spacing w:line="50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投标人进入校园前须在西大门外相关工作人员处进行信息实名登记并接受体温测量（体温异常者拒绝进入校园），主动出示有效“健康码”（非绿色健康码拒绝进入校园），出示本人近14天的出行轨迹（可通过手机短信查询），来校前14天内有疫情中高风险疫区（以开标前一日权威发布的疫情风险等级区域划分为依据）旅居史的人员，按照疾控部门要求执行。</w:t>
      </w:r>
    </w:p>
    <w:p>
      <w:pPr>
        <w:spacing w:line="500" w:lineRule="exact"/>
        <w:ind w:firstLine="560" w:firstLineChars="200"/>
        <w:rPr>
          <w:rFonts w:hint="eastAsia" w:ascii="仿宋_GB2312" w:hAnsi="仿宋_GB2312" w:eastAsia="仿宋_GB2312" w:cs="仿宋_GB2312"/>
          <w:b/>
          <w:bCs/>
          <w:color w:val="000000"/>
          <w:sz w:val="28"/>
          <w:szCs w:val="28"/>
          <w:lang w:eastAsia="zh-CN"/>
        </w:rPr>
      </w:pPr>
      <w:r>
        <w:rPr>
          <w:rFonts w:hint="eastAsia" w:ascii="仿宋_GB2312" w:hAnsi="仿宋_GB2312" w:eastAsia="仿宋_GB2312" w:cs="仿宋_GB2312"/>
          <w:color w:val="000000"/>
          <w:sz w:val="28"/>
          <w:szCs w:val="28"/>
          <w:lang w:val="en-US" w:eastAsia="zh-CN"/>
        </w:rPr>
        <w:t>（4）投标人进入校园后应在指定地点参与投标活动，不到非相关场所活动；投标工作结束后应立即离开校园，不逗留。</w:t>
      </w:r>
    </w:p>
    <w:p>
      <w:pPr>
        <w:shd w:val="clear" w:color="auto" w:fill="FFFFFF"/>
        <w:spacing w:line="500" w:lineRule="exact"/>
        <w:ind w:firstLine="562" w:firstLineChars="200"/>
        <w:rPr>
          <w:rFonts w:ascii="仿宋_GB2312" w:eastAsia="仿宋_GB2312" w:cs="仿宋_GB2312"/>
          <w:sz w:val="32"/>
          <w:szCs w:val="32"/>
        </w:rPr>
      </w:pPr>
      <w:r>
        <w:rPr>
          <w:rFonts w:hint="eastAsia" w:ascii="仿宋_GB2312" w:hAnsi="仿宋_GB2312" w:eastAsia="仿宋_GB2312" w:cs="仿宋_GB2312"/>
          <w:b/>
          <w:bCs/>
          <w:color w:val="000000"/>
          <w:sz w:val="28"/>
          <w:szCs w:val="28"/>
        </w:rPr>
        <w:t>注：本项目投标人在递交投标文件时须同时递交投标保证金交款凭据，本次投标保证金以银行本票或汇票形式（提供银行本票或汇票，谢绝其他形式）缴纳，开标前带至开标现场（详见投标保证金条款的相关规定）。</w:t>
      </w:r>
      <w:bookmarkStart w:id="0" w:name="_GoBack"/>
      <w:bookmarkEnd w:id="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_GB2312">
    <w:altName w:val="Times New Roman"/>
    <w:panose1 w:val="00000000000000000000"/>
    <w:charset w:val="00"/>
    <w:family w:val="auto"/>
    <w:pitch w:val="default"/>
    <w:sig w:usb0="00000000" w:usb1="00000000" w:usb2="00000000" w:usb3="00000000" w:csb0="00000001"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4097" o:spid="_x0000_s4097" o:spt="202" type="#_x0000_t202" style="position:absolute;left:0pt;margin-top:0pt;height:144pt;width:144pt;mso-position-horizontal:center;mso-position-horizontal-relative:margin;mso-wrap-style:none;z-index:1024;mso-width-relative:page;mso-height-relative:page;" filled="f" stroked="f" coordsize="21600,21600">
          <v:path/>
          <v:fill on="f" focussize="0,0"/>
          <v:stroke on="f" joinstyle="miter"/>
          <v:imagedata o:title=""/>
          <o:lock v:ext="edit"/>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2420793E"/>
    <w:rsid w:val="00014629"/>
    <w:rsid w:val="00015D30"/>
    <w:rsid w:val="00045388"/>
    <w:rsid w:val="000E101C"/>
    <w:rsid w:val="0010282F"/>
    <w:rsid w:val="0015740A"/>
    <w:rsid w:val="001878D2"/>
    <w:rsid w:val="001D1F2C"/>
    <w:rsid w:val="001E55C5"/>
    <w:rsid w:val="001F7965"/>
    <w:rsid w:val="00231A18"/>
    <w:rsid w:val="002347FE"/>
    <w:rsid w:val="00242C57"/>
    <w:rsid w:val="002630C5"/>
    <w:rsid w:val="00264C53"/>
    <w:rsid w:val="00293C4D"/>
    <w:rsid w:val="002B0264"/>
    <w:rsid w:val="002C254E"/>
    <w:rsid w:val="002F639B"/>
    <w:rsid w:val="003032C3"/>
    <w:rsid w:val="00340378"/>
    <w:rsid w:val="00352E9B"/>
    <w:rsid w:val="003A2078"/>
    <w:rsid w:val="003A392F"/>
    <w:rsid w:val="003C1450"/>
    <w:rsid w:val="00407319"/>
    <w:rsid w:val="0044609F"/>
    <w:rsid w:val="00450C62"/>
    <w:rsid w:val="004902A1"/>
    <w:rsid w:val="005153CA"/>
    <w:rsid w:val="00526FA2"/>
    <w:rsid w:val="00546585"/>
    <w:rsid w:val="00557F91"/>
    <w:rsid w:val="005936F0"/>
    <w:rsid w:val="005A5F40"/>
    <w:rsid w:val="005C1E1C"/>
    <w:rsid w:val="005C72AC"/>
    <w:rsid w:val="005D1A6D"/>
    <w:rsid w:val="00613A52"/>
    <w:rsid w:val="0065688A"/>
    <w:rsid w:val="00674675"/>
    <w:rsid w:val="00734B35"/>
    <w:rsid w:val="007C3A21"/>
    <w:rsid w:val="007F14BE"/>
    <w:rsid w:val="008319AF"/>
    <w:rsid w:val="00852F54"/>
    <w:rsid w:val="008711D0"/>
    <w:rsid w:val="00882829"/>
    <w:rsid w:val="00895C9B"/>
    <w:rsid w:val="008D1FE2"/>
    <w:rsid w:val="0091148D"/>
    <w:rsid w:val="00915EE4"/>
    <w:rsid w:val="00947D49"/>
    <w:rsid w:val="00953F11"/>
    <w:rsid w:val="0097590E"/>
    <w:rsid w:val="009F26B6"/>
    <w:rsid w:val="009F7E80"/>
    <w:rsid w:val="00A3588B"/>
    <w:rsid w:val="00A35E9E"/>
    <w:rsid w:val="00AD4EEA"/>
    <w:rsid w:val="00B308FD"/>
    <w:rsid w:val="00C212FD"/>
    <w:rsid w:val="00C44A09"/>
    <w:rsid w:val="00C6546A"/>
    <w:rsid w:val="00C7012C"/>
    <w:rsid w:val="00C703AA"/>
    <w:rsid w:val="00C87012"/>
    <w:rsid w:val="00CD1440"/>
    <w:rsid w:val="00CE5D2D"/>
    <w:rsid w:val="00D75FC1"/>
    <w:rsid w:val="00DD68DF"/>
    <w:rsid w:val="00E1612E"/>
    <w:rsid w:val="00E6011E"/>
    <w:rsid w:val="00E6468D"/>
    <w:rsid w:val="00E81AF3"/>
    <w:rsid w:val="00E907A5"/>
    <w:rsid w:val="00EE1F55"/>
    <w:rsid w:val="00EE78DE"/>
    <w:rsid w:val="00F27EDE"/>
    <w:rsid w:val="01426060"/>
    <w:rsid w:val="01734399"/>
    <w:rsid w:val="01754E63"/>
    <w:rsid w:val="01A7546E"/>
    <w:rsid w:val="02430947"/>
    <w:rsid w:val="02BB1952"/>
    <w:rsid w:val="02BB486C"/>
    <w:rsid w:val="02D23B6C"/>
    <w:rsid w:val="03055062"/>
    <w:rsid w:val="035A33CF"/>
    <w:rsid w:val="03784BFE"/>
    <w:rsid w:val="039369CC"/>
    <w:rsid w:val="044A21C6"/>
    <w:rsid w:val="048928DD"/>
    <w:rsid w:val="04C12B4C"/>
    <w:rsid w:val="04CD3D0D"/>
    <w:rsid w:val="04EF3DB4"/>
    <w:rsid w:val="051004D3"/>
    <w:rsid w:val="05272FAA"/>
    <w:rsid w:val="052D0E27"/>
    <w:rsid w:val="055A2B8C"/>
    <w:rsid w:val="05787881"/>
    <w:rsid w:val="05B15802"/>
    <w:rsid w:val="05C0312F"/>
    <w:rsid w:val="05E76332"/>
    <w:rsid w:val="063E3843"/>
    <w:rsid w:val="067009E3"/>
    <w:rsid w:val="06747033"/>
    <w:rsid w:val="0679188B"/>
    <w:rsid w:val="06B24841"/>
    <w:rsid w:val="06BB5646"/>
    <w:rsid w:val="06D51854"/>
    <w:rsid w:val="06E224E4"/>
    <w:rsid w:val="06F4576E"/>
    <w:rsid w:val="070058ED"/>
    <w:rsid w:val="072842ED"/>
    <w:rsid w:val="07976D19"/>
    <w:rsid w:val="07A73824"/>
    <w:rsid w:val="07CC07D2"/>
    <w:rsid w:val="07DA3CFE"/>
    <w:rsid w:val="08037EE2"/>
    <w:rsid w:val="091A0CCA"/>
    <w:rsid w:val="097471DD"/>
    <w:rsid w:val="099A1045"/>
    <w:rsid w:val="09A256F9"/>
    <w:rsid w:val="0A2658EF"/>
    <w:rsid w:val="0AEB2D57"/>
    <w:rsid w:val="0AFC45D4"/>
    <w:rsid w:val="0B404762"/>
    <w:rsid w:val="0B62067E"/>
    <w:rsid w:val="0B626DEC"/>
    <w:rsid w:val="0B855F7E"/>
    <w:rsid w:val="0B9206FD"/>
    <w:rsid w:val="0B9A0FFE"/>
    <w:rsid w:val="0BBB4BBC"/>
    <w:rsid w:val="0C1F6E5E"/>
    <w:rsid w:val="0C206B85"/>
    <w:rsid w:val="0C32647A"/>
    <w:rsid w:val="0C3D62CB"/>
    <w:rsid w:val="0C525545"/>
    <w:rsid w:val="0D7202FA"/>
    <w:rsid w:val="0D8536A8"/>
    <w:rsid w:val="0DA5454E"/>
    <w:rsid w:val="0DA75991"/>
    <w:rsid w:val="0EDD719A"/>
    <w:rsid w:val="0EED3DB3"/>
    <w:rsid w:val="0F5136C0"/>
    <w:rsid w:val="0F78360A"/>
    <w:rsid w:val="0FA34244"/>
    <w:rsid w:val="102062B7"/>
    <w:rsid w:val="10486C99"/>
    <w:rsid w:val="10832FDB"/>
    <w:rsid w:val="109A2AF0"/>
    <w:rsid w:val="10A02C4D"/>
    <w:rsid w:val="11D2703F"/>
    <w:rsid w:val="120D1A1F"/>
    <w:rsid w:val="125D6101"/>
    <w:rsid w:val="12B94D24"/>
    <w:rsid w:val="12C23695"/>
    <w:rsid w:val="131953C2"/>
    <w:rsid w:val="13863FCA"/>
    <w:rsid w:val="1387289B"/>
    <w:rsid w:val="13894C62"/>
    <w:rsid w:val="138A3CBD"/>
    <w:rsid w:val="138F6B73"/>
    <w:rsid w:val="13A8297A"/>
    <w:rsid w:val="13BB045D"/>
    <w:rsid w:val="13BF20EE"/>
    <w:rsid w:val="13DD3993"/>
    <w:rsid w:val="141A7C53"/>
    <w:rsid w:val="141E3E24"/>
    <w:rsid w:val="145B0730"/>
    <w:rsid w:val="147927F8"/>
    <w:rsid w:val="148A50A1"/>
    <w:rsid w:val="14B61A22"/>
    <w:rsid w:val="14DD586C"/>
    <w:rsid w:val="14F204A8"/>
    <w:rsid w:val="155F42E2"/>
    <w:rsid w:val="156D481A"/>
    <w:rsid w:val="15D0174A"/>
    <w:rsid w:val="16026B26"/>
    <w:rsid w:val="161A2398"/>
    <w:rsid w:val="16D60D5C"/>
    <w:rsid w:val="16FA1EEA"/>
    <w:rsid w:val="17095030"/>
    <w:rsid w:val="172356C7"/>
    <w:rsid w:val="17720C98"/>
    <w:rsid w:val="178F4D9A"/>
    <w:rsid w:val="17C36D72"/>
    <w:rsid w:val="18181157"/>
    <w:rsid w:val="18352C7A"/>
    <w:rsid w:val="18707FE4"/>
    <w:rsid w:val="187679A2"/>
    <w:rsid w:val="188046C1"/>
    <w:rsid w:val="18C745AB"/>
    <w:rsid w:val="193534EA"/>
    <w:rsid w:val="1949555F"/>
    <w:rsid w:val="19D42B02"/>
    <w:rsid w:val="1A0033A8"/>
    <w:rsid w:val="1A2133EC"/>
    <w:rsid w:val="1A2708C1"/>
    <w:rsid w:val="1A2E19C8"/>
    <w:rsid w:val="1A745C61"/>
    <w:rsid w:val="1A7C6625"/>
    <w:rsid w:val="1ACF0032"/>
    <w:rsid w:val="1B1D036B"/>
    <w:rsid w:val="1B370055"/>
    <w:rsid w:val="1B7D6A46"/>
    <w:rsid w:val="1C6537A6"/>
    <w:rsid w:val="1C934422"/>
    <w:rsid w:val="1CB94466"/>
    <w:rsid w:val="1CE37779"/>
    <w:rsid w:val="1D027E40"/>
    <w:rsid w:val="1D4045E5"/>
    <w:rsid w:val="1DDC4D25"/>
    <w:rsid w:val="1E1823DE"/>
    <w:rsid w:val="1E4C0DD8"/>
    <w:rsid w:val="1E5C4D8E"/>
    <w:rsid w:val="1E9F10E2"/>
    <w:rsid w:val="1EB96B5B"/>
    <w:rsid w:val="1F7F27F6"/>
    <w:rsid w:val="1FD7766D"/>
    <w:rsid w:val="20126BF3"/>
    <w:rsid w:val="20134F85"/>
    <w:rsid w:val="20530463"/>
    <w:rsid w:val="20FD07C0"/>
    <w:rsid w:val="21645F4F"/>
    <w:rsid w:val="216C276A"/>
    <w:rsid w:val="216E48EC"/>
    <w:rsid w:val="21D15555"/>
    <w:rsid w:val="21EB2A6B"/>
    <w:rsid w:val="229077BE"/>
    <w:rsid w:val="231A2EF3"/>
    <w:rsid w:val="23D90E3E"/>
    <w:rsid w:val="24191507"/>
    <w:rsid w:val="2420793E"/>
    <w:rsid w:val="242F2957"/>
    <w:rsid w:val="2469293B"/>
    <w:rsid w:val="24823357"/>
    <w:rsid w:val="249E2FB0"/>
    <w:rsid w:val="24B37275"/>
    <w:rsid w:val="24C34269"/>
    <w:rsid w:val="24D36639"/>
    <w:rsid w:val="24E15C47"/>
    <w:rsid w:val="24E44812"/>
    <w:rsid w:val="24F91061"/>
    <w:rsid w:val="25241D99"/>
    <w:rsid w:val="25606A13"/>
    <w:rsid w:val="2595288B"/>
    <w:rsid w:val="259535AB"/>
    <w:rsid w:val="25BD36CE"/>
    <w:rsid w:val="25C27D0F"/>
    <w:rsid w:val="263372DB"/>
    <w:rsid w:val="26450D03"/>
    <w:rsid w:val="26B462D2"/>
    <w:rsid w:val="272E76AB"/>
    <w:rsid w:val="27887700"/>
    <w:rsid w:val="27B73D55"/>
    <w:rsid w:val="28627E33"/>
    <w:rsid w:val="28A616B2"/>
    <w:rsid w:val="28C61583"/>
    <w:rsid w:val="28D16B63"/>
    <w:rsid w:val="28E921CD"/>
    <w:rsid w:val="2934394F"/>
    <w:rsid w:val="293C3219"/>
    <w:rsid w:val="294E6E47"/>
    <w:rsid w:val="2958662D"/>
    <w:rsid w:val="296E1849"/>
    <w:rsid w:val="296E617B"/>
    <w:rsid w:val="29D03263"/>
    <w:rsid w:val="2A993C12"/>
    <w:rsid w:val="2A9D52F4"/>
    <w:rsid w:val="2AA75F42"/>
    <w:rsid w:val="2B370625"/>
    <w:rsid w:val="2B650E2C"/>
    <w:rsid w:val="2BA12CCB"/>
    <w:rsid w:val="2BD715A3"/>
    <w:rsid w:val="2BF253AE"/>
    <w:rsid w:val="2BF95B4F"/>
    <w:rsid w:val="2C225919"/>
    <w:rsid w:val="2C430B45"/>
    <w:rsid w:val="2C8713FC"/>
    <w:rsid w:val="2C8C6458"/>
    <w:rsid w:val="2C9629A2"/>
    <w:rsid w:val="2D0A78E6"/>
    <w:rsid w:val="2D247B91"/>
    <w:rsid w:val="2D3A397F"/>
    <w:rsid w:val="2DB155CE"/>
    <w:rsid w:val="2DF824AE"/>
    <w:rsid w:val="2E170254"/>
    <w:rsid w:val="2E247C4F"/>
    <w:rsid w:val="2E3034BD"/>
    <w:rsid w:val="2E3C2994"/>
    <w:rsid w:val="2E9D6725"/>
    <w:rsid w:val="2F322610"/>
    <w:rsid w:val="2FA71C2C"/>
    <w:rsid w:val="2FBF031F"/>
    <w:rsid w:val="300E426E"/>
    <w:rsid w:val="303C58FE"/>
    <w:rsid w:val="305B42AA"/>
    <w:rsid w:val="308D17A0"/>
    <w:rsid w:val="30B72DB4"/>
    <w:rsid w:val="30C73688"/>
    <w:rsid w:val="30D6335C"/>
    <w:rsid w:val="30F938C5"/>
    <w:rsid w:val="3152597F"/>
    <w:rsid w:val="31721C46"/>
    <w:rsid w:val="31B501BF"/>
    <w:rsid w:val="31E745BA"/>
    <w:rsid w:val="31F604A7"/>
    <w:rsid w:val="323A50F0"/>
    <w:rsid w:val="32F75CED"/>
    <w:rsid w:val="33297F74"/>
    <w:rsid w:val="3348262D"/>
    <w:rsid w:val="334912C7"/>
    <w:rsid w:val="336C1CB6"/>
    <w:rsid w:val="33AE7E7D"/>
    <w:rsid w:val="340D52DD"/>
    <w:rsid w:val="342C67CA"/>
    <w:rsid w:val="34824127"/>
    <w:rsid w:val="3486127B"/>
    <w:rsid w:val="34CC6B8D"/>
    <w:rsid w:val="34CF498D"/>
    <w:rsid w:val="34F816AB"/>
    <w:rsid w:val="35005586"/>
    <w:rsid w:val="350D6F38"/>
    <w:rsid w:val="35247A5F"/>
    <w:rsid w:val="35316E83"/>
    <w:rsid w:val="35365D30"/>
    <w:rsid w:val="35383D67"/>
    <w:rsid w:val="35A0707F"/>
    <w:rsid w:val="35AD416C"/>
    <w:rsid w:val="35C14B08"/>
    <w:rsid w:val="35F90162"/>
    <w:rsid w:val="35FD18B8"/>
    <w:rsid w:val="36140B55"/>
    <w:rsid w:val="3628068A"/>
    <w:rsid w:val="36781BE1"/>
    <w:rsid w:val="36883AE4"/>
    <w:rsid w:val="36CD5879"/>
    <w:rsid w:val="36E80731"/>
    <w:rsid w:val="370C49F9"/>
    <w:rsid w:val="371E16DF"/>
    <w:rsid w:val="37314630"/>
    <w:rsid w:val="37595FB5"/>
    <w:rsid w:val="377B7619"/>
    <w:rsid w:val="37A064B7"/>
    <w:rsid w:val="37A23E34"/>
    <w:rsid w:val="37C67FF9"/>
    <w:rsid w:val="37E12459"/>
    <w:rsid w:val="37F06B4E"/>
    <w:rsid w:val="382A637D"/>
    <w:rsid w:val="383A2923"/>
    <w:rsid w:val="383A70C8"/>
    <w:rsid w:val="38BB2241"/>
    <w:rsid w:val="38DD364F"/>
    <w:rsid w:val="38E14EED"/>
    <w:rsid w:val="38E8505C"/>
    <w:rsid w:val="38FF2799"/>
    <w:rsid w:val="394F79A9"/>
    <w:rsid w:val="39555533"/>
    <w:rsid w:val="39A26DC9"/>
    <w:rsid w:val="39DA6378"/>
    <w:rsid w:val="3A114339"/>
    <w:rsid w:val="3AAB5F01"/>
    <w:rsid w:val="3AAC4A7C"/>
    <w:rsid w:val="3AC60452"/>
    <w:rsid w:val="3B4B3FA6"/>
    <w:rsid w:val="3B6162F8"/>
    <w:rsid w:val="3B692B8D"/>
    <w:rsid w:val="3B721FC2"/>
    <w:rsid w:val="3B855F46"/>
    <w:rsid w:val="3BF50F4C"/>
    <w:rsid w:val="3C143E0C"/>
    <w:rsid w:val="3C1F738B"/>
    <w:rsid w:val="3C7C0A1B"/>
    <w:rsid w:val="3CC653E0"/>
    <w:rsid w:val="3CED2288"/>
    <w:rsid w:val="3D2D679A"/>
    <w:rsid w:val="3D411D83"/>
    <w:rsid w:val="3D59154A"/>
    <w:rsid w:val="3D6E436F"/>
    <w:rsid w:val="3D791D7E"/>
    <w:rsid w:val="3D7F4F0B"/>
    <w:rsid w:val="3DA03B15"/>
    <w:rsid w:val="3DA430C6"/>
    <w:rsid w:val="3DD95AFA"/>
    <w:rsid w:val="3DFF1EF8"/>
    <w:rsid w:val="3E0F4079"/>
    <w:rsid w:val="3E406FB9"/>
    <w:rsid w:val="3E645089"/>
    <w:rsid w:val="3EA432EA"/>
    <w:rsid w:val="3EC83C00"/>
    <w:rsid w:val="3ED05521"/>
    <w:rsid w:val="3EE957FE"/>
    <w:rsid w:val="3EF23139"/>
    <w:rsid w:val="3F0262BC"/>
    <w:rsid w:val="3F1818E5"/>
    <w:rsid w:val="3F787D93"/>
    <w:rsid w:val="3FFB68F7"/>
    <w:rsid w:val="3FFE53A5"/>
    <w:rsid w:val="40075866"/>
    <w:rsid w:val="403961EA"/>
    <w:rsid w:val="40F90C7F"/>
    <w:rsid w:val="411357D5"/>
    <w:rsid w:val="41145ABE"/>
    <w:rsid w:val="413540A2"/>
    <w:rsid w:val="41951495"/>
    <w:rsid w:val="42536595"/>
    <w:rsid w:val="42A36E1C"/>
    <w:rsid w:val="42AA1947"/>
    <w:rsid w:val="42B82C2B"/>
    <w:rsid w:val="42FE74B6"/>
    <w:rsid w:val="43161770"/>
    <w:rsid w:val="439D1A95"/>
    <w:rsid w:val="43FB6843"/>
    <w:rsid w:val="445F5174"/>
    <w:rsid w:val="447F785B"/>
    <w:rsid w:val="44A658FB"/>
    <w:rsid w:val="44B03BC9"/>
    <w:rsid w:val="44B16CFF"/>
    <w:rsid w:val="45070061"/>
    <w:rsid w:val="45C565B0"/>
    <w:rsid w:val="45D26FD9"/>
    <w:rsid w:val="45F85DE8"/>
    <w:rsid w:val="464A1E26"/>
    <w:rsid w:val="464B3E69"/>
    <w:rsid w:val="467E7D51"/>
    <w:rsid w:val="468D0324"/>
    <w:rsid w:val="46CB6C09"/>
    <w:rsid w:val="473A4A33"/>
    <w:rsid w:val="475E2D19"/>
    <w:rsid w:val="47AC3932"/>
    <w:rsid w:val="47DD3088"/>
    <w:rsid w:val="47EB0CDC"/>
    <w:rsid w:val="48211BC8"/>
    <w:rsid w:val="482C68E1"/>
    <w:rsid w:val="483E69C5"/>
    <w:rsid w:val="48BB2526"/>
    <w:rsid w:val="48E51AD0"/>
    <w:rsid w:val="491C0BE3"/>
    <w:rsid w:val="492C76BC"/>
    <w:rsid w:val="496679E4"/>
    <w:rsid w:val="498B47F1"/>
    <w:rsid w:val="4A0952BB"/>
    <w:rsid w:val="4A300DBD"/>
    <w:rsid w:val="4A39320D"/>
    <w:rsid w:val="4A430E3F"/>
    <w:rsid w:val="4AA07385"/>
    <w:rsid w:val="4B183B51"/>
    <w:rsid w:val="4B196F1F"/>
    <w:rsid w:val="4B1C2C75"/>
    <w:rsid w:val="4B380954"/>
    <w:rsid w:val="4B536996"/>
    <w:rsid w:val="4B9058EB"/>
    <w:rsid w:val="4BFD7E37"/>
    <w:rsid w:val="4C702BBA"/>
    <w:rsid w:val="4C805C6D"/>
    <w:rsid w:val="4CA46EB0"/>
    <w:rsid w:val="4CBE23CE"/>
    <w:rsid w:val="4CD769BC"/>
    <w:rsid w:val="4CFB3FC6"/>
    <w:rsid w:val="4D2558F1"/>
    <w:rsid w:val="4D752DFF"/>
    <w:rsid w:val="4D7B1CD8"/>
    <w:rsid w:val="4DE62960"/>
    <w:rsid w:val="4E100D3C"/>
    <w:rsid w:val="4E4118E0"/>
    <w:rsid w:val="4E555139"/>
    <w:rsid w:val="4E6526E6"/>
    <w:rsid w:val="4E93279E"/>
    <w:rsid w:val="4E94322C"/>
    <w:rsid w:val="4EC209F0"/>
    <w:rsid w:val="4F034C32"/>
    <w:rsid w:val="4F5308A7"/>
    <w:rsid w:val="4F74653C"/>
    <w:rsid w:val="4FDD24ED"/>
    <w:rsid w:val="4FDD3E90"/>
    <w:rsid w:val="5037777B"/>
    <w:rsid w:val="50731938"/>
    <w:rsid w:val="51361776"/>
    <w:rsid w:val="51600B1E"/>
    <w:rsid w:val="51A364AC"/>
    <w:rsid w:val="51BA08B0"/>
    <w:rsid w:val="51C02C5A"/>
    <w:rsid w:val="51C27A83"/>
    <w:rsid w:val="51CE58E5"/>
    <w:rsid w:val="51F02E86"/>
    <w:rsid w:val="51FF14E5"/>
    <w:rsid w:val="52AC24D9"/>
    <w:rsid w:val="52E56056"/>
    <w:rsid w:val="53AB3DE1"/>
    <w:rsid w:val="53B27B60"/>
    <w:rsid w:val="53B75D03"/>
    <w:rsid w:val="53D308F4"/>
    <w:rsid w:val="53D54629"/>
    <w:rsid w:val="542A14B9"/>
    <w:rsid w:val="543E4348"/>
    <w:rsid w:val="549417C5"/>
    <w:rsid w:val="54BF0B4A"/>
    <w:rsid w:val="54CA69C6"/>
    <w:rsid w:val="557C0A69"/>
    <w:rsid w:val="5582751F"/>
    <w:rsid w:val="55891293"/>
    <w:rsid w:val="55891C35"/>
    <w:rsid w:val="559F0AA9"/>
    <w:rsid w:val="55F34B7A"/>
    <w:rsid w:val="564969BE"/>
    <w:rsid w:val="56513D5F"/>
    <w:rsid w:val="56BA75E8"/>
    <w:rsid w:val="56D25390"/>
    <w:rsid w:val="56FA6F90"/>
    <w:rsid w:val="57250D68"/>
    <w:rsid w:val="573D0770"/>
    <w:rsid w:val="5749378E"/>
    <w:rsid w:val="57C23453"/>
    <w:rsid w:val="582E32C0"/>
    <w:rsid w:val="5879502A"/>
    <w:rsid w:val="58883FF1"/>
    <w:rsid w:val="58BB5B67"/>
    <w:rsid w:val="58C739F2"/>
    <w:rsid w:val="58E63AB7"/>
    <w:rsid w:val="592A2468"/>
    <w:rsid w:val="594F6C2F"/>
    <w:rsid w:val="595A4C77"/>
    <w:rsid w:val="596C18DF"/>
    <w:rsid w:val="59723D4E"/>
    <w:rsid w:val="59755C3B"/>
    <w:rsid w:val="59984226"/>
    <w:rsid w:val="59A01DC1"/>
    <w:rsid w:val="59E14449"/>
    <w:rsid w:val="59F33D20"/>
    <w:rsid w:val="5A0C0BD4"/>
    <w:rsid w:val="5A462418"/>
    <w:rsid w:val="5A5B4BA8"/>
    <w:rsid w:val="5AE67CB2"/>
    <w:rsid w:val="5B32399A"/>
    <w:rsid w:val="5BAB7008"/>
    <w:rsid w:val="5BC26D60"/>
    <w:rsid w:val="5C114079"/>
    <w:rsid w:val="5C9751C1"/>
    <w:rsid w:val="5CB155B2"/>
    <w:rsid w:val="5CF86948"/>
    <w:rsid w:val="5D303546"/>
    <w:rsid w:val="5D882094"/>
    <w:rsid w:val="5DBE5382"/>
    <w:rsid w:val="5E104977"/>
    <w:rsid w:val="5E126555"/>
    <w:rsid w:val="5E5516EB"/>
    <w:rsid w:val="5E58594E"/>
    <w:rsid w:val="5E8A480E"/>
    <w:rsid w:val="5EB24D06"/>
    <w:rsid w:val="5EC00FDE"/>
    <w:rsid w:val="5F000F9E"/>
    <w:rsid w:val="5F213218"/>
    <w:rsid w:val="5FB37032"/>
    <w:rsid w:val="604B310F"/>
    <w:rsid w:val="604E57F2"/>
    <w:rsid w:val="608F5787"/>
    <w:rsid w:val="60B54500"/>
    <w:rsid w:val="610C0AF8"/>
    <w:rsid w:val="61372E62"/>
    <w:rsid w:val="61CE54EB"/>
    <w:rsid w:val="620B1737"/>
    <w:rsid w:val="624F051E"/>
    <w:rsid w:val="625A0DB8"/>
    <w:rsid w:val="62685050"/>
    <w:rsid w:val="62CD2233"/>
    <w:rsid w:val="62D500B6"/>
    <w:rsid w:val="62D82626"/>
    <w:rsid w:val="62E6383E"/>
    <w:rsid w:val="62F85FDE"/>
    <w:rsid w:val="63413B72"/>
    <w:rsid w:val="64140E68"/>
    <w:rsid w:val="64571B9A"/>
    <w:rsid w:val="646E1A2B"/>
    <w:rsid w:val="64A5749D"/>
    <w:rsid w:val="64DD2238"/>
    <w:rsid w:val="657813C0"/>
    <w:rsid w:val="65D95392"/>
    <w:rsid w:val="66445C8F"/>
    <w:rsid w:val="6665468B"/>
    <w:rsid w:val="668A38E9"/>
    <w:rsid w:val="67831A61"/>
    <w:rsid w:val="67AF54A4"/>
    <w:rsid w:val="688E2BC4"/>
    <w:rsid w:val="68A00632"/>
    <w:rsid w:val="68AF4662"/>
    <w:rsid w:val="68FB3B7E"/>
    <w:rsid w:val="690762AF"/>
    <w:rsid w:val="69A0054D"/>
    <w:rsid w:val="69C849F5"/>
    <w:rsid w:val="69F80F2F"/>
    <w:rsid w:val="6A51754C"/>
    <w:rsid w:val="6A68473D"/>
    <w:rsid w:val="6A77390C"/>
    <w:rsid w:val="6AF3713C"/>
    <w:rsid w:val="6B1200AE"/>
    <w:rsid w:val="6B376C34"/>
    <w:rsid w:val="6BA87F93"/>
    <w:rsid w:val="6BD84A7F"/>
    <w:rsid w:val="6CC02D04"/>
    <w:rsid w:val="6CD068B4"/>
    <w:rsid w:val="6D390973"/>
    <w:rsid w:val="6D441F7E"/>
    <w:rsid w:val="6D6D5F4E"/>
    <w:rsid w:val="6D886EFA"/>
    <w:rsid w:val="6DB854D6"/>
    <w:rsid w:val="6E4008B0"/>
    <w:rsid w:val="6E911C2F"/>
    <w:rsid w:val="6EB02BF7"/>
    <w:rsid w:val="6EBF11EF"/>
    <w:rsid w:val="6F0E2891"/>
    <w:rsid w:val="6F4F1DE3"/>
    <w:rsid w:val="6F93454C"/>
    <w:rsid w:val="70281CDD"/>
    <w:rsid w:val="7067211B"/>
    <w:rsid w:val="70A51511"/>
    <w:rsid w:val="70DB4796"/>
    <w:rsid w:val="70E826BC"/>
    <w:rsid w:val="710B011E"/>
    <w:rsid w:val="710F6F32"/>
    <w:rsid w:val="71512C49"/>
    <w:rsid w:val="71661C44"/>
    <w:rsid w:val="717E223A"/>
    <w:rsid w:val="71B1120F"/>
    <w:rsid w:val="71D64F7C"/>
    <w:rsid w:val="71E0306E"/>
    <w:rsid w:val="71F54C9C"/>
    <w:rsid w:val="71F67298"/>
    <w:rsid w:val="720E018E"/>
    <w:rsid w:val="7254748C"/>
    <w:rsid w:val="72561178"/>
    <w:rsid w:val="7312134A"/>
    <w:rsid w:val="736C170B"/>
    <w:rsid w:val="739D7F65"/>
    <w:rsid w:val="73BA6DE5"/>
    <w:rsid w:val="73DE18E8"/>
    <w:rsid w:val="73E56406"/>
    <w:rsid w:val="74837FC2"/>
    <w:rsid w:val="74956A78"/>
    <w:rsid w:val="75295C38"/>
    <w:rsid w:val="75814B80"/>
    <w:rsid w:val="7582710B"/>
    <w:rsid w:val="75C54221"/>
    <w:rsid w:val="75CD3DB4"/>
    <w:rsid w:val="75F34E22"/>
    <w:rsid w:val="76503DEE"/>
    <w:rsid w:val="77090A3A"/>
    <w:rsid w:val="772C57E9"/>
    <w:rsid w:val="77386591"/>
    <w:rsid w:val="773C77FD"/>
    <w:rsid w:val="774D7065"/>
    <w:rsid w:val="777827AE"/>
    <w:rsid w:val="777D7660"/>
    <w:rsid w:val="77A2789E"/>
    <w:rsid w:val="780939AE"/>
    <w:rsid w:val="7810382D"/>
    <w:rsid w:val="785C5927"/>
    <w:rsid w:val="78BD3664"/>
    <w:rsid w:val="790413FD"/>
    <w:rsid w:val="790C65B1"/>
    <w:rsid w:val="79315225"/>
    <w:rsid w:val="79AF6F2E"/>
    <w:rsid w:val="79B35130"/>
    <w:rsid w:val="79E119B9"/>
    <w:rsid w:val="79E23C47"/>
    <w:rsid w:val="79E50035"/>
    <w:rsid w:val="7A0D633B"/>
    <w:rsid w:val="7A1E0228"/>
    <w:rsid w:val="7A26713E"/>
    <w:rsid w:val="7A3B09D3"/>
    <w:rsid w:val="7A63163F"/>
    <w:rsid w:val="7A7F74AA"/>
    <w:rsid w:val="7A9C58AD"/>
    <w:rsid w:val="7AAC4B34"/>
    <w:rsid w:val="7ACF6F09"/>
    <w:rsid w:val="7AD8299B"/>
    <w:rsid w:val="7AE3339F"/>
    <w:rsid w:val="7AEF5512"/>
    <w:rsid w:val="7B3C50D0"/>
    <w:rsid w:val="7B6125D2"/>
    <w:rsid w:val="7B722606"/>
    <w:rsid w:val="7B8D273A"/>
    <w:rsid w:val="7BD61B09"/>
    <w:rsid w:val="7C335EBE"/>
    <w:rsid w:val="7C3F1C90"/>
    <w:rsid w:val="7C4D4EDE"/>
    <w:rsid w:val="7CC462BF"/>
    <w:rsid w:val="7D263586"/>
    <w:rsid w:val="7D341E05"/>
    <w:rsid w:val="7D783C20"/>
    <w:rsid w:val="7DAA2184"/>
    <w:rsid w:val="7DE878E7"/>
    <w:rsid w:val="7DFA7A18"/>
    <w:rsid w:val="7E5B7F26"/>
    <w:rsid w:val="7E9B6F8B"/>
    <w:rsid w:val="7EA45AFC"/>
    <w:rsid w:val="7EE215A1"/>
    <w:rsid w:val="7EE8035F"/>
    <w:rsid w:val="7F1026C2"/>
    <w:rsid w:val="7F550C86"/>
    <w:rsid w:val="7F5E06CB"/>
    <w:rsid w:val="7F9B0D91"/>
    <w:rsid w:val="7FE671D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20"/>
    <w:qFormat/>
    <w:uiPriority w:val="99"/>
    <w:pPr>
      <w:keepNext/>
      <w:keepLines/>
      <w:spacing w:before="340" w:after="330" w:line="360" w:lineRule="auto"/>
      <w:jc w:val="center"/>
      <w:outlineLvl w:val="0"/>
    </w:pPr>
    <w:rPr>
      <w:rFonts w:ascii="Times New Roman" w:hAnsi="Times New Roman" w:cs="Times New Roman"/>
      <w:b/>
      <w:bCs/>
      <w:kern w:val="44"/>
      <w:sz w:val="44"/>
      <w:szCs w:val="44"/>
    </w:rPr>
  </w:style>
  <w:style w:type="paragraph" w:styleId="5">
    <w:name w:val="heading 2"/>
    <w:next w:val="1"/>
    <w:qFormat/>
    <w:locked/>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paragraph" w:styleId="6">
    <w:name w:val="heading 3"/>
    <w:basedOn w:val="1"/>
    <w:next w:val="7"/>
    <w:qFormat/>
    <w:locked/>
    <w:uiPriority w:val="0"/>
    <w:pPr>
      <w:keepNext/>
      <w:keepLines/>
      <w:spacing w:before="260" w:after="260" w:line="416" w:lineRule="auto"/>
      <w:outlineLvl w:val="2"/>
    </w:pPr>
    <w:rPr>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9"/>
    <w:qFormat/>
    <w:uiPriority w:val="99"/>
    <w:pPr>
      <w:ind w:firstLine="420" w:firstLineChars="100"/>
    </w:pPr>
  </w:style>
  <w:style w:type="paragraph" w:styleId="3">
    <w:name w:val="Body Text"/>
    <w:basedOn w:val="1"/>
    <w:link w:val="18"/>
    <w:qFormat/>
    <w:uiPriority w:val="99"/>
    <w:pPr>
      <w:spacing w:after="120"/>
    </w:pPr>
  </w:style>
  <w:style w:type="paragraph" w:styleId="7">
    <w:name w:val="Normal Indent"/>
    <w:basedOn w:val="1"/>
    <w:qFormat/>
    <w:uiPriority w:val="0"/>
    <w:pPr>
      <w:ind w:firstLine="420"/>
    </w:pPr>
  </w:style>
  <w:style w:type="paragraph" w:styleId="8">
    <w:name w:val="Body Text Indent"/>
    <w:basedOn w:val="1"/>
    <w:link w:val="21"/>
    <w:qFormat/>
    <w:uiPriority w:val="99"/>
    <w:pPr>
      <w:ind w:left="-105" w:firstLine="232" w:firstLineChars="232"/>
    </w:pPr>
    <w:rPr>
      <w:rFonts w:eastAsia="仿宋_GB2312"/>
      <w:sz w:val="32"/>
      <w:szCs w:val="32"/>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10">
    <w:name w:val="Balloon Text"/>
    <w:basedOn w:val="1"/>
    <w:link w:val="22"/>
    <w:semiHidden/>
    <w:qFormat/>
    <w:uiPriority w:val="99"/>
    <w:rPr>
      <w:sz w:val="18"/>
      <w:szCs w:val="18"/>
    </w:rPr>
  </w:style>
  <w:style w:type="paragraph" w:styleId="11">
    <w:name w:val="footer"/>
    <w:basedOn w:val="1"/>
    <w:link w:val="23"/>
    <w:qFormat/>
    <w:uiPriority w:val="99"/>
    <w:pPr>
      <w:tabs>
        <w:tab w:val="center" w:pos="4153"/>
        <w:tab w:val="right" w:pos="8306"/>
      </w:tabs>
      <w:snapToGrid w:val="0"/>
      <w:jc w:val="left"/>
    </w:pPr>
    <w:rPr>
      <w:sz w:val="18"/>
      <w:szCs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jc w:val="left"/>
    </w:pPr>
    <w:rPr>
      <w:rFonts w:ascii="宋体" w:hAnsi="宋体" w:cs="宋体"/>
      <w:kern w:val="0"/>
      <w:sz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auto"/>
      <w:u w:val="single"/>
    </w:rPr>
  </w:style>
  <w:style w:type="character" w:customStyle="1" w:styleId="18">
    <w:name w:val="正文文本 字符"/>
    <w:link w:val="3"/>
    <w:semiHidden/>
    <w:qFormat/>
    <w:uiPriority w:val="99"/>
    <w:rPr>
      <w:rFonts w:cs="Calibri"/>
      <w:szCs w:val="21"/>
    </w:rPr>
  </w:style>
  <w:style w:type="character" w:customStyle="1" w:styleId="19">
    <w:name w:val="正文文本首行缩进 字符"/>
    <w:link w:val="2"/>
    <w:semiHidden/>
    <w:qFormat/>
    <w:uiPriority w:val="99"/>
    <w:rPr>
      <w:rFonts w:cs="Calibri"/>
      <w:szCs w:val="21"/>
    </w:rPr>
  </w:style>
  <w:style w:type="character" w:customStyle="1" w:styleId="20">
    <w:name w:val="标题 1 字符"/>
    <w:link w:val="4"/>
    <w:qFormat/>
    <w:uiPriority w:val="9"/>
    <w:rPr>
      <w:rFonts w:cs="Calibri"/>
      <w:b/>
      <w:bCs/>
      <w:kern w:val="44"/>
      <w:sz w:val="44"/>
      <w:szCs w:val="44"/>
    </w:rPr>
  </w:style>
  <w:style w:type="character" w:customStyle="1" w:styleId="21">
    <w:name w:val="正文文本缩进 字符"/>
    <w:link w:val="8"/>
    <w:semiHidden/>
    <w:qFormat/>
    <w:uiPriority w:val="99"/>
    <w:rPr>
      <w:rFonts w:cs="Calibri"/>
      <w:szCs w:val="21"/>
    </w:rPr>
  </w:style>
  <w:style w:type="character" w:customStyle="1" w:styleId="22">
    <w:name w:val="批注框文本 字符"/>
    <w:link w:val="10"/>
    <w:qFormat/>
    <w:locked/>
    <w:uiPriority w:val="99"/>
    <w:rPr>
      <w:rFonts w:ascii="Calibri" w:hAnsi="Calibri" w:cs="Calibri"/>
      <w:kern w:val="2"/>
      <w:sz w:val="18"/>
      <w:szCs w:val="18"/>
    </w:rPr>
  </w:style>
  <w:style w:type="character" w:customStyle="1" w:styleId="23">
    <w:name w:val="页脚 字符"/>
    <w:link w:val="11"/>
    <w:qFormat/>
    <w:locked/>
    <w:uiPriority w:val="99"/>
    <w:rPr>
      <w:rFonts w:ascii="Calibri" w:hAnsi="Calibri" w:cs="Calibri"/>
      <w:kern w:val="2"/>
      <w:sz w:val="18"/>
      <w:szCs w:val="18"/>
    </w:rPr>
  </w:style>
  <w:style w:type="character" w:customStyle="1" w:styleId="24">
    <w:name w:val="页眉 字符"/>
    <w:link w:val="12"/>
    <w:qFormat/>
    <w:locked/>
    <w:uiPriority w:val="99"/>
    <w:rPr>
      <w:rFonts w:ascii="Calibri" w:hAnsi="Calibri" w:cs="Calibri"/>
      <w:kern w:val="2"/>
      <w:sz w:val="18"/>
      <w:szCs w:val="18"/>
    </w:rPr>
  </w:style>
  <w:style w:type="paragraph" w:customStyle="1" w:styleId="25">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8"/>
    </w:rPr>
  </w:style>
  <w:style w:type="paragraph" w:customStyle="1" w:styleId="26">
    <w:name w:val="正文 1.1.1"/>
    <w:basedOn w:val="1"/>
    <w:next w:val="1"/>
    <w:qFormat/>
    <w:uiPriority w:val="99"/>
    <w:pPr>
      <w:adjustRightInd w:val="0"/>
      <w:spacing w:line="360" w:lineRule="auto"/>
      <w:textAlignment w:val="baseline"/>
      <w:outlineLvl w:val="2"/>
    </w:pPr>
    <w:rPr>
      <w:rFonts w:ascii="宋体" w:hAnsi="宋体" w:eastAsia="仿宋" w:cs="宋体"/>
      <w:kern w:val="0"/>
      <w:sz w:val="28"/>
      <w:szCs w:val="28"/>
    </w:rPr>
  </w:style>
  <w:style w:type="character" w:customStyle="1" w:styleId="27">
    <w:name w:val="font91"/>
    <w:qFormat/>
    <w:uiPriority w:val="99"/>
    <w:rPr>
      <w:rFonts w:ascii="Times New Roman" w:hAnsi="Times New Roman" w:cs="Times New Roman"/>
      <w:color w:val="000000"/>
      <w:sz w:val="24"/>
      <w:szCs w:val="24"/>
      <w:u w:val="none"/>
    </w:rPr>
  </w:style>
  <w:style w:type="character" w:customStyle="1" w:styleId="28">
    <w:name w:val="font101"/>
    <w:qFormat/>
    <w:uiPriority w:val="99"/>
    <w:rPr>
      <w:rFonts w:ascii="宋体" w:hAnsi="宋体" w:eastAsia="宋体" w:cs="宋体"/>
      <w:color w:val="000000"/>
      <w:sz w:val="24"/>
      <w:szCs w:val="24"/>
      <w:u w:val="none"/>
    </w:rPr>
  </w:style>
  <w:style w:type="character" w:customStyle="1" w:styleId="29">
    <w:name w:val="font31"/>
    <w:basedOn w:val="16"/>
    <w:qFormat/>
    <w:uiPriority w:val="0"/>
    <w:rPr>
      <w:rFonts w:hint="default" w:ascii="Times New Roman" w:hAnsi="Times New Roman" w:cs="Times New Roman"/>
      <w:color w:val="000000"/>
      <w:sz w:val="22"/>
      <w:szCs w:val="22"/>
      <w:u w:val="none"/>
    </w:rPr>
  </w:style>
  <w:style w:type="character" w:customStyle="1" w:styleId="30">
    <w:name w:val="font01"/>
    <w:basedOn w:val="16"/>
    <w:qFormat/>
    <w:uiPriority w:val="0"/>
    <w:rPr>
      <w:rFonts w:hint="eastAsia" w:ascii="宋体" w:hAnsi="宋体" w:eastAsia="宋体" w:cs="宋体"/>
      <w:color w:val="000000"/>
      <w:sz w:val="22"/>
      <w:szCs w:val="22"/>
      <w:u w:val="none"/>
    </w:rPr>
  </w:style>
  <w:style w:type="character" w:customStyle="1" w:styleId="31">
    <w:name w:val="font21"/>
    <w:basedOn w:val="16"/>
    <w:qFormat/>
    <w:uiPriority w:val="0"/>
    <w:rPr>
      <w:rFonts w:hint="default" w:ascii="Times New Roman" w:hAnsi="Times New Roman" w:cs="Times New Roman"/>
      <w:color w:val="000000"/>
      <w:sz w:val="22"/>
      <w:szCs w:val="22"/>
      <w:u w:val="none"/>
    </w:rPr>
  </w:style>
  <w:style w:type="character" w:customStyle="1" w:styleId="32">
    <w:name w:val="font51"/>
    <w:basedOn w:val="16"/>
    <w:qFormat/>
    <w:uiPriority w:val="0"/>
    <w:rPr>
      <w:rFonts w:hint="default" w:ascii="Times New Roman" w:hAnsi="Times New Roman" w:cs="Times New Roman"/>
      <w:color w:val="000000"/>
      <w:sz w:val="22"/>
      <w:szCs w:val="22"/>
      <w:u w:val="none"/>
    </w:rPr>
  </w:style>
  <w:style w:type="character" w:customStyle="1" w:styleId="33">
    <w:name w:val="font41"/>
    <w:basedOn w:val="16"/>
    <w:qFormat/>
    <w:uiPriority w:val="0"/>
    <w:rPr>
      <w:rFonts w:hint="eastAsia" w:ascii="宋体" w:hAnsi="宋体" w:eastAsia="宋体" w:cs="宋体"/>
      <w:color w:val="000000"/>
      <w:sz w:val="20"/>
      <w:szCs w:val="20"/>
      <w:u w:val="none"/>
      <w:vertAlign w:val="superscript"/>
    </w:rPr>
  </w:style>
  <w:style w:type="character" w:customStyle="1" w:styleId="34">
    <w:name w:val="font11"/>
    <w:basedOn w:val="16"/>
    <w:qFormat/>
    <w:uiPriority w:val="0"/>
    <w:rPr>
      <w:rFonts w:hint="eastAsia" w:ascii="宋体" w:hAnsi="宋体" w:eastAsia="宋体" w:cs="宋体"/>
      <w:color w:val="000000"/>
      <w:sz w:val="20"/>
      <w:szCs w:val="20"/>
      <w:u w:val="none"/>
      <w:vertAlign w:val="superscript"/>
    </w:rPr>
  </w:style>
  <w:style w:type="character" w:customStyle="1" w:styleId="35">
    <w:name w:val="font71"/>
    <w:basedOn w:val="16"/>
    <w:qFormat/>
    <w:uiPriority w:val="0"/>
    <w:rPr>
      <w:rFonts w:ascii="新宋体" w:hAnsi="新宋体" w:eastAsia="新宋体" w:cs="新宋体"/>
      <w:color w:val="000000"/>
      <w:sz w:val="20"/>
      <w:szCs w:val="20"/>
      <w:u w:val="none"/>
    </w:rPr>
  </w:style>
  <w:style w:type="character" w:customStyle="1" w:styleId="36">
    <w:name w:val="font61"/>
    <w:basedOn w:val="16"/>
    <w:qFormat/>
    <w:uiPriority w:val="0"/>
    <w:rPr>
      <w:rFonts w:hint="default" w:ascii="Times New Roman" w:hAnsi="Times New Roman" w:cs="Times New Roman"/>
      <w:color w:val="FF0000"/>
      <w:sz w:val="20"/>
      <w:szCs w:val="20"/>
      <w:u w:val="none"/>
    </w:rPr>
  </w:style>
  <w:style w:type="paragraph" w:customStyle="1" w:styleId="37">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8">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9">
    <w:name w:val="列出段落1"/>
    <w:basedOn w:val="1"/>
    <w:qFormat/>
    <w:uiPriority w:val="0"/>
    <w:pPr>
      <w:widowControl/>
      <w:ind w:left="720"/>
      <w:contextualSpacing/>
      <w:jc w:val="left"/>
    </w:pPr>
    <w:rPr>
      <w:rFonts w:ascii="Calibri" w:hAnsi="Calibri"/>
      <w:kern w:val="0"/>
      <w:sz w:val="24"/>
      <w:szCs w:val="24"/>
      <w:lang w:eastAsia="en-US" w:bidi="en-US"/>
    </w:rPr>
  </w:style>
  <w:style w:type="paragraph" w:customStyle="1" w:styleId="40">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FC682F-071A-486D-AC61-45347072BBB3}">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23</Pages>
  <Words>1743</Words>
  <Characters>9937</Characters>
  <Lines>82</Lines>
  <Paragraphs>23</Paragraphs>
  <TotalTime>4</TotalTime>
  <ScaleCrop>false</ScaleCrop>
  <LinksUpToDate>false</LinksUpToDate>
  <CharactersWithSpaces>11657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2018-05-16T01:16:00Z</dcterms:created>
  <dc:creator>yy</dc:creator>
  <cp:lastModifiedBy>有</cp:lastModifiedBy>
  <cp:lastPrinted>2021-04-09T08:53:00Z</cp:lastPrinted>
  <dcterms:modified xsi:type="dcterms:W3CDTF">2021-04-12T09:21:07Z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