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firstLine="0" w:firstLineChars="0"/>
      </w:pPr>
    </w:p>
    <w:p>
      <w:pPr>
        <w:jc w:val="center"/>
        <w:rPr>
          <w:b/>
          <w:sz w:val="84"/>
        </w:rPr>
      </w:pPr>
    </w:p>
    <w:p>
      <w:pPr>
        <w:jc w:val="center"/>
        <w:rPr>
          <w:b/>
          <w:sz w:val="84"/>
        </w:rPr>
      </w:pPr>
      <w:r>
        <w:rPr>
          <w:rFonts w:hint="eastAsia"/>
          <w:b/>
          <w:sz w:val="84"/>
        </w:rPr>
        <w:t>单一来源采购文件</w:t>
      </w:r>
    </w:p>
    <w:p>
      <w:pPr>
        <w:rPr>
          <w:rFonts w:eastAsia="黑体"/>
          <w:b/>
          <w:sz w:val="32"/>
        </w:rPr>
      </w:pPr>
    </w:p>
    <w:p>
      <w:pPr>
        <w:rPr>
          <w:rFonts w:eastAsia="黑体"/>
          <w:b/>
          <w:sz w:val="32"/>
        </w:rPr>
      </w:pPr>
    </w:p>
    <w:p>
      <w:pPr>
        <w:jc w:val="center"/>
        <w:rPr>
          <w:rFonts w:eastAsia="黑体"/>
          <w:b/>
          <w:sz w:val="32"/>
        </w:rPr>
      </w:pPr>
    </w:p>
    <w:p>
      <w:pPr>
        <w:pStyle w:val="44"/>
        <w:ind w:firstLine="600"/>
      </w:pPr>
    </w:p>
    <w:p>
      <w:pPr>
        <w:ind w:firstLine="2168" w:firstLineChars="600"/>
        <w:rPr>
          <w:rFonts w:ascii="宋体" w:hAnsi="宋体" w:cs="宋体"/>
          <w:b/>
          <w:sz w:val="36"/>
        </w:rPr>
      </w:pPr>
      <w:r>
        <w:rPr>
          <w:rFonts w:hint="eastAsia" w:ascii="宋体" w:hAnsi="宋体" w:cs="宋体"/>
          <w:b/>
          <w:sz w:val="36"/>
        </w:rPr>
        <w:t>项目编号：YCJS2101—003</w:t>
      </w:r>
    </w:p>
    <w:p>
      <w:pPr>
        <w:pStyle w:val="44"/>
        <w:ind w:firstLine="0" w:firstLineChars="0"/>
      </w:pP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r>
        <w:rPr>
          <w:rFonts w:hint="eastAsia" w:ascii="宋体" w:hAnsi="宋体" w:cs="宋体"/>
          <w:b/>
          <w:sz w:val="36"/>
          <w:szCs w:val="36"/>
        </w:rPr>
        <w:t>项目名称：江苏省盐城技师学院第一届全国技能大赛</w:t>
      </w:r>
    </w:p>
    <w:p>
      <w:pPr>
        <w:widowControl/>
        <w:spacing w:before="145" w:beforeLines="50" w:after="145" w:afterLines="50" w:line="440" w:lineRule="exact"/>
        <w:jc w:val="center"/>
        <w:rPr>
          <w:rFonts w:hint="eastAsia" w:ascii="宋体" w:hAnsi="宋体" w:eastAsia="宋体" w:cs="宋体"/>
          <w:b/>
          <w:sz w:val="36"/>
          <w:szCs w:val="36"/>
          <w:lang w:eastAsia="zh-CN"/>
        </w:rPr>
      </w:pPr>
      <w:r>
        <w:rPr>
          <w:rFonts w:hint="eastAsia" w:ascii="宋体" w:hAnsi="宋体" w:cs="宋体"/>
          <w:b/>
          <w:sz w:val="36"/>
          <w:szCs w:val="36"/>
        </w:rPr>
        <w:t>数控车项目设备</w:t>
      </w:r>
      <w:r>
        <w:rPr>
          <w:rFonts w:hint="eastAsia" w:ascii="宋体" w:hAnsi="宋体" w:cs="宋体"/>
          <w:b/>
          <w:sz w:val="36"/>
          <w:szCs w:val="36"/>
          <w:lang w:eastAsia="zh-CN"/>
        </w:rPr>
        <w:t>（二次）</w:t>
      </w: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p>
    <w:p>
      <w:pPr>
        <w:pStyle w:val="44"/>
        <w:ind w:firstLine="600"/>
        <w:rPr>
          <w:rFonts w:ascii="宋体" w:hAnsi="宋体" w:eastAsia="宋体" w:cs="宋体"/>
        </w:rPr>
      </w:pPr>
    </w:p>
    <w:p>
      <w:pPr>
        <w:pStyle w:val="44"/>
        <w:ind w:firstLine="600"/>
        <w:rPr>
          <w:rFonts w:ascii="宋体" w:hAnsi="宋体" w:eastAsia="宋体" w:cs="宋体"/>
        </w:rPr>
      </w:pPr>
    </w:p>
    <w:p>
      <w:pPr>
        <w:pStyle w:val="44"/>
        <w:ind w:firstLine="0" w:firstLineChars="0"/>
        <w:rPr>
          <w:rFonts w:ascii="宋体" w:hAnsi="宋体" w:eastAsia="宋体" w:cs="宋体"/>
        </w:rPr>
      </w:pPr>
    </w:p>
    <w:p>
      <w:pPr>
        <w:jc w:val="center"/>
        <w:rPr>
          <w:rFonts w:ascii="黑体" w:eastAsia="黑体"/>
          <w:bCs/>
          <w:sz w:val="36"/>
          <w:szCs w:val="36"/>
        </w:rPr>
      </w:pPr>
      <w:r>
        <w:rPr>
          <w:rFonts w:hint="eastAsia" w:ascii="黑体" w:eastAsia="黑体"/>
          <w:bCs/>
          <w:sz w:val="36"/>
          <w:szCs w:val="36"/>
        </w:rPr>
        <w:t>江苏省盐城技师学院</w:t>
      </w:r>
    </w:p>
    <w:p>
      <w:pPr>
        <w:jc w:val="center"/>
        <w:rPr>
          <w:rFonts w:ascii="黑体" w:eastAsia="黑体"/>
          <w:sz w:val="36"/>
          <w:szCs w:val="36"/>
        </w:rPr>
      </w:pPr>
      <w:r>
        <w:rPr>
          <w:rFonts w:hint="eastAsia" w:ascii="黑体" w:eastAsia="黑体"/>
          <w:sz w:val="36"/>
          <w:szCs w:val="36"/>
        </w:rPr>
        <w:t>2021</w:t>
      </w:r>
      <w:r>
        <w:rPr>
          <w:rFonts w:ascii="黑体" w:eastAsia="黑体"/>
          <w:sz w:val="36"/>
          <w:szCs w:val="36"/>
        </w:rPr>
        <w:t>年</w:t>
      </w:r>
      <w:r>
        <w:rPr>
          <w:rFonts w:hint="eastAsia" w:ascii="黑体" w:eastAsia="黑体"/>
          <w:sz w:val="36"/>
          <w:szCs w:val="36"/>
        </w:rPr>
        <w:t>5</w:t>
      </w:r>
      <w:r>
        <w:rPr>
          <w:rFonts w:ascii="黑体" w:eastAsia="黑体"/>
          <w:sz w:val="36"/>
          <w:szCs w:val="36"/>
        </w:rPr>
        <w:t>月</w:t>
      </w:r>
      <w:r>
        <w:rPr>
          <w:rFonts w:hint="eastAsia" w:ascii="黑体" w:eastAsia="黑体"/>
          <w:sz w:val="36"/>
          <w:szCs w:val="36"/>
          <w:lang w:val="en-US" w:eastAsia="zh-CN"/>
        </w:rPr>
        <w:t>20</w:t>
      </w:r>
      <w:r>
        <w:rPr>
          <w:rFonts w:ascii="黑体" w:eastAsia="黑体"/>
          <w:sz w:val="36"/>
          <w:szCs w:val="36"/>
        </w:rPr>
        <w:t>日</w:t>
      </w:r>
    </w:p>
    <w:p>
      <w:pPr>
        <w:spacing w:line="360" w:lineRule="auto"/>
        <w:jc w:val="center"/>
        <w:outlineLvl w:val="0"/>
      </w:pPr>
      <w:r>
        <w:br w:type="page"/>
      </w:r>
      <w:bookmarkStart w:id="0" w:name="_Toc120614210"/>
      <w:bookmarkStart w:id="1" w:name="_Toc479757206"/>
      <w:bookmarkStart w:id="2" w:name="_Toc523127445"/>
      <w:bookmarkStart w:id="3" w:name="_Toc513029200"/>
      <w:bookmarkStart w:id="4" w:name="_Toc20823272"/>
      <w:bookmarkStart w:id="5" w:name="_Toc16938516"/>
    </w:p>
    <w:p>
      <w:pPr>
        <w:spacing w:line="360" w:lineRule="auto"/>
        <w:jc w:val="center"/>
        <w:outlineLvl w:val="0"/>
      </w:pPr>
    </w:p>
    <w:p>
      <w:pPr>
        <w:spacing w:line="360" w:lineRule="auto"/>
        <w:jc w:val="center"/>
        <w:outlineLvl w:val="0"/>
        <w:rPr>
          <w:rFonts w:ascii="黑体" w:hAnsi="Arial" w:eastAsia="黑体"/>
          <w:b/>
          <w:sz w:val="44"/>
        </w:rPr>
      </w:pPr>
      <w:r>
        <w:rPr>
          <w:rFonts w:hint="eastAsia" w:ascii="黑体" w:hAnsi="Arial" w:eastAsia="黑体"/>
          <w:b/>
          <w:sz w:val="44"/>
        </w:rPr>
        <w:t>总  目  录</w:t>
      </w:r>
    </w:p>
    <w:p>
      <w:pPr>
        <w:spacing w:line="360" w:lineRule="auto"/>
        <w:rPr>
          <w:rFonts w:ascii="仿宋_GB2312" w:hAnsi="Arial" w:eastAsia="仿宋_GB2312"/>
          <w:b/>
          <w:sz w:val="28"/>
        </w:rPr>
      </w:pP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第一部分  单一来源采购邀请函</w:t>
      </w:r>
      <w:r>
        <w:rPr>
          <w:rFonts w:ascii="黑体" w:hAnsi="黑体" w:eastAsia="黑体"/>
          <w:color w:val="000000"/>
          <w:sz w:val="36"/>
          <w:szCs w:val="36"/>
        </w:rPr>
        <w:t>……………………</w:t>
      </w:r>
      <w:r>
        <w:rPr>
          <w:rFonts w:hint="eastAsia" w:ascii="黑体" w:hAnsi="黑体" w:eastAsia="黑体"/>
          <w:color w:val="000000"/>
          <w:sz w:val="36"/>
          <w:szCs w:val="36"/>
        </w:rPr>
        <w:t>2</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第二部分  单一来源采购供应商须知</w:t>
      </w:r>
      <w:r>
        <w:rPr>
          <w:rFonts w:ascii="黑体" w:hAnsi="黑体" w:eastAsia="黑体"/>
          <w:color w:val="000000"/>
          <w:sz w:val="36"/>
          <w:szCs w:val="36"/>
        </w:rPr>
        <w:t>………………</w:t>
      </w:r>
      <w:r>
        <w:rPr>
          <w:rFonts w:hint="eastAsia" w:ascii="黑体" w:hAnsi="黑体" w:eastAsia="黑体"/>
          <w:color w:val="000000"/>
          <w:sz w:val="36"/>
          <w:szCs w:val="36"/>
        </w:rPr>
        <w:t>5</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第三部分  项目需求</w:t>
      </w:r>
      <w:r>
        <w:rPr>
          <w:rFonts w:ascii="黑体" w:hAnsi="黑体" w:eastAsia="黑体"/>
          <w:color w:val="000000"/>
          <w:sz w:val="36"/>
          <w:szCs w:val="36"/>
        </w:rPr>
        <w:t>…………………………………</w:t>
      </w:r>
      <w:r>
        <w:rPr>
          <w:rFonts w:hint="eastAsia" w:ascii="黑体" w:hAnsi="黑体" w:eastAsia="黑体"/>
          <w:color w:val="000000"/>
          <w:sz w:val="36"/>
          <w:szCs w:val="36"/>
        </w:rPr>
        <w:t>7</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第四部分  合同条款及格式</w:t>
      </w:r>
      <w:r>
        <w:rPr>
          <w:rFonts w:ascii="黑体" w:hAnsi="黑体" w:eastAsia="黑体"/>
          <w:color w:val="000000"/>
          <w:sz w:val="36"/>
          <w:szCs w:val="36"/>
        </w:rPr>
        <w:t>…………………………</w:t>
      </w:r>
      <w:r>
        <w:rPr>
          <w:rFonts w:hint="eastAsia" w:ascii="黑体" w:hAnsi="黑体" w:eastAsia="黑体"/>
          <w:color w:val="000000"/>
          <w:sz w:val="36"/>
          <w:szCs w:val="36"/>
        </w:rPr>
        <w:t>12</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第五部分  响应性文件格式</w:t>
      </w:r>
      <w:r>
        <w:rPr>
          <w:rFonts w:ascii="黑体" w:hAnsi="黑体" w:eastAsia="黑体"/>
          <w:color w:val="000000"/>
          <w:sz w:val="36"/>
          <w:szCs w:val="36"/>
        </w:rPr>
        <w:t>…………………………</w:t>
      </w:r>
      <w:r>
        <w:rPr>
          <w:rFonts w:hint="eastAsia" w:ascii="黑体" w:hAnsi="黑体" w:eastAsia="黑体"/>
          <w:color w:val="000000"/>
          <w:sz w:val="36"/>
          <w:szCs w:val="36"/>
        </w:rPr>
        <w:t>16</w:t>
      </w:r>
    </w:p>
    <w:p>
      <w:pPr>
        <w:pStyle w:val="3"/>
        <w:rPr>
          <w:rFonts w:ascii="黑体" w:eastAsia="黑体"/>
          <w:bCs/>
          <w:sz w:val="44"/>
        </w:rPr>
      </w:pPr>
    </w:p>
    <w:p>
      <w:pPr>
        <w:pStyle w:val="3"/>
        <w:rPr>
          <w:rFonts w:ascii="黑体" w:eastAsia="黑体"/>
          <w:bCs/>
          <w:sz w:val="44"/>
        </w:rPr>
      </w:pPr>
    </w:p>
    <w:p/>
    <w:p/>
    <w:p/>
    <w:p/>
    <w:p/>
    <w:p/>
    <w:p/>
    <w:p/>
    <w:p/>
    <w:p>
      <w:pPr>
        <w:rPr>
          <w:vertAlign w:val="subscript"/>
        </w:rPr>
      </w:pPr>
    </w:p>
    <w:p/>
    <w:p/>
    <w:p/>
    <w:p/>
    <w:p/>
    <w:p/>
    <w:p/>
    <w:p/>
    <w:p/>
    <w:p/>
    <w:p/>
    <w:p/>
    <w:p>
      <w:pPr>
        <w:pStyle w:val="3"/>
        <w:jc w:val="both"/>
        <w:rPr>
          <w:rFonts w:ascii="Times New Roman" w:eastAsia="宋体"/>
          <w:sz w:val="21"/>
          <w:szCs w:val="21"/>
        </w:rPr>
      </w:pPr>
    </w:p>
    <w:p/>
    <w:p/>
    <w:p>
      <w:pPr>
        <w:pStyle w:val="3"/>
        <w:spacing w:line="360" w:lineRule="auto"/>
        <w:rPr>
          <w:rFonts w:ascii="宋体" w:hAnsi="宋体"/>
          <w:color w:val="000000"/>
        </w:rPr>
      </w:pPr>
      <w:r>
        <w:rPr>
          <w:rFonts w:ascii="黑体" w:eastAsia="黑体"/>
          <w:sz w:val="44"/>
          <w:szCs w:val="44"/>
        </w:rPr>
        <w:br w:type="page"/>
      </w:r>
      <w:r>
        <w:rPr>
          <w:rFonts w:hint="eastAsia" w:ascii="黑体" w:eastAsia="黑体"/>
          <w:sz w:val="44"/>
          <w:szCs w:val="44"/>
        </w:rPr>
        <w:t xml:space="preserve">第一部分  </w:t>
      </w:r>
      <w:bookmarkEnd w:id="0"/>
      <w:r>
        <w:rPr>
          <w:rFonts w:hint="eastAsia" w:ascii="黑体" w:eastAsia="黑体"/>
          <w:sz w:val="44"/>
          <w:szCs w:val="44"/>
        </w:rPr>
        <w:t>单一来源采购邀请函</w:t>
      </w:r>
      <w:bookmarkStart w:id="6" w:name="_Toc28359089"/>
      <w:bookmarkStart w:id="7" w:name="_Toc35393798"/>
      <w:bookmarkStart w:id="8" w:name="_Toc28359012"/>
      <w:bookmarkStart w:id="9" w:name="_Toc35393629"/>
    </w:p>
    <w:p>
      <w:pPr>
        <w:spacing w:line="360" w:lineRule="auto"/>
        <w:rPr>
          <w:rFonts w:ascii="宋体" w:hAnsi="宋体" w:cs="宋体"/>
          <w:sz w:val="24"/>
          <w:szCs w:val="24"/>
        </w:rPr>
      </w:pPr>
      <w:r>
        <w:rPr>
          <w:rFonts w:hint="eastAsia" w:ascii="宋体" w:hAnsi="宋体" w:cs="宋体"/>
          <w:sz w:val="24"/>
          <w:szCs w:val="24"/>
        </w:rPr>
        <w:t>江苏高瑞数控机床有限公司：</w:t>
      </w:r>
    </w:p>
    <w:p>
      <w:pPr>
        <w:spacing w:line="360" w:lineRule="auto"/>
        <w:ind w:firstLine="480" w:firstLineChars="200"/>
        <w:rPr>
          <w:rFonts w:ascii="宋体" w:hAnsi="宋体" w:cs="宋体"/>
          <w:b/>
          <w:bCs/>
          <w:sz w:val="24"/>
          <w:szCs w:val="24"/>
        </w:rPr>
      </w:pPr>
      <w:r>
        <w:rPr>
          <w:rFonts w:hint="eastAsia" w:ascii="宋体" w:hAnsi="宋体" w:cs="宋体"/>
          <w:sz w:val="24"/>
          <w:szCs w:val="24"/>
        </w:rPr>
        <w:t>江苏省盐城技师学院现就其所需要采购的车削中心在国内组织单一来源协商采购。</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一、项目基本情况</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1.项目编号：YCJS2101—003</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2.项目名称：江苏省盐城技师学院第一届全国技能大赛数控车项目设备</w:t>
      </w:r>
      <w:r>
        <w:rPr>
          <w:rFonts w:hint="eastAsia" w:ascii="宋体" w:hAnsi="宋体" w:cs="宋体"/>
          <w:sz w:val="24"/>
          <w:szCs w:val="24"/>
          <w:lang w:eastAsia="zh-CN"/>
        </w:rPr>
        <w:t>（二次）</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3.采购方式：☑单一来源  □竞争性谈判  □竞争性磋商 </w:t>
      </w:r>
    </w:p>
    <w:p>
      <w:pPr>
        <w:spacing w:line="360" w:lineRule="auto"/>
        <w:ind w:firstLine="480" w:firstLineChars="200"/>
        <w:rPr>
          <w:rFonts w:ascii="宋体" w:hAnsi="宋体"/>
          <w:sz w:val="24"/>
          <w:szCs w:val="24"/>
        </w:rPr>
      </w:pPr>
      <w:r>
        <w:rPr>
          <w:rFonts w:hint="eastAsia" w:ascii="宋体" w:hAnsi="宋体" w:cs="宋体"/>
          <w:sz w:val="24"/>
          <w:szCs w:val="24"/>
        </w:rPr>
        <w:t>4.预算金额：</w:t>
      </w:r>
      <w:r>
        <w:rPr>
          <w:rFonts w:hint="eastAsia" w:ascii="宋体" w:hAnsi="宋体"/>
          <w:color w:val="000000"/>
          <w:sz w:val="24"/>
        </w:rPr>
        <w:t>49万元。</w:t>
      </w:r>
    </w:p>
    <w:p>
      <w:pPr>
        <w:spacing w:line="360" w:lineRule="auto"/>
        <w:ind w:firstLine="480" w:firstLineChars="200"/>
        <w:rPr>
          <w:rFonts w:ascii="宋体" w:hAnsi="宋体" w:cs="宋体"/>
          <w:sz w:val="24"/>
          <w:szCs w:val="24"/>
        </w:rPr>
      </w:pPr>
      <w:r>
        <w:rPr>
          <w:rFonts w:hint="eastAsia" w:ascii="宋体" w:hAnsi="宋体" w:cs="宋体"/>
          <w:sz w:val="24"/>
          <w:szCs w:val="24"/>
        </w:rPr>
        <w:t>5.最高限价：</w:t>
      </w:r>
      <w:r>
        <w:rPr>
          <w:rFonts w:hint="eastAsia" w:ascii="宋体" w:hAnsi="宋体"/>
          <w:color w:val="000000"/>
          <w:sz w:val="24"/>
        </w:rPr>
        <w:t>49万元。</w:t>
      </w:r>
    </w:p>
    <w:p>
      <w:pPr>
        <w:spacing w:line="360" w:lineRule="auto"/>
        <w:ind w:firstLine="480" w:firstLineChars="200"/>
        <w:rPr>
          <w:color w:val="000000"/>
        </w:rPr>
      </w:pPr>
      <w:r>
        <w:rPr>
          <w:rFonts w:hint="eastAsia" w:ascii="宋体" w:hAnsi="宋体" w:cs="宋体"/>
          <w:sz w:val="24"/>
          <w:szCs w:val="24"/>
        </w:rPr>
        <w:t>6.采购需求：</w:t>
      </w:r>
      <w:r>
        <w:rPr>
          <w:rFonts w:hint="eastAsia" w:cs="宋体"/>
          <w:sz w:val="24"/>
          <w:szCs w:val="24"/>
        </w:rPr>
        <w:t>详见需求。</w:t>
      </w:r>
    </w:p>
    <w:p>
      <w:pPr>
        <w:pStyle w:val="55"/>
        <w:ind w:firstLine="480" w:firstLineChars="200"/>
      </w:pPr>
      <w:r>
        <w:rPr>
          <w:rFonts w:hint="eastAsia" w:ascii="宋体"/>
          <w:color w:val="auto"/>
          <w:szCs w:val="22"/>
        </w:rPr>
        <w:t>7、本项目</w:t>
      </w:r>
      <w:r>
        <w:rPr>
          <w:rFonts w:hint="eastAsia" w:ascii="宋体"/>
          <w:b/>
          <w:bCs/>
          <w:color w:val="auto"/>
          <w:szCs w:val="22"/>
          <w:u w:val="single"/>
        </w:rPr>
        <w:t>不接受</w:t>
      </w:r>
      <w:r>
        <w:rPr>
          <w:rFonts w:hint="eastAsia" w:ascii="宋体"/>
          <w:color w:val="auto"/>
          <w:szCs w:val="22"/>
        </w:rPr>
        <w:t>联合体投标。</w:t>
      </w:r>
    </w:p>
    <w:p>
      <w:pPr>
        <w:spacing w:line="360" w:lineRule="auto"/>
        <w:ind w:firstLine="482" w:firstLineChars="200"/>
        <w:rPr>
          <w:rFonts w:ascii="宋体" w:hAnsi="宋体" w:cs="宋体"/>
          <w:b/>
          <w:bCs/>
          <w:sz w:val="24"/>
          <w:szCs w:val="24"/>
        </w:rPr>
      </w:pPr>
      <w:bookmarkStart w:id="10" w:name="_Toc28359090"/>
      <w:bookmarkStart w:id="11" w:name="_Toc28359013"/>
      <w:bookmarkStart w:id="12" w:name="_Toc35393799"/>
      <w:bookmarkStart w:id="13" w:name="_Toc35393630"/>
      <w:r>
        <w:rPr>
          <w:rFonts w:hint="eastAsia" w:ascii="宋体" w:hAnsi="宋体" w:cs="宋体"/>
          <w:b/>
          <w:bCs/>
          <w:sz w:val="24"/>
          <w:szCs w:val="24"/>
        </w:rPr>
        <w:t>二、申请人的资格要求：</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spacing w:line="360" w:lineRule="auto"/>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r>
        <w:rPr>
          <w:rFonts w:hint="eastAsia" w:ascii="宋体" w:hAnsi="宋体" w:cs="宋体"/>
          <w:sz w:val="24"/>
          <w:szCs w:val="24"/>
        </w:rPr>
        <w:br w:type="textWrapping"/>
      </w:r>
      <w:r>
        <w:rPr>
          <w:rFonts w:hint="eastAsia" w:ascii="宋体" w:hAnsi="宋体" w:cs="宋体"/>
          <w:sz w:val="24"/>
          <w:szCs w:val="24"/>
        </w:rPr>
        <w:t>　  (2)上一年度的财务报表（成立不满一年不需提供）；</w:t>
      </w:r>
    </w:p>
    <w:p>
      <w:pPr>
        <w:spacing w:line="360" w:lineRule="auto"/>
        <w:ind w:firstLine="480" w:firstLineChars="200"/>
        <w:rPr>
          <w:rFonts w:ascii="宋体" w:hAnsi="宋体" w:cs="宋体"/>
          <w:sz w:val="24"/>
          <w:szCs w:val="24"/>
        </w:rPr>
      </w:pPr>
      <w:r>
        <w:rPr>
          <w:rFonts w:hint="eastAsia" w:ascii="宋体" w:hAnsi="宋体" w:cs="宋体"/>
          <w:sz w:val="24"/>
          <w:szCs w:val="24"/>
        </w:rPr>
        <w:t>(3)依法缴纳税收和社会保障资金的相关材料；</w:t>
      </w:r>
      <w:r>
        <w:rPr>
          <w:rFonts w:hint="eastAsia" w:ascii="宋体" w:hAnsi="宋体" w:cs="宋体"/>
          <w:sz w:val="24"/>
          <w:szCs w:val="24"/>
        </w:rPr>
        <w:br w:type="textWrapping"/>
      </w:r>
      <w:r>
        <w:rPr>
          <w:rFonts w:hint="eastAsia" w:ascii="宋体" w:hAnsi="宋体" w:cs="宋体"/>
          <w:sz w:val="24"/>
          <w:szCs w:val="24"/>
        </w:rPr>
        <w:t>　　(4)具备履行合同所必需的设备和专业技术能力的书面声明；</w:t>
      </w:r>
      <w:r>
        <w:rPr>
          <w:rFonts w:hint="eastAsia" w:ascii="宋体" w:hAnsi="宋体" w:cs="宋体"/>
          <w:sz w:val="24"/>
          <w:szCs w:val="24"/>
        </w:rPr>
        <w:br w:type="textWrapping"/>
      </w:r>
      <w:r>
        <w:rPr>
          <w:rFonts w:hint="eastAsia" w:ascii="宋体" w:hAnsi="宋体" w:cs="宋体"/>
          <w:sz w:val="24"/>
          <w:szCs w:val="24"/>
        </w:rPr>
        <w:t>　　(5)参加政府采购活动前3年内在经营活动中没有重大违法记录的书面声明；</w:t>
      </w:r>
    </w:p>
    <w:p>
      <w:pPr>
        <w:spacing w:line="360" w:lineRule="auto"/>
        <w:ind w:firstLine="480" w:firstLineChars="200"/>
        <w:rPr>
          <w:rFonts w:ascii="宋体" w:hAnsi="宋体" w:cs="宋体"/>
          <w:sz w:val="24"/>
          <w:szCs w:val="24"/>
        </w:rPr>
      </w:pPr>
      <w:bookmarkStart w:id="14" w:name="_Toc28359091"/>
      <w:bookmarkStart w:id="15" w:name="_Toc28359014"/>
      <w:r>
        <w:rPr>
          <w:rFonts w:hint="eastAsia" w:ascii="宋体" w:hAnsi="宋体" w:cs="宋体"/>
          <w:sz w:val="24"/>
          <w:szCs w:val="24"/>
        </w:rPr>
        <w:t>2.落实政府采购政策需满足的资格要求：无</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sz w:val="24"/>
        </w:rPr>
      </w:pPr>
      <w:r>
        <w:rPr>
          <w:rFonts w:hint="eastAsia" w:ascii="宋体" w:hAnsi="宋体" w:cs="宋体"/>
          <w:sz w:val="24"/>
          <w:szCs w:val="24"/>
        </w:rPr>
        <w:t>（1）未被“信用中国”网站（www.creditchina.gov.cn）列入失信被执行人、重大税收违法案件当事人名单、政府采购严重失信行为记录名单。</w:t>
      </w:r>
    </w:p>
    <w:p>
      <w:pPr>
        <w:spacing w:line="360" w:lineRule="auto"/>
        <w:ind w:firstLine="480" w:firstLineChars="200"/>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（2）单位负责人为同一人或者存在直接控股、管理关系的不同供应商，不得参加同一合同项下的政府采购活动。</w:t>
      </w:r>
      <w:bookmarkStart w:id="16" w:name="_Toc35393800"/>
      <w:bookmarkStart w:id="17" w:name="_Toc35393631"/>
    </w:p>
    <w:p>
      <w:pPr>
        <w:spacing w:line="360" w:lineRule="auto"/>
        <w:ind w:firstLine="480" w:firstLineChars="200"/>
      </w:pPr>
      <w:r>
        <w:rPr>
          <w:rFonts w:hint="eastAsia" w:ascii="宋体" w:hAnsi="宋体" w:cs="宋体"/>
          <w:kern w:val="0"/>
          <w:sz w:val="24"/>
        </w:rPr>
        <w:t>（3）授权委托人须为本单位正式职工。（提供授权委托人身份证、社保机构能提供的最近1个月的社保证明，法定代表人参与投标无须提供）。</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三、获取采购文件</w:t>
      </w:r>
      <w:bookmarkEnd w:id="14"/>
      <w:bookmarkEnd w:id="15"/>
      <w:bookmarkEnd w:id="16"/>
      <w:bookmarkEnd w:id="17"/>
    </w:p>
    <w:p>
      <w:pPr>
        <w:spacing w:line="360" w:lineRule="auto"/>
        <w:ind w:firstLine="540"/>
        <w:rPr>
          <w:rFonts w:ascii="宋体" w:hAnsi="宋体" w:cs="宋体"/>
          <w:sz w:val="24"/>
          <w:szCs w:val="24"/>
        </w:rPr>
      </w:pPr>
      <w:bookmarkStart w:id="18" w:name="_Toc28359092"/>
      <w:bookmarkStart w:id="19" w:name="_Toc35393801"/>
      <w:bookmarkStart w:id="20" w:name="_Toc28359015"/>
      <w:bookmarkStart w:id="21" w:name="_Toc35393632"/>
      <w:r>
        <w:rPr>
          <w:rFonts w:hint="eastAsia" w:ascii="宋体" w:hAnsi="宋体" w:cs="宋体"/>
          <w:sz w:val="24"/>
          <w:szCs w:val="24"/>
        </w:rPr>
        <w:t>时间：</w:t>
      </w:r>
      <w:r>
        <w:rPr>
          <w:rFonts w:hint="eastAsia" w:ascii="宋体" w:hAnsi="宋体" w:cs="宋体"/>
          <w:sz w:val="24"/>
          <w:szCs w:val="24"/>
          <w:u w:val="single"/>
        </w:rPr>
        <w:t>自公告之日起至投标截止时间前1日</w:t>
      </w:r>
    </w:p>
    <w:p>
      <w:pPr>
        <w:spacing w:line="360" w:lineRule="auto"/>
        <w:ind w:firstLine="540"/>
        <w:rPr>
          <w:rFonts w:ascii="宋体" w:hAnsi="宋体" w:cs="宋体"/>
          <w:sz w:val="24"/>
          <w:szCs w:val="24"/>
          <w:u w:val="single"/>
        </w:rPr>
      </w:pPr>
      <w:r>
        <w:rPr>
          <w:rFonts w:hint="eastAsia" w:ascii="宋体" w:hAnsi="宋体" w:cs="宋体"/>
          <w:sz w:val="24"/>
          <w:szCs w:val="24"/>
        </w:rPr>
        <w:t>地点：江苏政府采购网（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w:t>
      </w:r>
    </w:p>
    <w:p>
      <w:pPr>
        <w:spacing w:line="360" w:lineRule="auto"/>
        <w:ind w:firstLine="540"/>
        <w:rPr>
          <w:rFonts w:ascii="宋体" w:hAnsi="宋体" w:cs="宋体"/>
          <w:sz w:val="24"/>
          <w:szCs w:val="24"/>
        </w:rPr>
      </w:pPr>
      <w:r>
        <w:rPr>
          <w:rFonts w:hint="eastAsia" w:ascii="宋体" w:hAnsi="宋体" w:cs="宋体"/>
          <w:sz w:val="24"/>
          <w:szCs w:val="24"/>
        </w:rPr>
        <w:t>方式：在江苏政府采购网（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）、江苏省盐城技师学院官方网站（http://www.ycjsxy.com/）免费下载。</w:t>
      </w:r>
    </w:p>
    <w:p>
      <w:pPr>
        <w:spacing w:line="360" w:lineRule="auto"/>
        <w:ind w:firstLine="540"/>
        <w:rPr>
          <w:rFonts w:ascii="宋体" w:hAnsi="宋体" w:cs="宋体"/>
          <w:b/>
          <w:bCs/>
          <w:sz w:val="24"/>
          <w:szCs w:val="24"/>
        </w:rPr>
      </w:pPr>
      <w:r>
        <w:rPr>
          <w:rFonts w:hint="eastAsia" w:ascii="宋体" w:hAnsi="宋体" w:cs="宋体"/>
          <w:b/>
          <w:bCs/>
          <w:sz w:val="24"/>
          <w:szCs w:val="24"/>
        </w:rPr>
        <w:t>四、报名及响应文件提交</w:t>
      </w:r>
      <w:bookmarkEnd w:id="18"/>
      <w:bookmarkEnd w:id="19"/>
      <w:bookmarkEnd w:id="20"/>
      <w:bookmarkEnd w:id="21"/>
    </w:p>
    <w:p>
      <w:pPr>
        <w:spacing w:line="360" w:lineRule="auto"/>
        <w:ind w:firstLine="480" w:firstLineChars="200"/>
        <w:rPr>
          <w:rFonts w:ascii="宋体" w:hAnsi="宋体" w:cs="宋体"/>
          <w:sz w:val="24"/>
          <w:szCs w:val="24"/>
        </w:rPr>
      </w:pPr>
      <w:bookmarkStart w:id="22" w:name="_Toc35393634"/>
      <w:bookmarkStart w:id="23" w:name="_Toc28359017"/>
      <w:bookmarkStart w:id="24" w:name="_Toc28359094"/>
      <w:bookmarkStart w:id="25" w:name="_Toc35393803"/>
      <w:r>
        <w:rPr>
          <w:rFonts w:hint="eastAsia" w:ascii="宋体" w:hAnsi="宋体" w:cs="宋体"/>
          <w:sz w:val="24"/>
          <w:szCs w:val="24"/>
        </w:rPr>
        <w:t>（一）报名：</w:t>
      </w:r>
      <w:r>
        <w:rPr>
          <w:rFonts w:hint="eastAsia" w:ascii="宋体" w:hAnsi="宋体" w:cs="宋体"/>
          <w:b/>
          <w:bCs/>
          <w:sz w:val="24"/>
          <w:szCs w:val="24"/>
        </w:rPr>
        <w:t>自公告之日起至投标截止时间前1日</w:t>
      </w:r>
      <w:r>
        <w:rPr>
          <w:rFonts w:hint="eastAsia" w:ascii="宋体" w:hAnsi="宋体" w:cs="宋体"/>
          <w:sz w:val="24"/>
          <w:szCs w:val="24"/>
        </w:rPr>
        <w:t>，招标（采购）资料费200.00元，投标人交纳的招标（采购）资料费，不予退还。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（二）响应文件接收时间：2021年5月</w:t>
      </w:r>
      <w:r>
        <w:rPr>
          <w:rFonts w:hint="eastAsia" w:ascii="宋体" w:hAnsi="宋体" w:cs="宋体"/>
          <w:sz w:val="24"/>
          <w:szCs w:val="24"/>
          <w:lang w:val="en-US" w:eastAsia="zh-CN"/>
        </w:rPr>
        <w:t>28</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00</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（三）响应文件接收截止时间：2021年5月</w:t>
      </w:r>
      <w:r>
        <w:rPr>
          <w:rFonts w:hint="eastAsia" w:ascii="宋体" w:hAnsi="宋体" w:cs="宋体"/>
          <w:sz w:val="24"/>
          <w:szCs w:val="24"/>
          <w:lang w:val="en-US" w:eastAsia="zh-CN"/>
        </w:rPr>
        <w:t>28</w:t>
      </w:r>
      <w:r>
        <w:rPr>
          <w:rFonts w:hint="eastAsia" w:ascii="宋体" w:hAnsi="宋体" w:cs="宋体"/>
          <w:sz w:val="24"/>
          <w:szCs w:val="24"/>
        </w:rPr>
        <w:t>日</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00</w:t>
      </w:r>
    </w:p>
    <w:p>
      <w:pPr>
        <w:spacing w:line="360" w:lineRule="auto"/>
        <w:ind w:firstLine="480" w:firstLineChars="200"/>
        <w:rPr>
          <w:rFonts w:ascii="宋体" w:hAnsi="宋体" w:cs="宋体"/>
          <w:sz w:val="24"/>
          <w:szCs w:val="24"/>
        </w:rPr>
      </w:pPr>
      <w:r>
        <w:rPr>
          <w:rFonts w:hint="eastAsia" w:ascii="宋体" w:hAnsi="宋体" w:cs="宋体"/>
          <w:sz w:val="24"/>
          <w:szCs w:val="24"/>
        </w:rPr>
        <w:t>（四）投标文件接收地点：江苏省盐城技师学院研发中心</w:t>
      </w:r>
      <w:r>
        <w:rPr>
          <w:rFonts w:hint="eastAsia" w:ascii="宋体" w:hAnsi="宋体" w:cs="宋体"/>
          <w:sz w:val="24"/>
          <w:szCs w:val="24"/>
          <w:lang w:val="en-US" w:eastAsia="zh-CN"/>
        </w:rPr>
        <w:t>11</w:t>
      </w:r>
      <w:r>
        <w:rPr>
          <w:rFonts w:hint="eastAsia" w:ascii="宋体" w:hAnsi="宋体" w:cs="宋体"/>
          <w:sz w:val="24"/>
          <w:szCs w:val="24"/>
        </w:rPr>
        <w:t>楼会议室（文港中路128号）。</w:t>
      </w:r>
    </w:p>
    <w:p>
      <w:pPr>
        <w:spacing w:line="360" w:lineRule="auto"/>
        <w:ind w:firstLine="480" w:firstLineChars="200"/>
        <w:rPr>
          <w:rFonts w:ascii="宋体" w:hAnsi="宋体" w:cs="宋体"/>
          <w:sz w:val="24"/>
          <w:szCs w:val="24"/>
        </w:rPr>
      </w:pPr>
      <w:r>
        <w:rPr>
          <w:rFonts w:hint="eastAsia" w:ascii="宋体" w:hAnsi="宋体" w:cs="宋体"/>
          <w:sz w:val="24"/>
          <w:szCs w:val="24"/>
        </w:rPr>
        <w:t>（四）其他要求：投标人的授权代表必须携带本人有效身份证，否则投标文件不予接收。</w:t>
      </w:r>
    </w:p>
    <w:p>
      <w:pPr>
        <w:spacing w:line="360" w:lineRule="auto"/>
        <w:ind w:firstLine="482" w:firstLineChars="200"/>
        <w:rPr>
          <w:rFonts w:ascii="宋体" w:hAnsi="宋体"/>
          <w:color w:val="000000"/>
          <w:sz w:val="24"/>
          <w:szCs w:val="24"/>
        </w:rPr>
      </w:pPr>
      <w:r>
        <w:rPr>
          <w:rFonts w:hint="eastAsia" w:ascii="宋体" w:hAnsi="宋体" w:cs="宋体"/>
          <w:b/>
          <w:bCs/>
          <w:sz w:val="24"/>
          <w:szCs w:val="24"/>
        </w:rPr>
        <w:t>五、协商时间、地点：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递交协商响应文件的时间：截止</w:t>
      </w:r>
      <w:r>
        <w:rPr>
          <w:rFonts w:hint="eastAsia" w:ascii="宋体" w:hAnsi="宋体" w:cs="宋体"/>
          <w:sz w:val="24"/>
          <w:szCs w:val="24"/>
        </w:rPr>
        <w:t>2021</w:t>
      </w:r>
      <w:r>
        <w:rPr>
          <w:rFonts w:hint="eastAsia" w:ascii="宋体" w:hAnsi="宋体" w:cs="宋体"/>
          <w:bCs/>
          <w:sz w:val="24"/>
          <w:szCs w:val="24"/>
        </w:rPr>
        <w:t>年5月</w:t>
      </w:r>
      <w:r>
        <w:rPr>
          <w:rFonts w:hint="eastAsia" w:ascii="宋体" w:hAnsi="宋体" w:cs="宋体"/>
          <w:bCs/>
          <w:sz w:val="24"/>
          <w:szCs w:val="24"/>
          <w:lang w:val="en-US" w:eastAsia="zh-CN"/>
        </w:rPr>
        <w:t>28</w:t>
      </w:r>
      <w:r>
        <w:rPr>
          <w:rFonts w:hint="eastAsia" w:ascii="宋体" w:hAnsi="宋体" w:cs="宋体"/>
          <w:bCs/>
          <w:sz w:val="24"/>
          <w:szCs w:val="24"/>
        </w:rPr>
        <w:t>日</w:t>
      </w:r>
      <w:r>
        <w:rPr>
          <w:rFonts w:hint="eastAsia" w:ascii="宋体" w:hAnsi="宋体" w:cs="宋体"/>
          <w:bCs/>
          <w:sz w:val="24"/>
          <w:szCs w:val="24"/>
          <w:lang w:eastAsia="zh-CN"/>
        </w:rPr>
        <w:t>上</w:t>
      </w:r>
      <w:r>
        <w:rPr>
          <w:rFonts w:hint="eastAsia" w:ascii="宋体" w:hAnsi="宋体" w:cs="宋体"/>
          <w:bCs/>
          <w:sz w:val="24"/>
          <w:szCs w:val="24"/>
        </w:rPr>
        <w:t>午</w:t>
      </w:r>
      <w:r>
        <w:rPr>
          <w:rFonts w:hint="eastAsia" w:ascii="宋体" w:hAnsi="宋体" w:cs="宋体"/>
          <w:bCs/>
          <w:sz w:val="24"/>
          <w:szCs w:val="24"/>
          <w:lang w:val="en-US" w:eastAsia="zh-CN"/>
        </w:rPr>
        <w:t>10</w:t>
      </w:r>
      <w:bookmarkStart w:id="67" w:name="_GoBack"/>
      <w:bookmarkEnd w:id="67"/>
      <w:r>
        <w:rPr>
          <w:rFonts w:hint="eastAsia" w:ascii="宋体" w:hAnsi="宋体" w:cs="宋体"/>
          <w:bCs/>
          <w:sz w:val="24"/>
          <w:szCs w:val="24"/>
        </w:rPr>
        <w:t>点</w:t>
      </w:r>
      <w:r>
        <w:rPr>
          <w:rFonts w:hint="eastAsia" w:ascii="宋体" w:hAnsi="宋体" w:cs="宋体"/>
          <w:bCs/>
          <w:sz w:val="24"/>
          <w:szCs w:val="24"/>
          <w:lang w:val="en-US" w:eastAsia="zh-CN"/>
        </w:rPr>
        <w:t>00</w:t>
      </w:r>
      <w:r>
        <w:rPr>
          <w:rFonts w:hint="eastAsia" w:ascii="宋体" w:hAnsi="宋体" w:cs="宋体"/>
          <w:bCs/>
          <w:sz w:val="24"/>
          <w:szCs w:val="24"/>
        </w:rPr>
        <w:t>分（北京时间）</w:t>
      </w:r>
    </w:p>
    <w:p>
      <w:pPr>
        <w:numPr>
          <w:ilvl w:val="0"/>
          <w:numId w:val="1"/>
        </w:numPr>
        <w:overflowPunct w:val="0"/>
        <w:spacing w:line="520" w:lineRule="exact"/>
        <w:ind w:firstLine="480" w:firstLineChars="200"/>
        <w:jc w:val="left"/>
        <w:rPr>
          <w:rFonts w:ascii="宋体" w:hAnsi="宋体"/>
          <w:color w:val="000000"/>
          <w:sz w:val="24"/>
          <w:szCs w:val="24"/>
        </w:rPr>
      </w:pPr>
      <w:r>
        <w:rPr>
          <w:rFonts w:hint="eastAsia" w:ascii="宋体" w:hAnsi="宋体"/>
          <w:sz w:val="24"/>
          <w:szCs w:val="24"/>
        </w:rPr>
        <w:t>递交响应文件</w:t>
      </w:r>
      <w:r>
        <w:rPr>
          <w:rFonts w:hint="eastAsia" w:ascii="宋体" w:hAnsi="宋体"/>
          <w:color w:val="000000"/>
          <w:sz w:val="24"/>
          <w:szCs w:val="24"/>
        </w:rPr>
        <w:t>地点：</w:t>
      </w:r>
      <w:bookmarkEnd w:id="22"/>
      <w:bookmarkEnd w:id="23"/>
      <w:bookmarkEnd w:id="24"/>
      <w:bookmarkEnd w:id="25"/>
      <w:bookmarkStart w:id="26" w:name="_Toc35393635"/>
      <w:bookmarkStart w:id="27" w:name="_Toc35393804"/>
      <w:r>
        <w:rPr>
          <w:rFonts w:hint="eastAsia" w:ascii="宋体" w:hAnsi="宋体"/>
          <w:color w:val="000000"/>
          <w:sz w:val="24"/>
          <w:szCs w:val="24"/>
        </w:rPr>
        <w:t>江苏省盐城技师学院研发中心</w:t>
      </w:r>
      <w:r>
        <w:rPr>
          <w:rFonts w:hint="eastAsia" w:ascii="宋体" w:hAnsi="宋体"/>
          <w:color w:val="000000"/>
          <w:sz w:val="24"/>
          <w:szCs w:val="24"/>
          <w:lang w:val="en-US" w:eastAsia="zh-CN"/>
        </w:rPr>
        <w:t>11</w:t>
      </w:r>
      <w:r>
        <w:rPr>
          <w:rFonts w:hint="eastAsia" w:ascii="宋体" w:hAnsi="宋体"/>
          <w:color w:val="000000"/>
          <w:sz w:val="24"/>
          <w:szCs w:val="24"/>
        </w:rPr>
        <w:t>楼会议室（文港中路128号）。</w:t>
      </w:r>
    </w:p>
    <w:p>
      <w:pPr>
        <w:numPr>
          <w:ilvl w:val="0"/>
          <w:numId w:val="1"/>
        </w:numPr>
        <w:overflowPunct w:val="0"/>
        <w:spacing w:line="520" w:lineRule="exact"/>
        <w:ind w:firstLine="482" w:firstLineChars="200"/>
        <w:jc w:val="left"/>
        <w:rPr>
          <w:rFonts w:ascii="宋体"/>
          <w:b/>
          <w:color w:val="000000"/>
          <w:spacing w:val="10"/>
          <w:kern w:val="15"/>
          <w:position w:val="2"/>
          <w:sz w:val="24"/>
        </w:rPr>
      </w:pPr>
      <w:r>
        <w:rPr>
          <w:rFonts w:hint="eastAsia" w:ascii="宋体" w:hAnsi="宋体" w:cs="宋体"/>
          <w:b/>
          <w:bCs/>
          <w:sz w:val="24"/>
          <w:szCs w:val="24"/>
        </w:rPr>
        <w:t>单一</w:t>
      </w:r>
      <w:r>
        <w:rPr>
          <w:rFonts w:hint="eastAsia" w:ascii="宋体"/>
          <w:b/>
          <w:color w:val="000000"/>
          <w:spacing w:val="10"/>
          <w:kern w:val="15"/>
          <w:position w:val="2"/>
          <w:sz w:val="24"/>
        </w:rPr>
        <w:t>文件制作份数要求</w:t>
      </w:r>
    </w:p>
    <w:p>
      <w:pPr>
        <w:overflowPunct w:val="0"/>
        <w:spacing w:line="520" w:lineRule="exact"/>
        <w:ind w:firstLine="520" w:firstLineChars="200"/>
        <w:jc w:val="left"/>
        <w:rPr>
          <w:rFonts w:ascii="宋体"/>
          <w:color w:val="000000"/>
          <w:spacing w:val="10"/>
          <w:kern w:val="15"/>
          <w:position w:val="2"/>
          <w:sz w:val="24"/>
        </w:rPr>
      </w:pPr>
      <w:r>
        <w:rPr>
          <w:rFonts w:hint="eastAsia" w:ascii="宋体"/>
          <w:color w:val="000000"/>
          <w:spacing w:val="10"/>
          <w:kern w:val="15"/>
          <w:position w:val="2"/>
          <w:sz w:val="24"/>
        </w:rPr>
        <w:t>正本一份：1份   副本份数：2份</w:t>
      </w:r>
    </w:p>
    <w:bookmarkEnd w:id="26"/>
    <w:bookmarkEnd w:id="27"/>
    <w:p>
      <w:pPr>
        <w:spacing w:line="360" w:lineRule="auto"/>
        <w:ind w:firstLine="482" w:firstLineChars="200"/>
        <w:rPr>
          <w:rFonts w:ascii="宋体" w:hAnsi="宋体" w:cs="宋体"/>
          <w:b/>
          <w:bCs/>
          <w:sz w:val="24"/>
          <w:szCs w:val="24"/>
        </w:rPr>
      </w:pPr>
      <w:bookmarkStart w:id="28" w:name="_Toc35393805"/>
      <w:bookmarkStart w:id="29" w:name="_Toc28359095"/>
      <w:bookmarkStart w:id="30" w:name="_Toc35393636"/>
      <w:bookmarkStart w:id="31" w:name="_Toc28359018"/>
      <w:r>
        <w:rPr>
          <w:rFonts w:hint="eastAsia" w:ascii="宋体" w:hAnsi="宋体" w:cs="宋体"/>
          <w:b/>
          <w:bCs/>
          <w:sz w:val="24"/>
          <w:szCs w:val="24"/>
        </w:rPr>
        <w:t>七、凡对本次采购提出询问，请按以下方式联系。</w:t>
      </w:r>
      <w:bookmarkEnd w:id="1"/>
      <w:bookmarkEnd w:id="2"/>
      <w:bookmarkEnd w:id="3"/>
      <w:bookmarkEnd w:id="4"/>
      <w:bookmarkEnd w:id="5"/>
      <w:bookmarkEnd w:id="28"/>
      <w:bookmarkEnd w:id="29"/>
      <w:bookmarkEnd w:id="30"/>
      <w:bookmarkEnd w:id="31"/>
      <w:bookmarkStart w:id="32" w:name="_Toc28359096"/>
      <w:bookmarkStart w:id="33" w:name="_Toc35393806"/>
      <w:bookmarkStart w:id="34" w:name="_Toc35393637"/>
      <w:bookmarkStart w:id="35" w:name="_Toc28359019"/>
      <w:bookmarkStart w:id="36" w:name="_Toc1660839"/>
      <w:bookmarkStart w:id="37" w:name="_Toc16938558"/>
      <w:bookmarkStart w:id="38" w:name="_Toc20823314"/>
      <w:bookmarkStart w:id="39" w:name="_Toc479757207"/>
      <w:bookmarkStart w:id="40" w:name="_Toc513029242"/>
      <w:bookmarkStart w:id="41" w:name="_Toc120614221"/>
    </w:p>
    <w:p>
      <w:pPr>
        <w:spacing w:line="360" w:lineRule="auto"/>
        <w:ind w:firstLine="723" w:firstLineChars="300"/>
        <w:rPr>
          <w:rFonts w:ascii="宋体" w:hAnsi="宋体" w:cs="宋体"/>
          <w:b/>
          <w:bCs/>
          <w:sz w:val="24"/>
          <w:szCs w:val="24"/>
        </w:rPr>
      </w:pPr>
      <w:r>
        <w:rPr>
          <w:rFonts w:hint="eastAsia" w:ascii="宋体" w:hAnsi="宋体" w:cs="宋体"/>
          <w:b/>
          <w:bCs/>
          <w:sz w:val="24"/>
          <w:szCs w:val="24"/>
        </w:rPr>
        <w:t>1.采购人信息</w:t>
      </w:r>
      <w:bookmarkEnd w:id="32"/>
      <w:bookmarkEnd w:id="33"/>
      <w:bookmarkEnd w:id="34"/>
      <w:bookmarkEnd w:id="35"/>
    </w:p>
    <w:p>
      <w:pPr>
        <w:spacing w:line="360" w:lineRule="auto"/>
        <w:ind w:firstLine="720" w:firstLineChars="300"/>
        <w:rPr>
          <w:rFonts w:ascii="宋体" w:hAnsi="宋体" w:cs="宋体"/>
          <w:sz w:val="24"/>
          <w:szCs w:val="24"/>
        </w:rPr>
      </w:pPr>
      <w:bookmarkStart w:id="42" w:name="_Toc35393807"/>
      <w:bookmarkStart w:id="43" w:name="_Toc35393638"/>
      <w:bookmarkStart w:id="44" w:name="_Toc28359097"/>
      <w:bookmarkStart w:id="45" w:name="_Toc28359020"/>
      <w:r>
        <w:rPr>
          <w:rFonts w:hint="eastAsia" w:ascii="宋体" w:hAnsi="宋体" w:cs="宋体"/>
          <w:sz w:val="24"/>
          <w:szCs w:val="24"/>
        </w:rPr>
        <w:t>名    称：江苏省盐城技师学院　　　</w:t>
      </w:r>
    </w:p>
    <w:p>
      <w:pPr>
        <w:spacing w:line="360" w:lineRule="auto"/>
        <w:ind w:firstLine="720" w:firstLineChars="300"/>
        <w:rPr>
          <w:rFonts w:ascii="宋体" w:hAnsi="宋体" w:cs="宋体"/>
          <w:sz w:val="24"/>
          <w:szCs w:val="24"/>
        </w:rPr>
      </w:pPr>
      <w:r>
        <w:rPr>
          <w:rFonts w:hint="eastAsia" w:ascii="宋体" w:hAnsi="宋体" w:cs="宋体"/>
          <w:sz w:val="24"/>
          <w:szCs w:val="24"/>
        </w:rPr>
        <w:t>地    址：盐城市文港中路128号</w:t>
      </w:r>
    </w:p>
    <w:p>
      <w:pPr>
        <w:spacing w:line="360" w:lineRule="auto"/>
        <w:ind w:firstLine="720" w:firstLineChars="300"/>
        <w:rPr>
          <w:rFonts w:ascii="宋体" w:hAnsi="宋体" w:cs="宋体"/>
          <w:sz w:val="24"/>
          <w:szCs w:val="24"/>
        </w:rPr>
      </w:pPr>
      <w:r>
        <w:rPr>
          <w:rFonts w:hint="eastAsia" w:ascii="宋体" w:hAnsi="宋体" w:cs="宋体"/>
          <w:sz w:val="24"/>
          <w:szCs w:val="24"/>
        </w:rPr>
        <w:t>联 系 人：杨老师</w:t>
      </w:r>
    </w:p>
    <w:p>
      <w:pPr>
        <w:spacing w:line="360" w:lineRule="auto"/>
        <w:ind w:firstLine="720" w:firstLineChars="300"/>
        <w:rPr>
          <w:rFonts w:ascii="宋体" w:hAnsi="宋体" w:cs="宋体"/>
          <w:sz w:val="24"/>
          <w:szCs w:val="24"/>
        </w:rPr>
      </w:pPr>
      <w:r>
        <w:rPr>
          <w:rFonts w:hint="eastAsia" w:ascii="宋体" w:hAnsi="宋体" w:cs="宋体"/>
          <w:sz w:val="24"/>
          <w:szCs w:val="24"/>
        </w:rPr>
        <w:t>联系电话：0515-68661002</w:t>
      </w:r>
    </w:p>
    <w:bookmarkEnd w:id="42"/>
    <w:bookmarkEnd w:id="43"/>
    <w:bookmarkEnd w:id="44"/>
    <w:bookmarkEnd w:id="45"/>
    <w:p>
      <w:pPr>
        <w:spacing w:line="360" w:lineRule="auto"/>
        <w:ind w:firstLine="480" w:firstLineChars="200"/>
        <w:rPr>
          <w:rFonts w:ascii="宋体" w:hAnsi="宋体" w:cs="宋体"/>
          <w:sz w:val="24"/>
          <w:szCs w:val="24"/>
        </w:rPr>
      </w:pPr>
      <w:bookmarkStart w:id="46" w:name="_Toc28359021"/>
      <w:bookmarkStart w:id="47" w:name="_Toc35393808"/>
      <w:bookmarkStart w:id="48" w:name="_Toc35393639"/>
      <w:bookmarkStart w:id="49" w:name="_Toc28359098"/>
      <w:r>
        <w:rPr>
          <w:rFonts w:hint="eastAsia" w:ascii="宋体" w:hAnsi="宋体" w:cs="宋体"/>
          <w:sz w:val="24"/>
          <w:szCs w:val="24"/>
        </w:rPr>
        <w:t>九、参加单位应认真阅读各项内容，进行必要的准备，按文件的要求详细填写和编制响应文件，按规定时间、地点准时参加协商。</w:t>
      </w:r>
    </w:p>
    <w:p>
      <w:pPr>
        <w:spacing w:line="360" w:lineRule="auto"/>
        <w:ind w:firstLine="480" w:firstLineChars="200"/>
        <w:rPr>
          <w:rFonts w:ascii="宋体" w:hAnsi="宋体" w:cs="宋体"/>
          <w:sz w:val="24"/>
          <w:szCs w:val="24"/>
        </w:rPr>
      </w:pPr>
      <w:r>
        <w:rPr>
          <w:rFonts w:hint="eastAsia" w:ascii="宋体" w:hAnsi="宋体" w:cs="宋体"/>
          <w:sz w:val="24"/>
          <w:szCs w:val="24"/>
        </w:rPr>
        <w:t>十、有关成交信息将同时在江苏政府采购网（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）、江苏省盐城技师学院官方网站（http://www.ycjsxy.com/）上发布，敬请留意！</w:t>
      </w:r>
    </w:p>
    <w:p>
      <w:pPr>
        <w:spacing w:line="360" w:lineRule="auto"/>
        <w:ind w:firstLine="480" w:firstLineChars="200"/>
        <w:rPr>
          <w:rFonts w:ascii="宋体" w:hAnsi="宋体" w:cs="宋体"/>
          <w:sz w:val="24"/>
          <w:szCs w:val="24"/>
        </w:rPr>
      </w:pPr>
      <w:r>
        <w:rPr>
          <w:rFonts w:hint="eastAsia" w:ascii="宋体" w:hAnsi="宋体" w:cs="宋体"/>
          <w:sz w:val="24"/>
          <w:szCs w:val="24"/>
        </w:rPr>
        <w:t>十一、因疫情防控需要，为确保校园安全投标人进入江苏省盐城技师学院文港中路校区时应服从下列疫情防控措施：</w:t>
      </w:r>
    </w:p>
    <w:p>
      <w:pPr>
        <w:spacing w:line="360" w:lineRule="auto"/>
        <w:ind w:firstLine="480" w:firstLineChars="200"/>
        <w:rPr>
          <w:rFonts w:ascii="宋体" w:hAnsi="宋体" w:cs="宋体"/>
          <w:sz w:val="24"/>
          <w:szCs w:val="24"/>
        </w:rPr>
      </w:pPr>
      <w:r>
        <w:rPr>
          <w:rFonts w:hint="eastAsia" w:ascii="宋体" w:hAnsi="宋体" w:cs="宋体"/>
          <w:sz w:val="24"/>
          <w:szCs w:val="24"/>
        </w:rPr>
        <w:t>（1）投标人从学校西大门进出；投标人车辆一律不得进入校园。</w:t>
      </w:r>
    </w:p>
    <w:p>
      <w:pPr>
        <w:spacing w:line="360" w:lineRule="auto"/>
        <w:ind w:firstLine="480" w:firstLineChars="200"/>
        <w:rPr>
          <w:rFonts w:ascii="宋体" w:hAnsi="宋体" w:cs="宋体"/>
          <w:sz w:val="24"/>
          <w:szCs w:val="24"/>
        </w:rPr>
      </w:pPr>
      <w:r>
        <w:rPr>
          <w:rFonts w:hint="eastAsia" w:ascii="宋体" w:hAnsi="宋体" w:cs="宋体"/>
          <w:sz w:val="24"/>
          <w:szCs w:val="24"/>
        </w:rPr>
        <w:t>（2） 各投标人项目授权代表限1人进入校园；项目授权代表进入校园时须自行配戴口罩、做好手部消毒及投标文件等消毒防护工作。</w:t>
      </w:r>
    </w:p>
    <w:p>
      <w:pPr>
        <w:spacing w:line="360" w:lineRule="auto"/>
        <w:ind w:firstLine="480" w:firstLineChars="200"/>
        <w:rPr>
          <w:rFonts w:ascii="宋体" w:hAnsi="宋体" w:cs="宋体"/>
          <w:sz w:val="24"/>
          <w:szCs w:val="24"/>
        </w:rPr>
      </w:pPr>
      <w:r>
        <w:rPr>
          <w:rFonts w:hint="eastAsia" w:ascii="宋体" w:hAnsi="宋体" w:cs="宋体"/>
          <w:sz w:val="24"/>
          <w:szCs w:val="24"/>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pPr>
        <w:spacing w:line="360" w:lineRule="auto"/>
        <w:ind w:firstLine="480" w:firstLineChars="200"/>
        <w:rPr>
          <w:rFonts w:ascii="黑体" w:hAnsi="黑体" w:eastAsia="黑体"/>
          <w:sz w:val="44"/>
          <w:szCs w:val="44"/>
        </w:rPr>
      </w:pPr>
      <w:r>
        <w:rPr>
          <w:rFonts w:hint="eastAsia" w:ascii="宋体" w:hAnsi="宋体" w:cs="宋体"/>
          <w:sz w:val="24"/>
          <w:szCs w:val="24"/>
        </w:rPr>
        <w:t>（4）投标人进入校园后应在指定地点参与投标活动，不到非相关场所活动；投标工作结束后应立即离开校园，不逗留。</w:t>
      </w:r>
      <w:bookmarkEnd w:id="46"/>
      <w:bookmarkEnd w:id="47"/>
      <w:bookmarkEnd w:id="48"/>
      <w:bookmarkEnd w:id="49"/>
    </w:p>
    <w:p>
      <w:pPr>
        <w:pStyle w:val="3"/>
        <w:spacing w:line="360" w:lineRule="auto"/>
        <w:ind w:firstLine="1320" w:firstLineChars="300"/>
        <w:jc w:val="both"/>
        <w:rPr>
          <w:rFonts w:ascii="黑体" w:eastAsia="黑体"/>
          <w:sz w:val="44"/>
          <w:szCs w:val="44"/>
        </w:rPr>
      </w:pPr>
      <w:r>
        <w:rPr>
          <w:rFonts w:ascii="黑体" w:hAnsi="黑体" w:eastAsia="黑体"/>
          <w:sz w:val="44"/>
          <w:szCs w:val="44"/>
        </w:rPr>
        <w:t>第</w:t>
      </w:r>
      <w:r>
        <w:rPr>
          <w:rFonts w:hint="eastAsia" w:ascii="黑体" w:hAnsi="黑体" w:eastAsia="黑体"/>
          <w:sz w:val="44"/>
          <w:szCs w:val="44"/>
        </w:rPr>
        <w:t xml:space="preserve">二部分 </w:t>
      </w:r>
      <w:bookmarkEnd w:id="36"/>
      <w:r>
        <w:rPr>
          <w:rFonts w:hint="eastAsia" w:ascii="黑体" w:hAnsi="黑体" w:eastAsia="黑体"/>
          <w:sz w:val="44"/>
          <w:szCs w:val="44"/>
        </w:rPr>
        <w:t>单一来源采购供应商须知</w:t>
      </w:r>
    </w:p>
    <w:bookmarkEnd w:id="37"/>
    <w:bookmarkEnd w:id="38"/>
    <w:bookmarkEnd w:id="39"/>
    <w:bookmarkEnd w:id="40"/>
    <w:bookmarkEnd w:id="41"/>
    <w:p>
      <w:pPr>
        <w:autoSpaceDE w:val="0"/>
        <w:autoSpaceDN w:val="0"/>
        <w:snapToGrid w:val="0"/>
        <w:spacing w:line="520" w:lineRule="exact"/>
        <w:ind w:left="-1" w:firstLine="480" w:firstLineChars="200"/>
        <w:rPr>
          <w:rFonts w:ascii="宋体" w:cs="宋体"/>
          <w:b/>
          <w:bCs/>
          <w:color w:val="000000"/>
          <w:sz w:val="24"/>
          <w:szCs w:val="24"/>
          <w:lang w:val="zh-CN"/>
        </w:rPr>
      </w:pPr>
      <w:bookmarkStart w:id="50" w:name="_Toc1660840"/>
      <w:bookmarkStart w:id="51" w:name="_Toc16938590"/>
      <w:bookmarkStart w:id="52" w:name="_Hlt16619350"/>
      <w:bookmarkStart w:id="53" w:name="_Toc20823346"/>
      <w:bookmarkStart w:id="54" w:name="_Toc120614244"/>
      <w:bookmarkStart w:id="55" w:name="_Toc6322"/>
      <w:bookmarkStart w:id="56" w:name="_Toc26554093"/>
      <w:bookmarkStart w:id="57" w:name="_Toc1660841"/>
      <w:bookmarkStart w:id="58" w:name="_Toc120614281"/>
      <w:bookmarkStart w:id="59" w:name="_Toc49090575"/>
      <w:bookmarkStart w:id="60" w:name="_Toc479757211"/>
      <w:bookmarkStart w:id="61" w:name="_Toc462564139"/>
      <w:r>
        <w:rPr>
          <w:rFonts w:hint="eastAsia" w:ascii="宋体" w:cs="宋体"/>
          <w:bCs/>
          <w:color w:val="000000"/>
          <w:sz w:val="24"/>
          <w:szCs w:val="24"/>
          <w:lang w:val="zh-CN"/>
        </w:rPr>
        <w:t>一、协商供应商代表</w:t>
      </w:r>
      <w:r>
        <w:rPr>
          <w:rFonts w:hint="eastAsia" w:ascii="宋体" w:cs="宋体"/>
          <w:color w:val="000000"/>
          <w:sz w:val="24"/>
          <w:szCs w:val="24"/>
          <w:lang w:val="zh-CN"/>
        </w:rPr>
        <w:t>指全权代表供应商参加采购活动并签署协商响应文件的人，如果协商供应商代表不是法定代表人，须持有《法定代表人授权委托书》。</w:t>
      </w:r>
    </w:p>
    <w:p>
      <w:pPr>
        <w:tabs>
          <w:tab w:val="left" w:pos="540"/>
        </w:tabs>
        <w:snapToGrid w:val="0"/>
        <w:spacing w:line="520" w:lineRule="exact"/>
        <w:ind w:firstLine="480" w:firstLineChars="200"/>
        <w:rPr>
          <w:rFonts w:ascii="宋体" w:cs="宋体"/>
          <w:b/>
          <w:bCs/>
          <w:color w:val="000000"/>
          <w:sz w:val="24"/>
          <w:szCs w:val="24"/>
          <w:lang w:val="zh-CN"/>
        </w:rPr>
      </w:pPr>
      <w:r>
        <w:rPr>
          <w:rFonts w:hint="eastAsia" w:ascii="宋体" w:hAnsi="宋体"/>
          <w:sz w:val="24"/>
          <w:szCs w:val="24"/>
        </w:rPr>
        <w:t>二、协商供应商</w:t>
      </w:r>
      <w:r>
        <w:rPr>
          <w:rFonts w:ascii="宋体" w:hAnsi="宋体"/>
          <w:sz w:val="24"/>
          <w:szCs w:val="24"/>
        </w:rPr>
        <w:t>获取采购文件后，应仔细检查采购文件的所有内容，如有残缺等问题应在</w:t>
      </w:r>
      <w:r>
        <w:rPr>
          <w:rFonts w:hint="eastAsia" w:ascii="宋体" w:hAnsi="宋体"/>
          <w:sz w:val="24"/>
          <w:szCs w:val="24"/>
        </w:rPr>
        <w:t>获取</w:t>
      </w:r>
      <w:r>
        <w:rPr>
          <w:rFonts w:ascii="宋体" w:hAnsi="宋体"/>
          <w:sz w:val="24"/>
          <w:szCs w:val="24"/>
        </w:rPr>
        <w:t>采购文件</w:t>
      </w:r>
      <w:r>
        <w:rPr>
          <w:rFonts w:ascii="宋体" w:hAnsi="宋体"/>
          <w:sz w:val="24"/>
          <w:szCs w:val="24"/>
          <w:u w:val="single"/>
        </w:rPr>
        <w:t>3</w:t>
      </w:r>
      <w:r>
        <w:rPr>
          <w:rFonts w:ascii="宋体" w:hAnsi="宋体"/>
          <w:sz w:val="24"/>
          <w:szCs w:val="24"/>
        </w:rPr>
        <w:t>日内向</w:t>
      </w:r>
      <w:r>
        <w:rPr>
          <w:rFonts w:hint="eastAsia" w:ascii="宋体" w:hAnsi="宋体"/>
          <w:sz w:val="24"/>
          <w:szCs w:val="24"/>
        </w:rPr>
        <w:t>采购人</w:t>
      </w:r>
      <w:r>
        <w:rPr>
          <w:rFonts w:ascii="宋体" w:hAnsi="宋体"/>
          <w:sz w:val="24"/>
          <w:szCs w:val="24"/>
        </w:rPr>
        <w:t>提出，否则，由此</w:t>
      </w:r>
      <w:r>
        <w:rPr>
          <w:rFonts w:hint="eastAsia" w:ascii="宋体" w:hAnsi="宋体"/>
          <w:sz w:val="24"/>
          <w:szCs w:val="24"/>
        </w:rPr>
        <w:t>产生</w:t>
      </w:r>
      <w:r>
        <w:rPr>
          <w:rFonts w:ascii="宋体" w:hAnsi="宋体"/>
          <w:sz w:val="24"/>
          <w:szCs w:val="24"/>
        </w:rPr>
        <w:t>的</w:t>
      </w:r>
      <w:r>
        <w:rPr>
          <w:rFonts w:hint="eastAsia" w:ascii="宋体" w:hAnsi="宋体"/>
          <w:sz w:val="24"/>
          <w:szCs w:val="24"/>
        </w:rPr>
        <w:t>影响</w:t>
      </w:r>
      <w:r>
        <w:rPr>
          <w:rFonts w:ascii="宋体" w:hAnsi="宋体"/>
          <w:sz w:val="24"/>
          <w:szCs w:val="24"/>
        </w:rPr>
        <w:t>由供应商自己承担</w:t>
      </w:r>
      <w:r>
        <w:rPr>
          <w:rFonts w:hint="eastAsia" w:ascii="宋体" w:hAnsi="宋体"/>
          <w:sz w:val="24"/>
          <w:szCs w:val="24"/>
        </w:rPr>
        <w:t>。</w:t>
      </w:r>
    </w:p>
    <w:p>
      <w:pPr>
        <w:autoSpaceDE w:val="0"/>
        <w:autoSpaceDN w:val="0"/>
        <w:snapToGrid w:val="0"/>
        <w:spacing w:line="520" w:lineRule="exact"/>
        <w:ind w:firstLine="480" w:firstLineChars="200"/>
        <w:rPr>
          <w:rFonts w:ascii="宋体" w:cs="宋体"/>
          <w:color w:val="000000"/>
          <w:sz w:val="24"/>
          <w:szCs w:val="24"/>
          <w:lang w:val="zh-CN"/>
        </w:rPr>
      </w:pPr>
      <w:r>
        <w:rPr>
          <w:rFonts w:hint="eastAsia" w:ascii="宋体" w:cs="宋体"/>
          <w:color w:val="000000"/>
          <w:sz w:val="24"/>
          <w:szCs w:val="24"/>
          <w:lang w:val="zh-CN"/>
        </w:rPr>
        <w:t>三、协商供应商应仔细阅读采购文件的所有内容，按采购文件的要求提供响应文件，并保证所提供的全部资料的真实性，以使其对采购文件作实质性响应。否则，其协商响应文件可能被拒绝。无论是否递交响应文件，供应商都应将采购文件及以后的所有通知、文件等视为保密文件。</w:t>
      </w:r>
    </w:p>
    <w:p>
      <w:pPr>
        <w:autoSpaceDE w:val="0"/>
        <w:autoSpaceDN w:val="0"/>
        <w:snapToGrid w:val="0"/>
        <w:spacing w:line="520" w:lineRule="exact"/>
        <w:ind w:left="-1" w:firstLine="480" w:firstLineChars="200"/>
        <w:rPr>
          <w:rFonts w:ascii="宋体" w:cs="宋体"/>
          <w:bCs/>
          <w:sz w:val="24"/>
          <w:szCs w:val="24"/>
          <w:lang w:val="zh-CN"/>
        </w:rPr>
      </w:pPr>
      <w:r>
        <w:rPr>
          <w:rFonts w:hint="eastAsia" w:ascii="宋体" w:cs="宋体"/>
          <w:bCs/>
          <w:color w:val="000000"/>
          <w:sz w:val="24"/>
          <w:szCs w:val="24"/>
          <w:lang w:val="zh-CN"/>
        </w:rPr>
        <w:t>四、协商供应商须按照单一来源采购文件的要求进行响应，响应文件一式三份。响应</w:t>
      </w:r>
      <w:r>
        <w:rPr>
          <w:rFonts w:hint="eastAsia" w:ascii="宋体" w:cs="宋体"/>
          <w:bCs/>
          <w:sz w:val="24"/>
          <w:szCs w:val="24"/>
          <w:lang w:val="zh-CN"/>
        </w:rPr>
        <w:t>文件至少包括：营业执照、法定代表人授权书、报价单及有关承诺、说明、单一来源采购文件中要求的相关材料等。报价单及有关承诺、说明须按要求进行盖章签字。</w:t>
      </w:r>
      <w:r>
        <w:rPr>
          <w:rFonts w:hint="eastAsia" w:ascii="宋体" w:hAnsi="宋体"/>
          <w:sz w:val="24"/>
          <w:szCs w:val="24"/>
        </w:rPr>
        <w:t>响应</w:t>
      </w:r>
      <w:r>
        <w:rPr>
          <w:rFonts w:ascii="宋体" w:hAnsi="宋体"/>
          <w:sz w:val="24"/>
          <w:szCs w:val="24"/>
        </w:rPr>
        <w:t>文件中的项目</w:t>
      </w:r>
      <w:r>
        <w:rPr>
          <w:rFonts w:hint="eastAsia" w:ascii="宋体" w:hAnsi="宋体"/>
          <w:sz w:val="24"/>
          <w:szCs w:val="24"/>
        </w:rPr>
        <w:t>方案和</w:t>
      </w:r>
      <w:r>
        <w:rPr>
          <w:rFonts w:ascii="宋体" w:hAnsi="宋体"/>
          <w:sz w:val="24"/>
          <w:szCs w:val="24"/>
        </w:rPr>
        <w:t>报价</w:t>
      </w:r>
      <w:r>
        <w:rPr>
          <w:rFonts w:hint="eastAsia" w:ascii="宋体" w:hAnsi="宋体"/>
          <w:sz w:val="24"/>
          <w:szCs w:val="24"/>
        </w:rPr>
        <w:t>，应标明所提供服务的方案实施计划、人员配备、项目实施时间、培训、售后服务等相关费用。</w:t>
      </w:r>
    </w:p>
    <w:p>
      <w:pPr>
        <w:snapToGrid w:val="0"/>
        <w:spacing w:line="520" w:lineRule="exact"/>
        <w:ind w:firstLine="480" w:firstLineChars="200"/>
        <w:rPr>
          <w:rFonts w:ascii="宋体" w:hAnsi="宋体"/>
          <w:sz w:val="24"/>
          <w:szCs w:val="24"/>
        </w:rPr>
      </w:pPr>
      <w:r>
        <w:rPr>
          <w:rFonts w:hint="eastAsia" w:ascii="宋体" w:hAnsi="宋体"/>
          <w:sz w:val="24"/>
          <w:szCs w:val="24"/>
        </w:rPr>
        <w:t>五、协商程序</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协商活动由采购人代表、供应商代表及有关方面代表参加。</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参加协商的供应商法定代表人或代理人应携带</w:t>
      </w:r>
      <w:r>
        <w:rPr>
          <w:rFonts w:hint="eastAsia" w:ascii="宋体" w:hAnsi="宋体"/>
          <w:b/>
          <w:sz w:val="24"/>
          <w:szCs w:val="24"/>
        </w:rPr>
        <w:t>本人有效身份证件</w:t>
      </w:r>
      <w:r>
        <w:rPr>
          <w:rFonts w:hint="eastAsia" w:ascii="宋体" w:hAnsi="宋体"/>
          <w:sz w:val="24"/>
          <w:szCs w:val="24"/>
        </w:rPr>
        <w:t>签名报到，以证明其出席谈判活动，并在向采购人提交协商响应文件时出示</w:t>
      </w:r>
      <w:r>
        <w:rPr>
          <w:rFonts w:hint="eastAsia" w:ascii="宋体" w:hAnsi="宋体"/>
          <w:b/>
          <w:bCs/>
          <w:sz w:val="24"/>
          <w:szCs w:val="24"/>
        </w:rPr>
        <w:t>，</w:t>
      </w:r>
      <w:r>
        <w:rPr>
          <w:rFonts w:hint="eastAsia" w:ascii="宋体" w:hAnsi="宋体"/>
          <w:sz w:val="24"/>
          <w:szCs w:val="24"/>
        </w:rPr>
        <w:t>否则</w:t>
      </w:r>
      <w:r>
        <w:rPr>
          <w:rFonts w:hint="eastAsia" w:ascii="宋体" w:hAnsi="宋体"/>
          <w:sz w:val="24"/>
          <w:szCs w:val="24"/>
          <w:lang w:eastAsia="zh-CN"/>
        </w:rPr>
        <w:t>采购人</w:t>
      </w:r>
      <w:r>
        <w:rPr>
          <w:rFonts w:hint="eastAsia" w:ascii="宋体" w:hAnsi="宋体"/>
          <w:sz w:val="24"/>
          <w:szCs w:val="24"/>
        </w:rPr>
        <w:t>有权拒绝接受其协商响应文件。</w:t>
      </w:r>
    </w:p>
    <w:p>
      <w:pPr>
        <w:snapToGrid w:val="0"/>
        <w:spacing w:line="520" w:lineRule="exact"/>
        <w:ind w:firstLine="480" w:firstLineChars="200"/>
        <w:rPr>
          <w:rFonts w:ascii="宋体" w:hAnsi="宋体"/>
          <w:sz w:val="24"/>
          <w:szCs w:val="24"/>
        </w:rPr>
      </w:pPr>
      <w:r>
        <w:rPr>
          <w:rFonts w:hint="eastAsia" w:ascii="宋体" w:hAnsi="宋体"/>
          <w:sz w:val="24"/>
          <w:szCs w:val="24"/>
        </w:rPr>
        <w:t>5.3协商小组经过与供应商的商定根据供应商的承诺、响应程度和供应商的最终总报价按协商采购文件规定的成交原则进行综合评定。</w:t>
      </w:r>
    </w:p>
    <w:p>
      <w:pPr>
        <w:snapToGrid w:val="0"/>
        <w:spacing w:line="520" w:lineRule="exact"/>
        <w:ind w:firstLine="480" w:firstLineChars="200"/>
        <w:rPr>
          <w:rFonts w:ascii="宋体" w:hAnsi="宋体"/>
          <w:sz w:val="24"/>
          <w:szCs w:val="24"/>
        </w:rPr>
      </w:pPr>
      <w:r>
        <w:rPr>
          <w:rFonts w:hint="eastAsia" w:ascii="宋体" w:hAnsi="宋体"/>
          <w:sz w:val="24"/>
          <w:szCs w:val="24"/>
        </w:rPr>
        <w:t>六、协商小组由采购单位代表、专家评委组成。协商</w:t>
      </w:r>
      <w:r>
        <w:rPr>
          <w:rFonts w:ascii="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w:t>
      </w:r>
      <w:r>
        <w:rPr>
          <w:rFonts w:hint="eastAsia" w:ascii="宋体" w:hAnsi="宋体"/>
          <w:sz w:val="24"/>
          <w:szCs w:val="24"/>
        </w:rPr>
        <w:t>。</w:t>
      </w:r>
    </w:p>
    <w:p>
      <w:pPr>
        <w:spacing w:line="520" w:lineRule="exact"/>
        <w:ind w:firstLine="480" w:firstLineChars="200"/>
        <w:rPr>
          <w:rFonts w:ascii="宋体" w:hAnsi="宋体"/>
          <w:sz w:val="24"/>
          <w:szCs w:val="24"/>
        </w:rPr>
      </w:pPr>
      <w:r>
        <w:rPr>
          <w:rFonts w:hint="eastAsia" w:ascii="宋体" w:hAnsi="宋体"/>
          <w:sz w:val="24"/>
          <w:szCs w:val="24"/>
        </w:rPr>
        <w:t>七、成交供应商的确定：协商小组将对响应文件进行协商。协商小组将依据法律法规和采购文件的规定,对响应文件进行资格性检查和符合性检查,以确定是否符合参加协商的资格和实质性响应采购文件的要求。协商小组将审查响应文件是否对采购文件做出了实质性响应而没有重大偏离。重大偏离的认定需经过协商小组三分之二及以上成员的认定。除非采购文件中有明确规定，协商小组决定响应文件的响应性只根据其文件本身的内容，而不寻求外部的证据。</w:t>
      </w:r>
    </w:p>
    <w:p>
      <w:pPr>
        <w:spacing w:line="520" w:lineRule="exact"/>
        <w:ind w:firstLine="480" w:firstLineChars="200"/>
        <w:rPr>
          <w:rFonts w:ascii="宋体" w:hAnsi="宋体"/>
          <w:sz w:val="24"/>
          <w:szCs w:val="24"/>
        </w:rPr>
      </w:pPr>
      <w:r>
        <w:rPr>
          <w:rFonts w:hint="eastAsia" w:ascii="宋体" w:hAnsi="宋体"/>
          <w:sz w:val="24"/>
          <w:szCs w:val="24"/>
        </w:rPr>
        <w:t>八、如由于采购需求中对该采购项目要求描述不详细，请供应商在提交响应文件时补充说明，如不作明确说明，评审小组或采购人可认定其所报方案为可能存在情况的最高标准或按有利于使用方的原则确定。</w:t>
      </w:r>
    </w:p>
    <w:p>
      <w:pPr>
        <w:spacing w:line="520" w:lineRule="exact"/>
        <w:ind w:firstLine="480" w:firstLineChars="200"/>
        <w:rPr>
          <w:rFonts w:ascii="宋体" w:hAnsi="宋体"/>
          <w:sz w:val="24"/>
          <w:szCs w:val="24"/>
        </w:rPr>
      </w:pPr>
      <w:r>
        <w:rPr>
          <w:rFonts w:hint="eastAsia" w:ascii="宋体" w:hAnsi="宋体"/>
          <w:sz w:val="24"/>
          <w:szCs w:val="24"/>
        </w:rPr>
        <w:t>九、供应商必须按照采购文件的要求提供有关资信证明文件材料，作为响应文件的一部分，以证明其有资格作为合格的供应商参与协商及有能力履行合同。</w:t>
      </w:r>
    </w:p>
    <w:p>
      <w:pPr>
        <w:snapToGrid w:val="0"/>
        <w:spacing w:line="520" w:lineRule="exact"/>
        <w:ind w:firstLine="480" w:firstLineChars="200"/>
        <w:rPr>
          <w:rFonts w:ascii="宋体" w:hAnsi="宋体"/>
          <w:b/>
          <w:bCs/>
          <w:sz w:val="24"/>
          <w:szCs w:val="24"/>
        </w:rPr>
      </w:pPr>
      <w:r>
        <w:rPr>
          <w:rFonts w:hint="eastAsia" w:ascii="宋体" w:hAnsi="宋体"/>
          <w:sz w:val="24"/>
          <w:szCs w:val="24"/>
        </w:rPr>
        <w:t>十、未尽事宜，按</w:t>
      </w:r>
      <w:r>
        <w:rPr>
          <w:rFonts w:ascii="宋体" w:hAnsi="宋体"/>
          <w:sz w:val="24"/>
          <w:szCs w:val="24"/>
        </w:rPr>
        <w:t>《中华人民共和国政府采购法》</w:t>
      </w:r>
      <w:r>
        <w:rPr>
          <w:rFonts w:hint="eastAsia" w:ascii="宋体" w:hAnsi="宋体"/>
          <w:sz w:val="24"/>
          <w:szCs w:val="24"/>
        </w:rPr>
        <w:t>及其他有关的法律法规的规定执行。</w:t>
      </w: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rPr>
          <w:rFonts w:ascii="宋体" w:hAnsi="宋体"/>
          <w:b/>
          <w:bCs/>
          <w:sz w:val="24"/>
        </w:rPr>
      </w:pPr>
      <w:r>
        <w:rPr>
          <w:rFonts w:hint="eastAsia" w:ascii="宋体" w:hAnsi="宋体"/>
          <w:b/>
          <w:bCs/>
          <w:sz w:val="24"/>
        </w:rPr>
        <w:br w:type="page"/>
      </w:r>
    </w:p>
    <w:p>
      <w:pPr>
        <w:pStyle w:val="3"/>
        <w:spacing w:line="360" w:lineRule="auto"/>
        <w:ind w:firstLine="2200" w:firstLineChars="500"/>
        <w:jc w:val="both"/>
        <w:rPr>
          <w:rFonts w:ascii="黑体" w:hAnsi="黑体" w:eastAsia="黑体"/>
          <w:sz w:val="44"/>
          <w:szCs w:val="44"/>
        </w:rPr>
      </w:pPr>
      <w:r>
        <w:rPr>
          <w:rFonts w:hint="eastAsia" w:ascii="黑体" w:hAnsi="黑体" w:eastAsia="黑体"/>
          <w:sz w:val="44"/>
          <w:szCs w:val="44"/>
        </w:rPr>
        <w:t>第三部分 项目需求</w:t>
      </w:r>
      <w:bookmarkEnd w:id="50"/>
      <w:bookmarkEnd w:id="51"/>
      <w:bookmarkEnd w:id="52"/>
      <w:bookmarkEnd w:id="53"/>
      <w:bookmarkEnd w:id="54"/>
    </w:p>
    <w:bookmarkEnd w:id="55"/>
    <w:bookmarkEnd w:id="56"/>
    <w:bookmarkEnd w:id="57"/>
    <w:bookmarkEnd w:id="58"/>
    <w:bookmarkEnd w:id="59"/>
    <w:bookmarkEnd w:id="60"/>
    <w:bookmarkEnd w:id="61"/>
    <w:p>
      <w:pPr>
        <w:widowControl/>
        <w:spacing w:line="400" w:lineRule="exact"/>
        <w:ind w:firstLine="482" w:firstLineChars="200"/>
        <w:jc w:val="left"/>
        <w:rPr>
          <w:rFonts w:ascii="宋体" w:hAnsi="宋体" w:cs="宋体"/>
          <w:bCs/>
          <w:sz w:val="24"/>
          <w:szCs w:val="24"/>
        </w:rPr>
      </w:pPr>
      <w:r>
        <w:rPr>
          <w:rFonts w:hint="eastAsia" w:ascii="宋体" w:hAnsi="宋体" w:cs="宋体"/>
          <w:b/>
          <w:sz w:val="24"/>
          <w:szCs w:val="24"/>
        </w:rPr>
        <w:t>一、项目名称：</w:t>
      </w:r>
      <w:r>
        <w:rPr>
          <w:rFonts w:hint="eastAsia" w:ascii="宋体" w:hAnsi="宋体" w:cs="宋体"/>
          <w:bCs/>
          <w:sz w:val="24"/>
          <w:szCs w:val="24"/>
        </w:rPr>
        <w:t>江苏省盐城技师学院第一届全国技能大赛数控车项目设备</w:t>
      </w:r>
    </w:p>
    <w:p>
      <w:pPr>
        <w:widowControl/>
        <w:spacing w:line="400" w:lineRule="exact"/>
        <w:ind w:firstLine="420" w:firstLineChars="200"/>
        <w:jc w:val="left"/>
        <w:rPr>
          <w:rFonts w:asciiTheme="minorEastAsia" w:hAnsiTheme="minorEastAsia" w:eastAsiaTheme="minorEastAsia"/>
          <w:bCs/>
          <w:kern w:val="0"/>
          <w:szCs w:val="28"/>
        </w:rPr>
      </w:pPr>
      <w:r>
        <w:rPr>
          <w:rFonts w:asciiTheme="minorEastAsia" w:hAnsiTheme="minorEastAsia" w:eastAsiaTheme="minorEastAsia"/>
          <w:bCs/>
          <w:kern w:val="0"/>
          <w:szCs w:val="28"/>
        </w:rPr>
        <w:t>（一）采购清单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91"/>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9"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序号</w:t>
            </w:r>
          </w:p>
        </w:tc>
        <w:tc>
          <w:tcPr>
            <w:tcW w:w="2891"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设备</w:t>
            </w:r>
          </w:p>
        </w:tc>
        <w:tc>
          <w:tcPr>
            <w:tcW w:w="1926"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单位</w:t>
            </w:r>
          </w:p>
        </w:tc>
        <w:tc>
          <w:tcPr>
            <w:tcW w:w="1926"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c>
          <w:tcPr>
            <w:tcW w:w="2891" w:type="dxa"/>
          </w:tcPr>
          <w:p>
            <w:pPr>
              <w:widowControl/>
              <w:spacing w:line="400" w:lineRule="exact"/>
              <w:jc w:val="center"/>
              <w:rPr>
                <w:rFonts w:ascii="宋体" w:hAnsi="宋体"/>
                <w:bCs/>
                <w:sz w:val="24"/>
                <w:szCs w:val="24"/>
              </w:rPr>
            </w:pPr>
            <w:r>
              <w:rPr>
                <w:rFonts w:ascii="宋体" w:hAnsi="宋体"/>
                <w:bCs/>
                <w:sz w:val="24"/>
                <w:szCs w:val="24"/>
              </w:rPr>
              <w:t>DT-40H</w:t>
            </w:r>
            <w:r>
              <w:rPr>
                <w:rFonts w:hint="eastAsia" w:ascii="宋体" w:hAnsi="宋体"/>
                <w:bCs/>
                <w:sz w:val="24"/>
                <w:szCs w:val="24"/>
              </w:rPr>
              <w:t>车削中心</w:t>
            </w:r>
          </w:p>
        </w:tc>
        <w:tc>
          <w:tcPr>
            <w:tcW w:w="1926"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台</w:t>
            </w:r>
          </w:p>
        </w:tc>
        <w:tc>
          <w:tcPr>
            <w:tcW w:w="1926"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r>
    </w:tbl>
    <w:p>
      <w:pPr>
        <w:widowControl/>
        <w:numPr>
          <w:ilvl w:val="0"/>
          <w:numId w:val="2"/>
        </w:numPr>
        <w:spacing w:line="400" w:lineRule="exact"/>
        <w:ind w:firstLine="420" w:firstLineChars="200"/>
        <w:jc w:val="left"/>
        <w:rPr>
          <w:rFonts w:eastAsiaTheme="minorEastAsia"/>
          <w:bCs/>
          <w:kern w:val="0"/>
          <w:szCs w:val="28"/>
        </w:rPr>
      </w:pPr>
      <w:r>
        <w:rPr>
          <w:rFonts w:eastAsiaTheme="minorEastAsia"/>
          <w:bCs/>
          <w:kern w:val="0"/>
          <w:szCs w:val="28"/>
        </w:rPr>
        <w:t>技术规格参数</w:t>
      </w:r>
    </w:p>
    <w:p>
      <w:pPr>
        <w:pStyle w:val="2"/>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w:t>
      </w:r>
      <w:r>
        <w:rPr>
          <w:rFonts w:asciiTheme="minorEastAsia" w:hAnsiTheme="minorEastAsia" w:eastAsiaTheme="minorEastAsia"/>
          <w:b/>
          <w:bCs/>
        </w:rPr>
        <w:t xml:space="preserve"> </w:t>
      </w:r>
      <w:r>
        <w:rPr>
          <w:rFonts w:hint="eastAsia" w:asciiTheme="minorEastAsia" w:hAnsiTheme="minorEastAsia" w:eastAsiaTheme="minorEastAsia"/>
          <w:b/>
          <w:bCs/>
        </w:rPr>
        <w:t>设备主要功能要求</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车削中心是以车削加工为主、添加铣削动力头后又可以进行铣削、钻削加工合一的切削加工的车、铣复合加工机床类型。应具有国内领先水平，适用于汽车、模具、轴承、石油、煤炭机械制造等行业轴类零件、盘类零件的加工，零件经一次装夹可自动完成多工序车、镗、钻、扩、铰、攻丝等加工。</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（1）整体式高强度铸铁床身，床身导轨采用高刚性滚柱导轨，动态响应性能好，精度保持性高。</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（2）床鞍及滑板系高强度铸铁铸造，导轨副采用贴塑材料，动、静态摩擦力小，刚性高，床鞍、滑板跨距大，适宜大负荷强力切削。</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主传动系统采用交流伺服电机，配合高分辨率的主轴环形脉冲编码器和主轴液压制动装置，可实现高精度的C轴分度功能和铣削加工，并具有低速大扭矩的输出特性，可一次装夹完成对工件外圆、端面的车、铣、钻、攻的复合加工。</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（4）机床配备十二工位伺服动力刀塔，可完成车削以外的钻削、铣削、攻丝等复合加工，有较好的零件加工的工序集中能力和加工精度。</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（5）机床电气单元柜密封性好，具有电器柜空调，确保机床高温、高湿环境下数控系统工作正常。</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（6）整体式全封闭防护和斜床身结构，使机床排屑流畅，装夹工件方便，能保护操作者人身安全，减少油雾及冷却液对环境的污染。</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（7）数控系统选用本次大赛唯一指定系统——</w:t>
      </w:r>
      <w:r>
        <w:rPr>
          <w:rFonts w:asciiTheme="minorEastAsia" w:hAnsiTheme="minorEastAsia" w:eastAsiaTheme="minorEastAsia"/>
        </w:rPr>
        <w:t>SINUMERIK 828D</w:t>
      </w:r>
    </w:p>
    <w:p>
      <w:pPr>
        <w:pStyle w:val="2"/>
        <w:ind w:firstLine="422" w:firstLineChars="200"/>
        <w:rPr>
          <w:rFonts w:asciiTheme="minorEastAsia" w:hAnsiTheme="minorEastAsia" w:eastAsiaTheme="minorEastAsia"/>
        </w:rPr>
      </w:pPr>
      <w:r>
        <w:rPr>
          <w:rFonts w:hint="eastAsia" w:asciiTheme="minorEastAsia" w:hAnsiTheme="minorEastAsia" w:eastAsiaTheme="minorEastAsia"/>
          <w:b/>
          <w:bCs/>
        </w:rPr>
        <w:t>2</w:t>
      </w:r>
      <w:r>
        <w:rPr>
          <w:rFonts w:asciiTheme="minorEastAsia" w:hAnsiTheme="minorEastAsia" w:eastAsiaTheme="minorEastAsia"/>
          <w:b/>
          <w:bCs/>
        </w:rPr>
        <w:t xml:space="preserve">. </w:t>
      </w:r>
      <w:r>
        <w:rPr>
          <w:rFonts w:hint="eastAsia" w:asciiTheme="minorEastAsia" w:hAnsiTheme="minorEastAsia" w:eastAsiaTheme="minorEastAsia"/>
          <w:b/>
          <w:bCs/>
        </w:rPr>
        <w:t>设备技术参数</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（1）加工范围</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最大回转直径</w:t>
            </w:r>
          </w:p>
        </w:tc>
        <w:tc>
          <w:tcPr>
            <w:tcW w:w="1134"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mm</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58</w:t>
            </w:r>
            <w:r>
              <w:rPr>
                <w:rFonts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最大切削直径（轴/盘）</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mm</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350/</w:t>
            </w:r>
            <w:r>
              <w:rPr>
                <w:rFonts w:asciiTheme="minorEastAsia" w:hAnsiTheme="minorEastAsia" w:eastAsiaTheme="minorEastAsia"/>
              </w:rPr>
              <w:t>Φ</w:t>
            </w:r>
            <w:r>
              <w:rPr>
                <w:rFonts w:hint="eastAsia" w:asciiTheme="minorEastAsia" w:hAnsiTheme="minorEastAsia" w:eastAsiaTheme="minor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最大切削长度</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mm</w:t>
            </w: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555、1055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（2）主轴</w:t>
      </w:r>
    </w:p>
    <w:tbl>
      <w:tblPr>
        <w:tblStyle w:val="4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卡盘尺寸</w:t>
            </w:r>
          </w:p>
        </w:tc>
        <w:tc>
          <w:tcPr>
            <w:tcW w:w="1134" w:type="dxa"/>
            <w:vAlign w:val="center"/>
          </w:tcPr>
          <w:p>
            <w:pPr>
              <w:pStyle w:val="2"/>
              <w:spacing w:line="360" w:lineRule="auto"/>
              <w:jc w:val="center"/>
              <w:rPr>
                <w:rFonts w:asciiTheme="minorEastAsia" w:hAnsiTheme="minorEastAsia" w:eastAsiaTheme="minorEastAsia"/>
              </w:rPr>
            </w:pP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8″中</w:t>
            </w:r>
            <w:r>
              <w:rPr>
                <w:rFonts w:hint="eastAsia" w:asciiTheme="minorEastAsia" w:hAnsiTheme="minorEastAsia" w:eastAsiaTheme="minorEastAsia"/>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主轴头型式</w:t>
            </w:r>
          </w:p>
        </w:tc>
        <w:tc>
          <w:tcPr>
            <w:tcW w:w="1134" w:type="dxa"/>
            <w:vAlign w:val="center"/>
          </w:tcPr>
          <w:p>
            <w:pPr>
              <w:pStyle w:val="2"/>
              <w:spacing w:line="360" w:lineRule="auto"/>
              <w:jc w:val="center"/>
              <w:rPr>
                <w:rFonts w:asciiTheme="minorEastAsia" w:hAnsiTheme="minorEastAsia" w:eastAsiaTheme="minorEastAsia"/>
              </w:rPr>
            </w:pP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ISO</w:t>
            </w:r>
            <w:r>
              <w:rPr>
                <w:rFonts w:hint="eastAsia" w:asciiTheme="minorEastAsia" w:hAnsiTheme="minorEastAsia" w:eastAsiaTheme="minorEastAsia"/>
              </w:rPr>
              <w:t xml:space="preserve"> </w:t>
            </w:r>
            <w:r>
              <w:rPr>
                <w:rFonts w:asciiTheme="minorEastAsia" w:hAnsiTheme="minorEastAsia" w:eastAsiaTheme="minorEastAsia"/>
              </w:rPr>
              <w:t>A2</w:t>
            </w:r>
            <w:r>
              <w:rPr>
                <w:rFonts w:hint="eastAsia" w:asciiTheme="minorEastAsia" w:hAnsiTheme="minorEastAsia" w:eastAsiaTheme="minorEastAsia"/>
              </w:rPr>
              <w:t>-</w:t>
            </w:r>
            <w:r>
              <w:rPr>
                <w:rFonts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主轴转速范围</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r/min</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5～4</w:t>
            </w:r>
            <w:r>
              <w:rPr>
                <w:rFonts w:hint="eastAsia" w:asciiTheme="minorEastAsia" w:hAnsiTheme="minorEastAsia" w:eastAsiaTheme="minorEastAsia"/>
              </w:rPr>
              <w:t>0</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主轴前轴承直径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Φ1</w:t>
            </w: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主轴通孔直径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通过棒杆直径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51</w:t>
            </w:r>
            <w:r>
              <w:rPr>
                <w:rFonts w:asciiTheme="minorEastAsia" w:hAnsiTheme="minorEastAsia" w:eastAsiaTheme="minorEastAsia"/>
              </w:rPr>
              <w:t>（</w:t>
            </w:r>
            <w:r>
              <w:rPr>
                <w:rFonts w:hint="eastAsia" w:asciiTheme="minorEastAsia" w:hAnsiTheme="minorEastAsia" w:eastAsiaTheme="minorEastAsia"/>
              </w:rPr>
              <w:t>选配</w:t>
            </w:r>
            <w:r>
              <w:rPr>
                <w:rFonts w:asciiTheme="minorEastAsia" w:hAnsiTheme="minorEastAsia" w:eastAsiaTheme="minorEastAsia"/>
              </w:rPr>
              <w:t>中空卡盘、中空油缸时）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主轴功率</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kw</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主轴扭矩</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Nm</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105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进给驱动</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快速移动速度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m/min</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X轴</w:t>
            </w:r>
            <w:r>
              <w:rPr>
                <w:rFonts w:hint="eastAsia" w:asciiTheme="minorEastAsia" w:hAnsiTheme="minorEastAsia" w:eastAsiaTheme="minorEastAsia"/>
              </w:rPr>
              <w:t>30</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Z轴</w:t>
            </w:r>
            <w:r>
              <w:rPr>
                <w:rFonts w:hint="eastAsia"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切削进给速度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mm/min</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X轴0.01～9000  Z轴0.01～12000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X/Z轴最大行程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X轴</w:t>
            </w:r>
            <w:r>
              <w:rPr>
                <w:rFonts w:hint="eastAsia" w:asciiTheme="minorEastAsia" w:hAnsiTheme="minorEastAsia" w:eastAsiaTheme="minorEastAsia"/>
              </w:rPr>
              <w:t>215</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Z轴</w:t>
            </w:r>
            <w:r>
              <w:rPr>
                <w:rFonts w:hint="eastAsia" w:asciiTheme="minorEastAsia" w:hAnsiTheme="minorEastAsia" w:eastAsiaTheme="minorEastAsia"/>
              </w:rPr>
              <w:t>555/1055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机床精度标准</w:t>
      </w:r>
    </w:p>
    <w:tbl>
      <w:tblPr>
        <w:tblStyle w:val="46"/>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定位精度</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（X）0.0</w:t>
            </w:r>
            <w:r>
              <w:rPr>
                <w:rFonts w:hint="eastAsia" w:asciiTheme="minorEastAsia" w:hAnsiTheme="minorEastAsia" w:eastAsiaTheme="minorEastAsia"/>
              </w:rPr>
              <w:t>05</w:t>
            </w:r>
          </w:p>
          <w:p>
            <w:pPr>
              <w:pStyle w:val="2"/>
              <w:spacing w:line="360" w:lineRule="auto"/>
              <w:rPr>
                <w:rFonts w:asciiTheme="minorEastAsia" w:hAnsiTheme="minorEastAsia" w:eastAsiaTheme="minorEastAsia"/>
              </w:rPr>
            </w:pPr>
            <w:r>
              <w:rPr>
                <w:rFonts w:asciiTheme="minorEastAsia" w:hAnsiTheme="minorEastAsia" w:eastAsiaTheme="minorEastAsia"/>
              </w:rPr>
              <w:t>（Z）0.0</w:t>
            </w:r>
            <w:r>
              <w:rPr>
                <w:rFonts w:hint="eastAsia" w:asciiTheme="minorEastAsia" w:hAnsiTheme="minorEastAsia" w:eastAsiaTheme="minorEastAsia"/>
              </w:rPr>
              <w:t>07(600) 0.008(1000)</w:t>
            </w:r>
          </w:p>
          <w:p>
            <w:pPr>
              <w:pStyle w:val="2"/>
              <w:spacing w:line="360" w:lineRule="auto"/>
              <w:rPr>
                <w:rFonts w:asciiTheme="minorEastAsia" w:hAnsiTheme="minorEastAsia" w:eastAsiaTheme="minorEastAsia"/>
              </w:rPr>
            </w:pPr>
            <w:r>
              <w:rPr>
                <w:rFonts w:hint="eastAsia" w:asciiTheme="minorEastAsia" w:hAnsiTheme="minorEastAsia" w:eastAsiaTheme="minorEastAsia"/>
              </w:rPr>
              <w:t>（C）44</w:t>
            </w: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重复定位精度</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（X）0.00</w:t>
            </w:r>
            <w:r>
              <w:rPr>
                <w:rFonts w:hint="eastAsia" w:asciiTheme="minorEastAsia" w:hAnsiTheme="minorEastAsia" w:eastAsiaTheme="minorEastAsia"/>
              </w:rPr>
              <w:t>3</w:t>
            </w:r>
          </w:p>
          <w:p>
            <w:pPr>
              <w:pStyle w:val="2"/>
              <w:spacing w:line="360" w:lineRule="auto"/>
              <w:rPr>
                <w:rFonts w:asciiTheme="minorEastAsia" w:hAnsiTheme="minorEastAsia" w:eastAsiaTheme="minorEastAsia"/>
              </w:rPr>
            </w:pPr>
            <w:r>
              <w:rPr>
                <w:rFonts w:asciiTheme="minorEastAsia" w:hAnsiTheme="minorEastAsia" w:eastAsiaTheme="minorEastAsia"/>
              </w:rPr>
              <w:t>（Z）0.00</w:t>
            </w:r>
            <w:r>
              <w:rPr>
                <w:rFonts w:hint="eastAsia" w:asciiTheme="minorEastAsia" w:hAnsiTheme="minorEastAsia" w:eastAsiaTheme="minorEastAsia"/>
              </w:rPr>
              <w:t>4(600) 0.005(1000)</w:t>
            </w:r>
          </w:p>
          <w:p>
            <w:pPr>
              <w:pStyle w:val="2"/>
              <w:spacing w:line="360" w:lineRule="auto"/>
              <w:rPr>
                <w:rFonts w:asciiTheme="minorEastAsia" w:hAnsiTheme="minorEastAsia" w:eastAsiaTheme="minorEastAsia"/>
              </w:rPr>
            </w:pPr>
            <w:r>
              <w:rPr>
                <w:rFonts w:hint="eastAsia" w:asciiTheme="minorEastAsia" w:hAnsiTheme="minorEastAsia" w:eastAsiaTheme="minorEastAsia"/>
              </w:rPr>
              <w:t>（C）18</w:t>
            </w: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gridSpan w:val="3"/>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参照执行</w:t>
            </w:r>
            <w:r>
              <w:rPr>
                <w:rFonts w:asciiTheme="minorEastAsia" w:hAnsiTheme="minorEastAsia" w:eastAsiaTheme="minorEastAsia"/>
              </w:rPr>
              <w:t>GB/T16462.4-2007</w:t>
            </w:r>
            <w:r>
              <w:rPr>
                <w:rFonts w:hint="eastAsia" w:asciiTheme="minorEastAsia" w:hAnsiTheme="minorEastAsia" w:eastAsiaTheme="minorEastAsia"/>
              </w:rPr>
              <w:t>《数控车床和车削中心检验条件</w:t>
            </w:r>
            <w:r>
              <w:rPr>
                <w:rFonts w:asciiTheme="minorEastAsia" w:hAnsiTheme="minorEastAsia" w:eastAsiaTheme="minorEastAsia"/>
              </w:rPr>
              <w:t xml:space="preserve">  </w:t>
            </w:r>
            <w:r>
              <w:rPr>
                <w:rFonts w:hint="eastAsia" w:asciiTheme="minorEastAsia" w:hAnsiTheme="minorEastAsia" w:eastAsiaTheme="minorEastAsia"/>
              </w:rPr>
              <w:t>第</w:t>
            </w:r>
            <w:r>
              <w:rPr>
                <w:rFonts w:asciiTheme="minorEastAsia" w:hAnsiTheme="minorEastAsia" w:eastAsiaTheme="minorEastAsia"/>
              </w:rPr>
              <w:t>4</w:t>
            </w:r>
            <w:r>
              <w:rPr>
                <w:rFonts w:hint="eastAsia" w:asciiTheme="minorEastAsia" w:hAnsiTheme="minorEastAsia" w:eastAsiaTheme="minorEastAsia"/>
              </w:rPr>
              <w:t>部分</w:t>
            </w:r>
            <w:r>
              <w:rPr>
                <w:rFonts w:asciiTheme="minorEastAsia" w:hAnsiTheme="minorEastAsia" w:eastAsiaTheme="minorEastAsia"/>
              </w:rPr>
              <w:t xml:space="preserve">  </w:t>
            </w:r>
            <w:r>
              <w:rPr>
                <w:rFonts w:hint="eastAsia" w:asciiTheme="minorEastAsia" w:hAnsiTheme="minorEastAsia" w:eastAsiaTheme="minorEastAsia"/>
              </w:rPr>
              <w:t>线性和回转轴线的定位精度及重复定位精度检验》</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（5）刀塔</w:t>
      </w:r>
    </w:p>
    <w:tbl>
      <w:tblPr>
        <w:tblStyle w:val="4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41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刀塔工位数</w:t>
            </w:r>
          </w:p>
        </w:tc>
        <w:tc>
          <w:tcPr>
            <w:tcW w:w="1418"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12工位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换刀方式</w:t>
            </w:r>
          </w:p>
        </w:tc>
        <w:tc>
          <w:tcPr>
            <w:tcW w:w="1418"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按最短路径，任意换刀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换刀时间（相邻/最远）</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s</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0.31/0.78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刀柄尺寸</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内孔刀柄尺寸</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最大φ40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动力刀具驱动电机功率</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kW</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5.5</w:t>
            </w:r>
            <w:r>
              <w:rPr>
                <w:rFonts w:asciiTheme="minorEastAsia" w:hAnsiTheme="minorEastAsia" w:eastAsiaTheme="minorEastAsia"/>
              </w:rPr>
              <w:t>/</w:t>
            </w:r>
            <w:r>
              <w:rPr>
                <w:rFonts w:hint="eastAsia" w:asciiTheme="minorEastAsia" w:hAnsiTheme="minorEastAsia" w:eastAsiaTheme="minorEastAsia"/>
              </w:rPr>
              <w:t>7.</w:t>
            </w:r>
            <w:r>
              <w:rPr>
                <w:rFonts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动力刀具最大钻削能力</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 x mm/u</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φ</w:t>
            </w:r>
            <w:r>
              <w:rPr>
                <w:rFonts w:asciiTheme="minorEastAsia" w:hAnsiTheme="minorEastAsia" w:eastAsiaTheme="minorEastAsia"/>
              </w:rPr>
              <w:t>2</w:t>
            </w:r>
            <w:r>
              <w:rPr>
                <w:rFonts w:hint="eastAsia" w:asciiTheme="minorEastAsia" w:hAnsiTheme="minorEastAsia" w:eastAsiaTheme="minorEastAsia"/>
              </w:rPr>
              <w:t>2×</w:t>
            </w:r>
            <w:r>
              <w:rPr>
                <w:rFonts w:asciiTheme="minorEastAsia" w:hAnsiTheme="minorEastAsia" w:eastAsiaTheme="minor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动力刀具最大攻丝能力</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r>
              <w:rPr>
                <w:rFonts w:hint="eastAsia" w:asciiTheme="minorEastAsia" w:hAnsiTheme="minorEastAsia" w:eastAsiaTheme="minorEastAsia"/>
              </w:rPr>
              <w:t>×</w:t>
            </w: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M16</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.0</w:t>
            </w:r>
          </w:p>
          <w:p>
            <w:pPr>
              <w:pStyle w:val="2"/>
              <w:spacing w:line="360" w:lineRule="auto"/>
              <w:rPr>
                <w:rFonts w:asciiTheme="minorEastAsia" w:hAnsiTheme="minorEastAsia" w:eastAsiaTheme="minorEastAsia"/>
              </w:rPr>
            </w:pPr>
            <w:r>
              <w:rPr>
                <w:rFonts w:asciiTheme="minorEastAsia" w:hAnsiTheme="minorEastAsia" w:eastAsiaTheme="minorEastAsia"/>
              </w:rPr>
              <w:t>M</w:t>
            </w:r>
            <w:r>
              <w:rPr>
                <w:rFonts w:hint="eastAsia" w:asciiTheme="minorEastAsia" w:hAnsiTheme="minorEastAsia" w:eastAsiaTheme="minorEastAsia"/>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动力刀具最大铣削能力</w:t>
            </w:r>
          </w:p>
        </w:tc>
        <w:tc>
          <w:tcPr>
            <w:tcW w:w="1418" w:type="dxa"/>
            <w:vAlign w:val="center"/>
          </w:tcPr>
          <w:p>
            <w:pPr>
              <w:pStyle w:val="2"/>
              <w:spacing w:line="360" w:lineRule="auto"/>
              <w:ind w:left="210" w:hanging="210" w:hangingChars="100"/>
              <w:jc w:val="center"/>
              <w:rPr>
                <w:rFonts w:asciiTheme="minorEastAsia" w:hAnsiTheme="minorEastAsia" w:eastAsiaTheme="minorEastAsia"/>
              </w:rPr>
            </w:pPr>
            <w:r>
              <w:rPr>
                <w:rFonts w:asciiTheme="minorEastAsia" w:hAnsiTheme="minorEastAsia" w:eastAsiaTheme="minorEastAsia"/>
              </w:rPr>
              <w:t>mm</w:t>
            </w:r>
            <w:r>
              <w:rPr>
                <w:rFonts w:hint="eastAsia" w:asciiTheme="minorEastAsia" w:hAnsiTheme="minorEastAsia" w:eastAsiaTheme="minorEastAsia"/>
              </w:rPr>
              <w:t>×</w:t>
            </w:r>
            <w:r>
              <w:rPr>
                <w:rFonts w:asciiTheme="minorEastAsia" w:hAnsiTheme="minorEastAsia" w:eastAsiaTheme="minorEastAsia"/>
              </w:rPr>
              <w:t>mm/min</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动力刀具最大转速</w:t>
            </w:r>
          </w:p>
        </w:tc>
        <w:tc>
          <w:tcPr>
            <w:tcW w:w="1418" w:type="dxa"/>
            <w:vAlign w:val="center"/>
          </w:tcPr>
          <w:p>
            <w:pPr>
              <w:pStyle w:val="2"/>
              <w:spacing w:line="360" w:lineRule="auto"/>
              <w:jc w:val="center"/>
              <w:rPr>
                <w:rFonts w:asciiTheme="minorEastAsia" w:hAnsiTheme="minorEastAsia" w:eastAsiaTheme="minorEastAsia"/>
              </w:rPr>
            </w:pPr>
            <w:r>
              <w:rPr>
                <w:rFonts w:hint="eastAsia" w:asciiTheme="minorEastAsia" w:hAnsiTheme="minorEastAsia" w:eastAsiaTheme="minorEastAsia"/>
              </w:rPr>
              <w:t>r/min</w:t>
            </w:r>
          </w:p>
        </w:tc>
        <w:tc>
          <w:tcPr>
            <w:tcW w:w="3543"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5000（轴向</w:t>
            </w:r>
            <w:r>
              <w:rPr>
                <w:rFonts w:asciiTheme="minorEastAsia" w:hAnsiTheme="minorEastAsia" w:eastAsiaTheme="minorEastAsia"/>
              </w:rPr>
              <w:t>）</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（6）尾座</w:t>
      </w:r>
    </w:p>
    <w:tbl>
      <w:tblPr>
        <w:tblStyle w:val="46"/>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最大行程</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500/1000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φ8</w:t>
            </w:r>
            <w:r>
              <w:rPr>
                <w:rFonts w:hint="eastAsia"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尾座套筒行程</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尾座套筒推力</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N</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940～2700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芯轴锥度</w:t>
            </w:r>
          </w:p>
        </w:tc>
        <w:tc>
          <w:tcPr>
            <w:tcW w:w="1134"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MT.  NO.</w:t>
            </w:r>
            <w:r>
              <w:rPr>
                <w:rFonts w:hint="eastAsia" w:asciiTheme="minorEastAsia" w:hAnsiTheme="minorEastAsia" w:eastAsiaTheme="minorEastAsia"/>
              </w:rPr>
              <w:t>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（7）机床结构</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机床设计制造符合ISO国际标准</w:t>
      </w:r>
      <w:r>
        <w:rPr>
          <w:rFonts w:hint="eastAsia" w:asciiTheme="minorEastAsia" w:hAnsiTheme="minorEastAsia" w:eastAsiaTheme="minorEastAsia"/>
        </w:rPr>
        <w:t>，</w:t>
      </w:r>
      <w:r>
        <w:rPr>
          <w:rFonts w:asciiTheme="minorEastAsia" w:hAnsiTheme="minorEastAsia" w:eastAsiaTheme="minorEastAsia"/>
        </w:rPr>
        <w:t>机床所有零部件和各种计量单位全部符合国际单位（SI）标准</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X/Z轴导轨形式</w:t>
            </w:r>
          </w:p>
        </w:tc>
        <w:tc>
          <w:tcPr>
            <w:tcW w:w="1134" w:type="dxa"/>
            <w:vMerge w:val="restart"/>
            <w:vAlign w:val="center"/>
          </w:tcPr>
          <w:p>
            <w:pPr>
              <w:pStyle w:val="2"/>
              <w:spacing w:line="360" w:lineRule="auto"/>
              <w:ind w:firstLine="420" w:firstLineChars="200"/>
              <w:rPr>
                <w:rFonts w:asciiTheme="minorEastAsia" w:hAnsiTheme="minorEastAsia" w:eastAsiaTheme="minorEastAsia"/>
              </w:rPr>
            </w:pPr>
          </w:p>
        </w:tc>
        <w:tc>
          <w:tcPr>
            <w:tcW w:w="1559"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线性导轨</w:t>
            </w: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X 轴  RGH35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bookmarkStart w:id="62" w:name="OLE_LINK2"/>
            <w:bookmarkStart w:id="63" w:name="OLE_LINK3"/>
            <w:r>
              <w:rPr>
                <w:rFonts w:hint="eastAsia" w:asciiTheme="minorEastAsia" w:hAnsiTheme="minorEastAsia" w:eastAsiaTheme="minorEastAsia"/>
              </w:rPr>
              <w:t>Z 轴  RGH35</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尾座  RGH35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X/Z轴丝杠形式 </w:t>
            </w:r>
          </w:p>
        </w:tc>
        <w:tc>
          <w:tcPr>
            <w:tcW w:w="1134" w:type="dxa"/>
            <w:vMerge w:val="restart"/>
            <w:vAlign w:val="center"/>
          </w:tcPr>
          <w:p>
            <w:pPr>
              <w:pStyle w:val="2"/>
              <w:spacing w:line="360" w:lineRule="auto"/>
              <w:ind w:firstLine="420" w:firstLineChars="200"/>
              <w:rPr>
                <w:rFonts w:asciiTheme="minorEastAsia" w:hAnsiTheme="minorEastAsia" w:eastAsiaTheme="minorEastAsia"/>
              </w:rPr>
            </w:pPr>
          </w:p>
        </w:tc>
        <w:tc>
          <w:tcPr>
            <w:tcW w:w="1559"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滚珠丝杠</w:t>
            </w: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X轴  </w:t>
            </w:r>
            <w:r>
              <w:rPr>
                <w:rFonts w:asciiTheme="minorEastAsia" w:hAnsiTheme="minorEastAsia" w:eastAsiaTheme="minorEastAsia"/>
              </w:rPr>
              <w:t>φ</w:t>
            </w:r>
            <w:r>
              <w:rPr>
                <w:rFonts w:hint="eastAsia" w:asciiTheme="minorEastAsia" w:hAnsiTheme="minorEastAsia" w:eastAsiaTheme="minorEastAsia"/>
              </w:rPr>
              <w:t>32X10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Z轴  </w:t>
            </w:r>
            <w:r>
              <w:rPr>
                <w:rFonts w:asciiTheme="minorEastAsia" w:hAnsiTheme="minorEastAsia" w:eastAsiaTheme="minorEastAsia"/>
              </w:rPr>
              <w:t>φ</w:t>
            </w:r>
            <w:r>
              <w:rPr>
                <w:rFonts w:hint="eastAsia" w:asciiTheme="minorEastAsia" w:hAnsiTheme="minorEastAsia" w:eastAsiaTheme="minorEastAsia"/>
              </w:rPr>
              <w:t>40X10</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（8）机床保护</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机床防护装置安全、齐全、可靠</w:t>
      </w:r>
      <w:r>
        <w:rPr>
          <w:rFonts w:hint="eastAsia" w:asciiTheme="minorEastAsia" w:hAnsiTheme="minorEastAsia" w:eastAsiaTheme="minorEastAsia"/>
        </w:rPr>
        <w:t>，</w:t>
      </w:r>
      <w:r>
        <w:rPr>
          <w:rFonts w:asciiTheme="minorEastAsia" w:hAnsiTheme="minorEastAsia" w:eastAsiaTheme="minorEastAsia"/>
        </w:rPr>
        <w:t>符合GB15760－1995《金属切削机床安全防护通用技术条件》</w:t>
      </w:r>
      <w:r>
        <w:rPr>
          <w:rFonts w:hint="eastAsia" w:asciiTheme="minorEastAsia" w:hAnsiTheme="minorEastAsia" w:eastAsiaTheme="minorEastAsia"/>
        </w:rPr>
        <w:t>，</w:t>
      </w:r>
      <w:r>
        <w:rPr>
          <w:rFonts w:asciiTheme="minorEastAsia" w:hAnsiTheme="minorEastAsia" w:eastAsiaTheme="minorEastAsia"/>
        </w:rPr>
        <w:t>电控柜冷却采用冷热交换器降温，密封防尘</w:t>
      </w:r>
      <w:r>
        <w:rPr>
          <w:rFonts w:hint="eastAsia" w:asciiTheme="minorEastAsia" w:hAnsiTheme="minorEastAsia" w:eastAsiaTheme="minorEastAsia"/>
        </w:rPr>
        <w:t>。</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机床噪声</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符合国家标准＜83dB（A）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防护等级</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IP54</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润滑系统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采用自动集中润滑装置，对各滑动面及滚珠丝杠实行强制润滑</w:t>
      </w:r>
      <w:r>
        <w:rPr>
          <w:rFonts w:hint="eastAsia" w:asciiTheme="minorEastAsia" w:hAnsiTheme="minorEastAsia" w:eastAsiaTheme="minorEastAsia"/>
        </w:rPr>
        <w:t>，</w:t>
      </w:r>
      <w:r>
        <w:rPr>
          <w:rFonts w:asciiTheme="minorEastAsia" w:hAnsiTheme="minorEastAsia" w:eastAsiaTheme="minorEastAsia"/>
        </w:rPr>
        <w:t>油位过低（缺油）时机床显示报警</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润滑油</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L-G32</w:t>
            </w:r>
            <w:r>
              <w:rPr>
                <w:rFonts w:asciiTheme="minorEastAsia" w:hAnsiTheme="minorEastAsia" w:eastAsiaTheme="minorEastAsia"/>
              </w:rPr>
              <w:t>导轨润滑油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润滑箱容积</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润滑电机功率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W</w:t>
            </w:r>
          </w:p>
        </w:tc>
        <w:tc>
          <w:tcPr>
            <w:tcW w:w="3685"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w:t>
      </w:r>
      <w:r>
        <w:rPr>
          <w:rFonts w:hint="eastAsia" w:asciiTheme="minorEastAsia" w:hAnsiTheme="minorEastAsia" w:eastAsiaTheme="minorEastAsia"/>
        </w:rPr>
        <w:t>）</w:t>
      </w:r>
      <w:r>
        <w:rPr>
          <w:rFonts w:asciiTheme="minorEastAsia" w:hAnsiTheme="minorEastAsia" w:eastAsiaTheme="minorEastAsia"/>
        </w:rPr>
        <w:t>冷却系统</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冷却箱容积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827"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冷却泵电机功率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W</w:t>
            </w:r>
          </w:p>
        </w:tc>
        <w:tc>
          <w:tcPr>
            <w:tcW w:w="3827"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刀塔冷却管</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内藏式</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液压系统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液压站装有散热装置，可保证24小时机床连续工作</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油箱容积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液压油牌号</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32#抗磨液压油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液压泵电机功率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KW</w:t>
            </w: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最大压力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bar</w:t>
            </w: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40</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排屑装置</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自动</w:t>
            </w:r>
            <w:r>
              <w:rPr>
                <w:rFonts w:asciiTheme="minorEastAsia" w:hAnsiTheme="minorEastAsia" w:eastAsiaTheme="minorEastAsia"/>
              </w:rPr>
              <w:t>排屑机形式</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sym w:font="Wingdings 2" w:char="F052"/>
            </w:r>
            <w:r>
              <w:rPr>
                <w:rFonts w:hint="eastAsia" w:asciiTheme="minorEastAsia" w:hAnsiTheme="minorEastAsia" w:eastAsiaTheme="minorEastAsia"/>
              </w:rPr>
              <w:t>链板 　□磁刮板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安装位置</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sym w:font="Wingdings 2" w:char="F052"/>
            </w:r>
            <w:r>
              <w:rPr>
                <w:rFonts w:hint="eastAsia" w:asciiTheme="minorEastAsia" w:hAnsiTheme="minorEastAsia" w:eastAsiaTheme="minorEastAsia"/>
              </w:rPr>
              <w:t>后排式　□</w:t>
            </w:r>
            <w:r>
              <w:rPr>
                <w:rFonts w:asciiTheme="minorEastAsia" w:hAnsiTheme="minorEastAsia" w:eastAsiaTheme="minorEastAsia"/>
              </w:rPr>
              <w:t>侧排式</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13</w:t>
      </w:r>
      <w:r>
        <w:rPr>
          <w:rFonts w:hint="eastAsia" w:asciiTheme="minorEastAsia" w:hAnsiTheme="minorEastAsia" w:eastAsiaTheme="minorEastAsia"/>
        </w:rPr>
        <w:t>）</w:t>
      </w:r>
      <w:r>
        <w:rPr>
          <w:rFonts w:asciiTheme="minorEastAsia" w:hAnsiTheme="minorEastAsia" w:eastAsiaTheme="minorEastAsia"/>
        </w:rPr>
        <w:t>电气系统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符合GB/T5226.1－1996《工业机械电气设备第一部分：通用技术条件》标准</w:t>
      </w:r>
      <w:r>
        <w:rPr>
          <w:rFonts w:hint="eastAsia" w:asciiTheme="minorEastAsia" w:hAnsiTheme="minorEastAsia" w:eastAsiaTheme="minorEastAsia"/>
        </w:rPr>
        <w:t>，</w:t>
      </w:r>
      <w:r>
        <w:rPr>
          <w:rFonts w:asciiTheme="minorEastAsia" w:hAnsiTheme="minorEastAsia" w:eastAsiaTheme="minorEastAsia"/>
        </w:rPr>
        <w:t>系统具有完善可靠的联锁、安全保护和故障诊断报警等功能</w:t>
      </w:r>
      <w:r>
        <w:rPr>
          <w:rFonts w:hint="eastAsia" w:asciiTheme="minorEastAsia" w:hAnsiTheme="minorEastAsia" w:eastAsiaTheme="minorEastAsia"/>
        </w:rPr>
        <w:t>，</w:t>
      </w:r>
      <w:r>
        <w:rPr>
          <w:rFonts w:asciiTheme="minorEastAsia" w:hAnsiTheme="minorEastAsia" w:eastAsiaTheme="minorEastAsia"/>
        </w:rPr>
        <w:t>配有RS232标准通讯接口</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电源电压范围</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交流三相380V ± 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机床用电总功率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KVA</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w:t>
            </w:r>
            <w:r>
              <w:rPr>
                <w:rFonts w:hint="eastAsia" w:asciiTheme="minorEastAsia" w:hAnsiTheme="minorEastAsia" w:eastAsiaTheme="minorEastAsia"/>
              </w:rPr>
              <w:t>30</w:t>
            </w:r>
          </w:p>
        </w:tc>
      </w:tr>
    </w:tbl>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二、交货期要求</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签订合同后</w:t>
      </w:r>
      <w:r>
        <w:rPr>
          <w:rFonts w:hint="eastAsia" w:asciiTheme="minorEastAsia" w:hAnsiTheme="minorEastAsia" w:eastAsiaTheme="minorEastAsia"/>
          <w:kern w:val="0"/>
          <w:szCs w:val="28"/>
        </w:rPr>
        <w:t>，</w:t>
      </w:r>
      <w:r>
        <w:rPr>
          <w:rFonts w:asciiTheme="minorEastAsia" w:hAnsiTheme="minorEastAsia" w:eastAsiaTheme="minorEastAsia"/>
          <w:kern w:val="0"/>
          <w:szCs w:val="28"/>
          <w:u w:val="single"/>
        </w:rPr>
        <w:t>10</w:t>
      </w:r>
      <w:r>
        <w:rPr>
          <w:rFonts w:asciiTheme="minorEastAsia" w:hAnsiTheme="minorEastAsia" w:eastAsiaTheme="minorEastAsia"/>
          <w:kern w:val="0"/>
          <w:szCs w:val="28"/>
        </w:rPr>
        <w:t>天</w:t>
      </w:r>
      <w:r>
        <w:rPr>
          <w:rFonts w:hint="eastAsia" w:asciiTheme="minorEastAsia" w:hAnsiTheme="minorEastAsia" w:eastAsiaTheme="minorEastAsia"/>
          <w:kern w:val="0"/>
          <w:szCs w:val="28"/>
        </w:rPr>
        <w:t>内</w:t>
      </w:r>
      <w:r>
        <w:rPr>
          <w:rFonts w:asciiTheme="minorEastAsia" w:hAnsiTheme="minorEastAsia" w:eastAsiaTheme="minorEastAsia"/>
          <w:kern w:val="0"/>
          <w:szCs w:val="28"/>
        </w:rPr>
        <w:t>仪器</w:t>
      </w:r>
      <w:r>
        <w:rPr>
          <w:rFonts w:hint="eastAsia" w:asciiTheme="minorEastAsia" w:hAnsiTheme="minorEastAsia" w:eastAsiaTheme="minorEastAsia"/>
          <w:kern w:val="0"/>
          <w:szCs w:val="28"/>
        </w:rPr>
        <w:t>设备</w:t>
      </w:r>
      <w:r>
        <w:rPr>
          <w:rFonts w:asciiTheme="minorEastAsia" w:hAnsiTheme="minorEastAsia" w:eastAsiaTheme="minorEastAsia"/>
          <w:kern w:val="0"/>
          <w:szCs w:val="28"/>
        </w:rPr>
        <w:t>安装调试验收结束并交付使用。</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三、交货地点</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交货地点为</w:t>
      </w:r>
      <w:r>
        <w:rPr>
          <w:rFonts w:hint="eastAsia" w:asciiTheme="minorEastAsia" w:hAnsiTheme="minorEastAsia" w:eastAsiaTheme="minorEastAsia"/>
          <w:kern w:val="0"/>
          <w:szCs w:val="28"/>
        </w:rPr>
        <w:t>：</w:t>
      </w:r>
      <w:r>
        <w:rPr>
          <w:rFonts w:hint="eastAsia" w:asciiTheme="minorEastAsia" w:hAnsiTheme="minorEastAsia" w:eastAsiaTheme="minorEastAsia"/>
          <w:kern w:val="0"/>
          <w:szCs w:val="28"/>
          <w:u w:val="single"/>
        </w:rPr>
        <w:t>江苏省盐城技师学院校内指定地点</w:t>
      </w:r>
      <w:r>
        <w:rPr>
          <w:rFonts w:hint="eastAsia" w:asciiTheme="minorEastAsia" w:hAnsiTheme="minorEastAsia" w:eastAsiaTheme="minorEastAsia"/>
          <w:kern w:val="0"/>
          <w:szCs w:val="28"/>
        </w:rPr>
        <w:t>。</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四、付款方式</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lang w:eastAsia="zh-CN"/>
        </w:rPr>
        <w:t>验收合格后</w:t>
      </w:r>
      <w:r>
        <w:rPr>
          <w:rFonts w:hint="eastAsia" w:asciiTheme="minorEastAsia" w:hAnsiTheme="minorEastAsia" w:eastAsiaTheme="minorEastAsia"/>
          <w:kern w:val="0"/>
          <w:szCs w:val="28"/>
        </w:rPr>
        <w:t>结算货款的95%，</w:t>
      </w:r>
      <w:r>
        <w:rPr>
          <w:rFonts w:hint="eastAsia" w:asciiTheme="minorEastAsia" w:hAnsiTheme="minorEastAsia" w:eastAsiaTheme="minorEastAsia"/>
          <w:kern w:val="0"/>
          <w:szCs w:val="28"/>
          <w:lang w:eastAsia="zh-CN"/>
        </w:rPr>
        <w:t>余款</w:t>
      </w:r>
      <w:r>
        <w:rPr>
          <w:rFonts w:hint="eastAsia" w:asciiTheme="minorEastAsia" w:hAnsiTheme="minorEastAsia" w:eastAsiaTheme="minorEastAsia"/>
          <w:kern w:val="0"/>
          <w:szCs w:val="28"/>
        </w:rPr>
        <w:t>5%</w:t>
      </w:r>
      <w:r>
        <w:rPr>
          <w:rFonts w:hint="eastAsia" w:asciiTheme="minorEastAsia" w:hAnsiTheme="minorEastAsia" w:eastAsiaTheme="minorEastAsia"/>
          <w:kern w:val="0"/>
          <w:szCs w:val="28"/>
          <w:lang w:eastAsia="zh-CN"/>
        </w:rPr>
        <w:t>作为</w:t>
      </w:r>
      <w:r>
        <w:rPr>
          <w:rFonts w:hint="eastAsia" w:asciiTheme="minorEastAsia" w:hAnsiTheme="minorEastAsia" w:eastAsiaTheme="minorEastAsia"/>
          <w:kern w:val="0"/>
          <w:szCs w:val="28"/>
        </w:rPr>
        <w:t>质量保证金，</w:t>
      </w:r>
      <w:r>
        <w:rPr>
          <w:rFonts w:hint="eastAsia" w:asciiTheme="minorEastAsia" w:hAnsiTheme="minorEastAsia" w:eastAsiaTheme="minorEastAsia"/>
          <w:kern w:val="0"/>
          <w:szCs w:val="28"/>
          <w:lang w:eastAsia="zh-CN"/>
        </w:rPr>
        <w:t>质保期满后（</w:t>
      </w:r>
      <w:r>
        <w:rPr>
          <w:rFonts w:hint="eastAsia" w:asciiTheme="minorEastAsia" w:hAnsiTheme="minorEastAsia" w:eastAsiaTheme="minorEastAsia"/>
          <w:kern w:val="0"/>
          <w:szCs w:val="28"/>
        </w:rPr>
        <w:t>一年后</w:t>
      </w:r>
      <w:r>
        <w:rPr>
          <w:rFonts w:hint="eastAsia" w:asciiTheme="minorEastAsia" w:hAnsiTheme="minorEastAsia" w:eastAsiaTheme="minorEastAsia"/>
          <w:kern w:val="0"/>
          <w:szCs w:val="28"/>
          <w:lang w:eastAsia="zh-CN"/>
        </w:rPr>
        <w:t>）</w:t>
      </w:r>
      <w:r>
        <w:rPr>
          <w:rFonts w:hint="eastAsia" w:asciiTheme="minorEastAsia" w:hAnsiTheme="minorEastAsia" w:eastAsiaTheme="minorEastAsia"/>
          <w:kern w:val="0"/>
          <w:szCs w:val="28"/>
        </w:rPr>
        <w:t>付清</w:t>
      </w:r>
      <w:r>
        <w:rPr>
          <w:rFonts w:hint="eastAsia" w:asciiTheme="minorEastAsia" w:hAnsiTheme="minorEastAsia" w:eastAsiaTheme="minorEastAsia"/>
          <w:kern w:val="0"/>
          <w:szCs w:val="28"/>
          <w:lang w:eastAsia="zh-CN"/>
        </w:rPr>
        <w:t>（无息）</w:t>
      </w:r>
      <w:r>
        <w:rPr>
          <w:rFonts w:hint="eastAsia" w:asciiTheme="minorEastAsia" w:hAnsiTheme="minorEastAsia" w:eastAsiaTheme="minorEastAsia"/>
          <w:kern w:val="0"/>
          <w:szCs w:val="28"/>
        </w:rPr>
        <w:t>。</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五、合同签订时间</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采购</w:t>
      </w:r>
      <w:r>
        <w:rPr>
          <w:rFonts w:asciiTheme="minorEastAsia" w:hAnsiTheme="minorEastAsia" w:eastAsiaTheme="minorEastAsia"/>
          <w:kern w:val="0"/>
          <w:szCs w:val="28"/>
        </w:rPr>
        <w:t>人和中标人应当自公示结束后</w:t>
      </w:r>
      <w:r>
        <w:rPr>
          <w:rFonts w:hint="eastAsia" w:asciiTheme="minorEastAsia" w:hAnsiTheme="minorEastAsia" w:eastAsiaTheme="minorEastAsia"/>
          <w:kern w:val="0"/>
          <w:szCs w:val="28"/>
          <w:u w:val="single"/>
        </w:rPr>
        <w:t xml:space="preserve"> 5 </w:t>
      </w:r>
      <w:r>
        <w:rPr>
          <w:rFonts w:asciiTheme="minorEastAsia" w:hAnsiTheme="minorEastAsia" w:eastAsiaTheme="minorEastAsia"/>
          <w:kern w:val="0"/>
          <w:szCs w:val="28"/>
        </w:rPr>
        <w:t>日内签订合同。</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六、售后服务及服务承诺</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1、供货商负责设备运输及安装调试工作。</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2、供货商在合同签订后需要确保设备于</w:t>
      </w:r>
      <w:r>
        <w:rPr>
          <w:rFonts w:asciiTheme="minorEastAsia" w:hAnsiTheme="minorEastAsia" w:eastAsiaTheme="minorEastAsia"/>
          <w:kern w:val="0"/>
          <w:szCs w:val="28"/>
        </w:rPr>
        <w:t>10</w:t>
      </w:r>
      <w:r>
        <w:rPr>
          <w:rFonts w:hint="eastAsia" w:asciiTheme="minorEastAsia" w:hAnsiTheme="minorEastAsia" w:eastAsiaTheme="minorEastAsia"/>
          <w:kern w:val="0"/>
          <w:szCs w:val="28"/>
        </w:rPr>
        <w:t>日内保证安装调试完成。安装调试延期或出现其他违规行为，按违约处理。</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3、供货商对所有产品提供一年期质保。</w:t>
      </w:r>
    </w:p>
    <w:p>
      <w:pPr>
        <w:widowControl/>
        <w:spacing w:line="400" w:lineRule="exact"/>
        <w:ind w:firstLine="420" w:firstLineChars="200"/>
        <w:jc w:val="left"/>
        <w:rPr>
          <w:rFonts w:ascii="宋体" w:hAnsi="宋体" w:cs="宋体"/>
          <w:b/>
          <w:sz w:val="24"/>
          <w:szCs w:val="24"/>
        </w:rPr>
      </w:pPr>
      <w:r>
        <w:rPr>
          <w:rFonts w:hint="eastAsia" w:asciiTheme="minorEastAsia" w:hAnsiTheme="minorEastAsia" w:eastAsiaTheme="minorEastAsia"/>
          <w:kern w:val="0"/>
          <w:szCs w:val="28"/>
        </w:rPr>
        <w:t>4、售后服务：上门服务，响应时间在24小时以内。修复期不超过一周，超过一周仍不能修复，予以调换同型号新设备。</w:t>
      </w:r>
    </w:p>
    <w:p>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七、特别说明</w:t>
      </w:r>
    </w:p>
    <w:p>
      <w:pPr>
        <w:pStyle w:val="2"/>
        <w:ind w:firstLine="482" w:firstLineChars="200"/>
        <w:rPr>
          <w:rFonts w:hint="eastAsia" w:eastAsia="等线 Light"/>
          <w:lang w:eastAsia="zh-CN"/>
        </w:rPr>
      </w:pPr>
      <w:r>
        <w:rPr>
          <w:rFonts w:hint="eastAsia" w:ascii="宋体" w:hAnsi="宋体" w:cs="宋体"/>
          <w:b/>
          <w:sz w:val="24"/>
          <w:szCs w:val="24"/>
          <w:lang w:eastAsia="zh-CN"/>
        </w:rPr>
        <w:t>无</w:t>
      </w: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both"/>
        <w:rPr>
          <w:rFonts w:ascii="黑体" w:eastAsia="黑体" w:cs="黑体"/>
          <w:sz w:val="44"/>
          <w:szCs w:val="44"/>
        </w:rPr>
      </w:pPr>
    </w:p>
    <w:p>
      <w:pPr>
        <w:pStyle w:val="96"/>
        <w:snapToGrid w:val="0"/>
        <w:ind w:firstLine="0" w:firstLineChars="0"/>
        <w:jc w:val="center"/>
        <w:rPr>
          <w:rFonts w:ascii="黑体" w:eastAsia="黑体"/>
        </w:rPr>
      </w:pPr>
      <w:r>
        <w:rPr>
          <w:rFonts w:hint="eastAsia" w:ascii="黑体" w:eastAsia="黑体" w:cs="黑体"/>
          <w:sz w:val="44"/>
          <w:szCs w:val="44"/>
        </w:rPr>
        <w:t>第四部分 合同条款及格式</w:t>
      </w:r>
    </w:p>
    <w:p>
      <w:pPr>
        <w:spacing w:line="360" w:lineRule="auto"/>
        <w:ind w:firstLine="480" w:firstLineChars="200"/>
        <w:rPr>
          <w:rFonts w:ascii="宋体" w:hAnsi="宋体" w:cs="宋体"/>
          <w:bCs/>
          <w:sz w:val="24"/>
        </w:rPr>
      </w:pPr>
      <w:bookmarkStart w:id="64" w:name="_Toc20823315"/>
      <w:bookmarkStart w:id="65" w:name="_Toc16938559"/>
      <w:bookmarkStart w:id="66" w:name="_Toc513029243"/>
      <w:r>
        <w:rPr>
          <w:rFonts w:hint="eastAsia" w:ascii="宋体" w:hAnsi="宋体" w:cs="宋体"/>
          <w:bCs/>
          <w:sz w:val="24"/>
        </w:rPr>
        <w:t>以下为中标后签定本项目合同的通用条款，中标供应商不得提出实质性的修改，关于专用条款将由采购人与中标供应商结合本项目具体情况协商后签订。</w:t>
      </w:r>
    </w:p>
    <w:p>
      <w:pPr>
        <w:snapToGrid w:val="0"/>
        <w:spacing w:before="145" w:beforeLines="50" w:after="145" w:afterLines="50" w:line="360" w:lineRule="auto"/>
        <w:jc w:val="center"/>
        <w:outlineLvl w:val="0"/>
        <w:rPr>
          <w:rFonts w:ascii="宋体" w:hAnsi="宋体" w:cs="宋体"/>
          <w:b/>
          <w:bCs/>
          <w:sz w:val="28"/>
          <w:szCs w:val="28"/>
        </w:rPr>
      </w:pPr>
      <w:r>
        <w:rPr>
          <w:rFonts w:hint="eastAsia" w:ascii="宋体" w:hAnsi="宋体" w:cs="宋体"/>
          <w:b/>
          <w:sz w:val="28"/>
          <w:szCs w:val="28"/>
        </w:rPr>
        <w:t>政府采购合同</w:t>
      </w:r>
    </w:p>
    <w:p>
      <w:pPr>
        <w:pStyle w:val="24"/>
        <w:snapToGrid w:val="0"/>
        <w:spacing w:before="120" w:after="120" w:line="360" w:lineRule="auto"/>
        <w:rPr>
          <w:rFonts w:hAnsi="宋体" w:cs="宋体"/>
          <w:sz w:val="24"/>
          <w:szCs w:val="24"/>
        </w:rPr>
      </w:pPr>
      <w:r>
        <w:rPr>
          <w:rFonts w:hint="eastAsia" w:hAnsi="宋体" w:cs="宋体"/>
          <w:sz w:val="24"/>
          <w:szCs w:val="24"/>
        </w:rPr>
        <w:t>项目名称：                                       项目编号：</w:t>
      </w:r>
    </w:p>
    <w:p>
      <w:pPr>
        <w:pStyle w:val="24"/>
        <w:snapToGrid w:val="0"/>
        <w:spacing w:before="120" w:after="120" w:line="360" w:lineRule="auto"/>
        <w:rPr>
          <w:rFonts w:hint="eastAsia" w:hAnsi="宋体" w:eastAsia="宋体" w:cs="宋体"/>
          <w:sz w:val="24"/>
          <w:szCs w:val="24"/>
          <w:u w:val="single"/>
          <w:lang w:eastAsia="zh-CN"/>
        </w:rPr>
      </w:pPr>
      <w:r>
        <w:rPr>
          <w:rFonts w:hint="eastAsia" w:hAnsi="宋体" w:cs="宋体"/>
          <w:sz w:val="24"/>
          <w:szCs w:val="24"/>
        </w:rPr>
        <w:t>甲方：（买方）</w:t>
      </w:r>
      <w:r>
        <w:rPr>
          <w:rFonts w:hint="eastAsia" w:hAnsi="宋体" w:cs="宋体"/>
          <w:sz w:val="24"/>
          <w:szCs w:val="24"/>
          <w:u w:val="single"/>
          <w:lang w:eastAsia="zh-CN"/>
        </w:rPr>
        <w:t>江苏省盐城技师学院</w:t>
      </w:r>
    </w:p>
    <w:p>
      <w:pPr>
        <w:pStyle w:val="24"/>
        <w:snapToGrid w:val="0"/>
        <w:spacing w:before="120" w:after="120" w:line="360" w:lineRule="auto"/>
        <w:rPr>
          <w:rFonts w:hAnsi="宋体" w:cs="宋体"/>
          <w:sz w:val="24"/>
          <w:szCs w:val="24"/>
        </w:rPr>
      </w:pPr>
      <w:r>
        <w:rPr>
          <w:rFonts w:hint="eastAsia" w:hAnsi="宋体" w:cs="宋体"/>
          <w:sz w:val="24"/>
          <w:szCs w:val="24"/>
        </w:rPr>
        <w:t>乙方：（卖方）_________</w:t>
      </w:r>
    </w:p>
    <w:p>
      <w:pPr>
        <w:pStyle w:val="24"/>
        <w:snapToGrid w:val="0"/>
        <w:spacing w:before="120" w:after="120" w:line="360" w:lineRule="auto"/>
        <w:rPr>
          <w:rFonts w:hAnsi="宋体" w:cs="宋体"/>
          <w:b/>
          <w:sz w:val="24"/>
          <w:szCs w:val="24"/>
        </w:rPr>
      </w:pPr>
      <w:r>
        <w:rPr>
          <w:rFonts w:hint="eastAsia" w:hAnsi="宋体" w:cs="宋体"/>
          <w:sz w:val="24"/>
          <w:szCs w:val="24"/>
        </w:rPr>
        <w:t>甲、乙双方根据项目单一来源的结果，签署本合同。</w:t>
      </w:r>
    </w:p>
    <w:bookmarkEnd w:id="64"/>
    <w:bookmarkEnd w:id="65"/>
    <w:bookmarkEnd w:id="66"/>
    <w:p>
      <w:pPr>
        <w:pStyle w:val="24"/>
        <w:snapToGrid w:val="0"/>
        <w:spacing w:before="120" w:after="120"/>
        <w:rPr>
          <w:rFonts w:hAnsi="宋体"/>
          <w:b/>
          <w:color w:val="000000"/>
          <w:sz w:val="24"/>
          <w:szCs w:val="24"/>
        </w:rPr>
      </w:pPr>
      <w:r>
        <w:rPr>
          <w:rFonts w:hAnsi="宋体"/>
          <w:b/>
          <w:color w:val="000000"/>
          <w:sz w:val="24"/>
          <w:szCs w:val="24"/>
        </w:rPr>
        <w:t>一、货物内容</w:t>
      </w:r>
    </w:p>
    <w:p>
      <w:pPr>
        <w:pStyle w:val="24"/>
        <w:snapToGrid w:val="0"/>
        <w:spacing w:before="120" w:after="120"/>
        <w:rPr>
          <w:rFonts w:hAnsi="宋体"/>
          <w:color w:val="000000"/>
          <w:sz w:val="24"/>
          <w:szCs w:val="24"/>
        </w:rPr>
      </w:pPr>
      <w:r>
        <w:rPr>
          <w:rFonts w:hAnsi="宋体"/>
          <w:color w:val="000000"/>
          <w:sz w:val="24"/>
          <w:szCs w:val="24"/>
        </w:rPr>
        <w:t>1.1 货物名称：</w:t>
      </w:r>
    </w:p>
    <w:p>
      <w:pPr>
        <w:pStyle w:val="24"/>
        <w:snapToGrid w:val="0"/>
        <w:spacing w:before="120" w:after="120"/>
        <w:rPr>
          <w:rFonts w:hAnsi="宋体"/>
          <w:color w:val="000000"/>
          <w:sz w:val="24"/>
          <w:szCs w:val="24"/>
        </w:rPr>
      </w:pPr>
      <w:r>
        <w:rPr>
          <w:rFonts w:hAnsi="宋体"/>
          <w:color w:val="000000"/>
          <w:sz w:val="24"/>
          <w:szCs w:val="24"/>
        </w:rPr>
        <w:t>1.2 型号规格：</w:t>
      </w:r>
    </w:p>
    <w:p>
      <w:pPr>
        <w:pStyle w:val="24"/>
        <w:snapToGrid w:val="0"/>
        <w:spacing w:before="120" w:after="120"/>
        <w:rPr>
          <w:rFonts w:hAnsi="宋体"/>
          <w:color w:val="000000"/>
          <w:sz w:val="24"/>
          <w:szCs w:val="24"/>
        </w:rPr>
      </w:pPr>
      <w:r>
        <w:rPr>
          <w:rFonts w:hAnsi="宋体"/>
          <w:color w:val="000000"/>
          <w:sz w:val="24"/>
          <w:szCs w:val="24"/>
        </w:rPr>
        <w:t>1.3 数量（单位）：</w:t>
      </w:r>
    </w:p>
    <w:p>
      <w:pPr>
        <w:pStyle w:val="24"/>
        <w:snapToGrid w:val="0"/>
        <w:spacing w:before="120" w:after="120"/>
        <w:rPr>
          <w:rFonts w:hAnsi="宋体"/>
          <w:b/>
          <w:color w:val="000000"/>
          <w:sz w:val="24"/>
          <w:szCs w:val="24"/>
        </w:rPr>
      </w:pPr>
      <w:r>
        <w:rPr>
          <w:rFonts w:hAnsi="宋体"/>
          <w:b/>
          <w:color w:val="000000"/>
          <w:sz w:val="24"/>
          <w:szCs w:val="24"/>
        </w:rPr>
        <w:t>二、合同金额</w:t>
      </w:r>
    </w:p>
    <w:p>
      <w:pPr>
        <w:pStyle w:val="24"/>
        <w:snapToGrid w:val="0"/>
        <w:spacing w:before="120" w:after="120"/>
        <w:ind w:left="410" w:hanging="410" w:hangingChars="171"/>
        <w:rPr>
          <w:rFonts w:hAnsi="宋体"/>
          <w:color w:val="000000"/>
          <w:sz w:val="24"/>
          <w:szCs w:val="24"/>
        </w:rPr>
      </w:pPr>
      <w:r>
        <w:rPr>
          <w:rFonts w:hAnsi="宋体"/>
          <w:color w:val="000000"/>
          <w:sz w:val="24"/>
          <w:szCs w:val="24"/>
        </w:rPr>
        <w:t>2.1 本合同金额为（大写）：_____________元（_____________元）人民币</w:t>
      </w:r>
      <w:r>
        <w:rPr>
          <w:rFonts w:hint="eastAsia" w:hAnsi="宋体"/>
          <w:color w:val="000000"/>
          <w:sz w:val="24"/>
          <w:szCs w:val="24"/>
        </w:rPr>
        <w:t>或其他币种</w:t>
      </w:r>
      <w:r>
        <w:rPr>
          <w:rFonts w:hAnsi="宋体"/>
          <w:color w:val="000000"/>
          <w:sz w:val="24"/>
          <w:szCs w:val="24"/>
        </w:rPr>
        <w:t>。</w:t>
      </w:r>
    </w:p>
    <w:p>
      <w:pPr>
        <w:pStyle w:val="24"/>
        <w:snapToGrid w:val="0"/>
        <w:spacing w:before="120" w:after="120"/>
        <w:rPr>
          <w:rFonts w:hAnsi="宋体"/>
          <w:b/>
          <w:color w:val="000000"/>
          <w:sz w:val="24"/>
          <w:szCs w:val="24"/>
        </w:rPr>
      </w:pPr>
      <w:r>
        <w:rPr>
          <w:rFonts w:hAnsi="宋体"/>
          <w:b/>
          <w:color w:val="000000"/>
          <w:sz w:val="24"/>
          <w:szCs w:val="24"/>
        </w:rPr>
        <w:t>三、技术资料</w:t>
      </w:r>
    </w:p>
    <w:p>
      <w:pPr>
        <w:pStyle w:val="24"/>
        <w:snapToGrid w:val="0"/>
        <w:spacing w:before="120" w:after="120"/>
        <w:ind w:left="410" w:hanging="410" w:hangingChars="171"/>
        <w:rPr>
          <w:rFonts w:hAnsi="宋体"/>
          <w:color w:val="000000"/>
          <w:sz w:val="24"/>
          <w:szCs w:val="24"/>
        </w:rPr>
      </w:pPr>
      <w:r>
        <w:rPr>
          <w:rFonts w:hAnsi="宋体"/>
          <w:color w:val="000000"/>
          <w:sz w:val="24"/>
          <w:szCs w:val="24"/>
        </w:rPr>
        <w:t>3.1乙方应按招标文件规定的时间向甲方提供使用货物的有关技术资料。</w:t>
      </w:r>
    </w:p>
    <w:p>
      <w:pPr>
        <w:spacing w:line="500" w:lineRule="exact"/>
        <w:rPr>
          <w:rFonts w:ascii="宋体" w:hAnsi="宋体"/>
          <w:bCs/>
          <w:color w:val="000000"/>
          <w:sz w:val="24"/>
        </w:rPr>
      </w:pPr>
      <w:r>
        <w:rPr>
          <w:rFonts w:ascii="宋体" w:hAnsi="宋体"/>
          <w:bCs/>
          <w:color w:val="00000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ind w:left="412" w:hanging="412" w:hangingChars="171"/>
        <w:rPr>
          <w:rFonts w:hAnsi="宋体"/>
          <w:b/>
          <w:color w:val="000000"/>
          <w:sz w:val="24"/>
          <w:szCs w:val="24"/>
        </w:rPr>
      </w:pPr>
      <w:r>
        <w:rPr>
          <w:rFonts w:hAnsi="宋体"/>
          <w:b/>
          <w:color w:val="000000"/>
          <w:sz w:val="24"/>
          <w:szCs w:val="24"/>
        </w:rPr>
        <w:t>四、知识产权</w:t>
      </w:r>
    </w:p>
    <w:p>
      <w:pPr>
        <w:spacing w:line="500" w:lineRule="exact"/>
        <w:rPr>
          <w:rFonts w:ascii="宋体" w:hAnsi="宋体"/>
          <w:color w:val="000000"/>
          <w:sz w:val="24"/>
        </w:rPr>
      </w:pPr>
      <w:r>
        <w:rPr>
          <w:rFonts w:hAnsi="宋体"/>
          <w:color w:val="000000"/>
          <w:sz w:val="24"/>
        </w:rPr>
        <w:t>4.1乙</w:t>
      </w:r>
      <w:r>
        <w:rPr>
          <w:rFonts w:hint="eastAsia" w:ascii="宋体" w:hAnsi="宋体"/>
          <w:color w:val="000000"/>
          <w:sz w:val="24"/>
        </w:rPr>
        <w:t>方应保证甲方在使用、接受本合同货物和服务或其任何一部分时不受第三方提出侵犯其专利权、版权、商标权和工业设计权等知识产权的起诉。一旦出现侵权，由乙方负全部责任。</w:t>
      </w:r>
    </w:p>
    <w:p>
      <w:pPr>
        <w:pStyle w:val="24"/>
        <w:snapToGrid w:val="0"/>
        <w:spacing w:before="120" w:after="120"/>
        <w:rPr>
          <w:rFonts w:hAnsi="宋体"/>
          <w:color w:val="000000"/>
          <w:sz w:val="24"/>
          <w:szCs w:val="24"/>
          <w:u w:val="single"/>
        </w:rPr>
      </w:pPr>
      <w:r>
        <w:rPr>
          <w:rFonts w:hAnsi="宋体"/>
          <w:b/>
          <w:color w:val="000000"/>
          <w:sz w:val="24"/>
          <w:szCs w:val="24"/>
        </w:rPr>
        <w:t>五、产权担保</w:t>
      </w:r>
    </w:p>
    <w:p>
      <w:pPr>
        <w:pStyle w:val="24"/>
        <w:snapToGrid w:val="0"/>
        <w:spacing w:before="120" w:after="120"/>
        <w:ind w:left="408" w:hanging="408" w:hangingChars="170"/>
        <w:rPr>
          <w:rFonts w:hAnsi="宋体"/>
          <w:color w:val="000000"/>
          <w:sz w:val="24"/>
          <w:szCs w:val="24"/>
          <w:u w:val="single"/>
        </w:rPr>
      </w:pPr>
      <w:r>
        <w:rPr>
          <w:rFonts w:hAnsi="宋体"/>
          <w:color w:val="000000"/>
          <w:sz w:val="24"/>
          <w:szCs w:val="24"/>
        </w:rPr>
        <w:t>5.1 乙方保证所交付的货物的所有权完全属于乙方且无任何抵押、查封等产权瑕疵。</w:t>
      </w:r>
    </w:p>
    <w:p>
      <w:pPr>
        <w:pStyle w:val="24"/>
        <w:snapToGrid w:val="0"/>
        <w:spacing w:before="120" w:after="120"/>
        <w:ind w:left="410" w:hanging="410" w:hangingChars="170"/>
        <w:rPr>
          <w:rFonts w:hAnsi="宋体"/>
          <w:b/>
          <w:color w:val="000000"/>
          <w:sz w:val="24"/>
          <w:szCs w:val="24"/>
        </w:rPr>
      </w:pPr>
      <w:r>
        <w:rPr>
          <w:rFonts w:hAnsi="宋体"/>
          <w:b/>
          <w:color w:val="000000"/>
          <w:sz w:val="24"/>
          <w:szCs w:val="24"/>
        </w:rPr>
        <w:t>六、履约保证金</w:t>
      </w:r>
    </w:p>
    <w:p>
      <w:pPr>
        <w:pStyle w:val="24"/>
        <w:snapToGrid w:val="0"/>
        <w:spacing w:before="120" w:after="120" w:line="560" w:lineRule="exact"/>
        <w:ind w:left="408" w:leftChars="57" w:hanging="288" w:hangingChars="120"/>
        <w:rPr>
          <w:rFonts w:hAnsi="宋体"/>
          <w:color w:val="000000"/>
          <w:sz w:val="24"/>
          <w:szCs w:val="24"/>
        </w:rPr>
      </w:pPr>
      <w:r>
        <w:rPr>
          <w:rFonts w:hAnsi="宋体"/>
          <w:color w:val="000000"/>
          <w:sz w:val="24"/>
          <w:szCs w:val="24"/>
        </w:rPr>
        <w:t>6.1乙方交纳人民币_________元作为本合同的履约保证金（合同金额的</w:t>
      </w:r>
      <w:r>
        <w:rPr>
          <w:rFonts w:hint="eastAsia" w:hAnsi="宋体"/>
          <w:color w:val="000000"/>
          <w:sz w:val="24"/>
          <w:szCs w:val="24"/>
        </w:rPr>
        <w:t>5</w:t>
      </w:r>
      <w:r>
        <w:rPr>
          <w:rFonts w:hAnsi="宋体"/>
          <w:color w:val="000000"/>
          <w:sz w:val="24"/>
          <w:szCs w:val="24"/>
        </w:rPr>
        <w:t>%）。</w:t>
      </w:r>
      <w:r>
        <w:rPr>
          <w:rFonts w:hint="eastAsia" w:hAnsi="宋体"/>
          <w:color w:val="000000"/>
          <w:sz w:val="24"/>
        </w:rPr>
        <w:t>鼓励采购人对AA评级及以上政府采购供应商（需提供信用管理部门备案的第三方信用报告），免收履约保证金或降低履约保证金缴纳比例。</w:t>
      </w:r>
    </w:p>
    <w:p>
      <w:pPr>
        <w:snapToGrid w:val="0"/>
        <w:spacing w:before="145" w:beforeLines="50" w:after="145" w:afterLines="50"/>
        <w:rPr>
          <w:rFonts w:ascii="宋体" w:hAnsi="宋体" w:eastAsia="仿宋_GB2312"/>
          <w:b/>
          <w:color w:val="000000"/>
          <w:sz w:val="24"/>
        </w:rPr>
      </w:pPr>
      <w:r>
        <w:rPr>
          <w:rFonts w:hint="eastAsia" w:ascii="宋体" w:hAnsi="宋体"/>
          <w:b/>
          <w:color w:val="000000"/>
          <w:sz w:val="24"/>
        </w:rPr>
        <w:t>七、转包或分包</w:t>
      </w:r>
    </w:p>
    <w:p>
      <w:pPr>
        <w:snapToGrid w:val="0"/>
        <w:spacing w:before="145" w:beforeLines="50" w:after="145" w:afterLines="50"/>
        <w:rPr>
          <w:rFonts w:ascii="宋体" w:hAnsi="宋体" w:eastAsia="仿宋_GB2312"/>
          <w:color w:val="000000"/>
          <w:sz w:val="24"/>
        </w:rPr>
      </w:pPr>
      <w:r>
        <w:rPr>
          <w:rFonts w:ascii="宋体" w:hAnsi="宋体"/>
          <w:color w:val="000000"/>
          <w:sz w:val="24"/>
        </w:rPr>
        <w:t>7.1</w:t>
      </w:r>
      <w:r>
        <w:rPr>
          <w:rFonts w:hint="eastAsia" w:ascii="宋体" w:hAnsi="宋体"/>
          <w:color w:val="000000"/>
          <w:sz w:val="24"/>
        </w:rPr>
        <w:t>本合同范围的货物，应由乙方直接供应，不得转让他人供应；</w:t>
      </w:r>
    </w:p>
    <w:p>
      <w:pPr>
        <w:snapToGrid w:val="0"/>
        <w:spacing w:before="145" w:beforeLines="50" w:after="145" w:afterLines="50"/>
        <w:rPr>
          <w:rFonts w:ascii="宋体" w:hAnsi="宋体" w:eastAsia="仿宋_GB2312"/>
          <w:color w:val="000000"/>
          <w:sz w:val="24"/>
        </w:rPr>
      </w:pPr>
      <w:r>
        <w:rPr>
          <w:rFonts w:ascii="宋体" w:hAnsi="宋体"/>
          <w:color w:val="000000"/>
          <w:sz w:val="24"/>
        </w:rPr>
        <w:t xml:space="preserve">7.2 </w:t>
      </w:r>
      <w:r>
        <w:rPr>
          <w:rFonts w:hint="eastAsia" w:ascii="宋体" w:hAnsi="宋体"/>
          <w:color w:val="000000"/>
          <w:sz w:val="24"/>
        </w:rPr>
        <w:t>除非得到甲方的书面同意，乙方不得部分分包给他人供应。</w:t>
      </w:r>
    </w:p>
    <w:p>
      <w:pPr>
        <w:snapToGrid w:val="0"/>
        <w:spacing w:before="145" w:beforeLines="50" w:after="145" w:afterLines="50"/>
        <w:rPr>
          <w:rFonts w:ascii="宋体" w:hAnsi="宋体" w:eastAsia="仿宋_GB2312"/>
          <w:color w:val="000000"/>
          <w:sz w:val="24"/>
        </w:rPr>
      </w:pPr>
      <w:r>
        <w:rPr>
          <w:rFonts w:ascii="宋体" w:hAnsi="宋体"/>
          <w:color w:val="000000"/>
          <w:sz w:val="24"/>
        </w:rPr>
        <w:t>7.3</w:t>
      </w:r>
      <w:r>
        <w:rPr>
          <w:rFonts w:hint="eastAsia" w:ascii="宋体" w:hAnsi="宋体"/>
          <w:color w:val="000000"/>
          <w:sz w:val="24"/>
        </w:rPr>
        <w:t>如有转让和未经甲方同意的分包行为，甲方有权给予终止合同。</w:t>
      </w:r>
    </w:p>
    <w:p>
      <w:pPr>
        <w:pStyle w:val="24"/>
        <w:snapToGrid w:val="0"/>
        <w:spacing w:before="120" w:after="120"/>
        <w:rPr>
          <w:rFonts w:hAnsi="宋体"/>
          <w:color w:val="000000"/>
          <w:sz w:val="24"/>
          <w:szCs w:val="24"/>
        </w:rPr>
      </w:pPr>
      <w:r>
        <w:rPr>
          <w:rFonts w:hAnsi="宋体"/>
          <w:b/>
          <w:color w:val="000000"/>
          <w:sz w:val="24"/>
          <w:szCs w:val="24"/>
        </w:rPr>
        <w:t>八、质保期</w:t>
      </w:r>
    </w:p>
    <w:p>
      <w:pPr>
        <w:pStyle w:val="24"/>
        <w:snapToGrid w:val="0"/>
        <w:spacing w:before="120" w:after="120"/>
        <w:ind w:left="410" w:hanging="410" w:hangingChars="171"/>
        <w:rPr>
          <w:rFonts w:hAnsi="宋体"/>
          <w:color w:val="000000"/>
          <w:sz w:val="24"/>
          <w:szCs w:val="24"/>
        </w:rPr>
      </w:pPr>
      <w:r>
        <w:rPr>
          <w:rFonts w:hAnsi="宋体"/>
          <w:color w:val="000000"/>
          <w:sz w:val="24"/>
          <w:szCs w:val="24"/>
        </w:rPr>
        <w:t>8.1 质保期</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r>
        <w:rPr>
          <w:rFonts w:hAnsi="宋体"/>
          <w:color w:val="000000"/>
          <w:sz w:val="24"/>
          <w:szCs w:val="24"/>
        </w:rPr>
        <w:t>年。（自交货验收合格之日起计）</w:t>
      </w:r>
    </w:p>
    <w:p>
      <w:pPr>
        <w:pStyle w:val="24"/>
        <w:snapToGrid w:val="0"/>
        <w:spacing w:before="120" w:after="120"/>
        <w:rPr>
          <w:rFonts w:hAnsi="宋体"/>
          <w:b/>
          <w:color w:val="000000"/>
          <w:sz w:val="24"/>
          <w:szCs w:val="24"/>
        </w:rPr>
      </w:pPr>
      <w:r>
        <w:rPr>
          <w:rFonts w:hAnsi="宋体"/>
          <w:b/>
          <w:color w:val="000000"/>
          <w:sz w:val="24"/>
          <w:szCs w:val="24"/>
        </w:rPr>
        <w:t>九、交货期、交货方式及交货地点</w:t>
      </w:r>
    </w:p>
    <w:p>
      <w:pPr>
        <w:pStyle w:val="24"/>
        <w:snapToGrid w:val="0"/>
        <w:spacing w:before="120" w:after="120"/>
        <w:rPr>
          <w:rFonts w:hAnsi="宋体"/>
          <w:bCs/>
          <w:color w:val="000000"/>
          <w:sz w:val="24"/>
          <w:szCs w:val="24"/>
        </w:rPr>
      </w:pPr>
      <w:r>
        <w:rPr>
          <w:rFonts w:hAnsi="宋体"/>
          <w:bCs/>
          <w:color w:val="000000"/>
          <w:sz w:val="24"/>
          <w:szCs w:val="24"/>
        </w:rPr>
        <w:t>9.1 交货期：</w:t>
      </w:r>
      <w:r>
        <w:rPr>
          <w:rFonts w:hAnsi="宋体"/>
          <w:color w:val="000000"/>
          <w:sz w:val="24"/>
          <w:szCs w:val="24"/>
        </w:rPr>
        <w:t>_________</w:t>
      </w:r>
    </w:p>
    <w:p>
      <w:pPr>
        <w:pStyle w:val="24"/>
        <w:snapToGrid w:val="0"/>
        <w:spacing w:before="120" w:after="120"/>
        <w:rPr>
          <w:rFonts w:hAnsi="宋体"/>
          <w:bCs/>
          <w:color w:val="000000"/>
          <w:sz w:val="24"/>
          <w:szCs w:val="24"/>
        </w:rPr>
      </w:pPr>
      <w:r>
        <w:rPr>
          <w:rFonts w:hAnsi="宋体"/>
          <w:bCs/>
          <w:color w:val="000000"/>
          <w:sz w:val="24"/>
          <w:szCs w:val="24"/>
        </w:rPr>
        <w:t>9.2 交货方式：</w:t>
      </w:r>
      <w:r>
        <w:rPr>
          <w:rFonts w:hAnsi="宋体"/>
          <w:color w:val="000000"/>
          <w:sz w:val="24"/>
          <w:szCs w:val="24"/>
        </w:rPr>
        <w:t>_________</w:t>
      </w:r>
    </w:p>
    <w:p>
      <w:pPr>
        <w:pStyle w:val="24"/>
        <w:snapToGrid w:val="0"/>
        <w:spacing w:before="120" w:after="120"/>
        <w:rPr>
          <w:rFonts w:hAnsi="宋体"/>
          <w:b/>
          <w:color w:val="000000"/>
          <w:sz w:val="24"/>
          <w:szCs w:val="24"/>
        </w:rPr>
      </w:pPr>
      <w:r>
        <w:rPr>
          <w:rFonts w:hAnsi="宋体"/>
          <w:bCs/>
          <w:color w:val="000000"/>
          <w:sz w:val="24"/>
          <w:szCs w:val="24"/>
        </w:rPr>
        <w:t>9.3 交货地点：</w:t>
      </w:r>
      <w:r>
        <w:rPr>
          <w:rFonts w:hAnsi="宋体"/>
          <w:color w:val="000000"/>
          <w:sz w:val="24"/>
          <w:szCs w:val="24"/>
        </w:rPr>
        <w:t>_________</w:t>
      </w:r>
    </w:p>
    <w:p>
      <w:pPr>
        <w:pStyle w:val="24"/>
        <w:snapToGrid w:val="0"/>
        <w:spacing w:before="120" w:after="120"/>
        <w:rPr>
          <w:rFonts w:hAnsi="宋体"/>
          <w:b/>
          <w:color w:val="000000"/>
          <w:sz w:val="24"/>
          <w:szCs w:val="24"/>
        </w:rPr>
      </w:pPr>
      <w:r>
        <w:rPr>
          <w:rFonts w:hAnsi="宋体"/>
          <w:b/>
          <w:color w:val="000000"/>
          <w:sz w:val="24"/>
          <w:szCs w:val="24"/>
        </w:rPr>
        <w:t>十、货款支付</w:t>
      </w:r>
    </w:p>
    <w:p>
      <w:pPr>
        <w:snapToGrid w:val="0"/>
        <w:spacing w:before="145" w:beforeLines="50" w:after="145" w:afterLines="50"/>
        <w:rPr>
          <w:rFonts w:ascii="宋体" w:hAnsi="宋体"/>
          <w:color w:val="000000"/>
          <w:sz w:val="24"/>
        </w:rPr>
      </w:pPr>
      <w:r>
        <w:rPr>
          <w:rFonts w:hint="eastAsia" w:ascii="宋体" w:hAnsi="宋体"/>
          <w:color w:val="000000"/>
          <w:sz w:val="24"/>
        </w:rPr>
        <w:t>10.1 付款方式：</w:t>
      </w:r>
    </w:p>
    <w:p>
      <w:pPr>
        <w:snapToGrid w:val="0"/>
        <w:spacing w:before="145" w:beforeLines="50" w:after="145" w:afterLines="50"/>
        <w:rPr>
          <w:rFonts w:ascii="宋体" w:hAnsi="宋体"/>
          <w:color w:val="000000"/>
          <w:sz w:val="24"/>
        </w:rPr>
      </w:pPr>
      <w:r>
        <w:rPr>
          <w:rFonts w:hint="eastAsia" w:ascii="宋体" w:hAnsi="宋体"/>
          <w:color w:val="000000"/>
          <w:sz w:val="24"/>
        </w:rPr>
        <w:t>合同生效，货物安装、调试、验收合格后30日内，支付合同总价的100%，履约保证金转质保金，质保期满后无息返还。</w:t>
      </w:r>
    </w:p>
    <w:p>
      <w:pPr>
        <w:snapToGrid w:val="0"/>
        <w:spacing w:before="145" w:beforeLines="50" w:after="145" w:afterLines="50"/>
        <w:rPr>
          <w:rFonts w:ascii="宋体" w:hAnsi="宋体"/>
          <w:color w:val="000000"/>
          <w:sz w:val="24"/>
        </w:rPr>
      </w:pPr>
      <w:r>
        <w:rPr>
          <w:rFonts w:hint="eastAsia" w:ascii="宋体" w:hAnsi="宋体"/>
          <w:color w:val="000000"/>
          <w:sz w:val="24"/>
        </w:rPr>
        <w:t>10.2付款前，乙方应当提供完税发票供甲方办理付款手续。如乙方不提供完税发票的，校方有权拒绝付款。</w:t>
      </w:r>
    </w:p>
    <w:p>
      <w:pPr>
        <w:snapToGrid w:val="0"/>
        <w:spacing w:before="145" w:beforeLines="50" w:after="145" w:afterLines="50"/>
        <w:rPr>
          <w:rFonts w:ascii="宋体" w:hAnsi="宋体"/>
          <w:color w:val="000000"/>
          <w:sz w:val="24"/>
        </w:rPr>
      </w:pPr>
      <w:r>
        <w:rPr>
          <w:rFonts w:hint="eastAsia" w:ascii="宋体" w:hAnsi="宋体"/>
          <w:color w:val="000000"/>
          <w:sz w:val="24"/>
        </w:rPr>
        <w:t>10.3当采购数量与实际使用数量不一致时，乙方应根据实际使用量供货，合同的最终结算金额按实际使用量乘以成交单价进行计算。</w:t>
      </w:r>
    </w:p>
    <w:p>
      <w:pPr>
        <w:snapToGrid w:val="0"/>
        <w:spacing w:before="145" w:beforeLines="50" w:after="145" w:afterLines="50"/>
        <w:rPr>
          <w:rFonts w:ascii="宋体" w:hAnsi="宋体" w:eastAsia="仿宋_GB2312"/>
          <w:b/>
          <w:color w:val="000000"/>
          <w:sz w:val="24"/>
        </w:rPr>
      </w:pPr>
      <w:r>
        <w:rPr>
          <w:rFonts w:hint="eastAsia" w:ascii="宋体" w:hAnsi="宋体"/>
          <w:b/>
          <w:color w:val="000000"/>
          <w:sz w:val="24"/>
        </w:rPr>
        <w:t>十一</w:t>
      </w:r>
      <w:r>
        <w:rPr>
          <w:rFonts w:ascii="宋体" w:hAnsi="宋体"/>
          <w:b/>
          <w:color w:val="000000"/>
          <w:sz w:val="24"/>
        </w:rPr>
        <w:t>.</w:t>
      </w:r>
      <w:r>
        <w:rPr>
          <w:rFonts w:hint="eastAsia" w:ascii="宋体" w:hAnsi="宋体"/>
          <w:b/>
          <w:color w:val="000000"/>
          <w:sz w:val="24"/>
        </w:rPr>
        <w:t>税费</w:t>
      </w:r>
    </w:p>
    <w:p>
      <w:pPr>
        <w:snapToGrid w:val="0"/>
        <w:spacing w:before="145" w:beforeLines="50" w:after="145" w:afterLines="50"/>
        <w:rPr>
          <w:rFonts w:ascii="宋体" w:hAnsi="宋体" w:eastAsia="仿宋_GB2312"/>
          <w:color w:val="000000"/>
          <w:sz w:val="24"/>
        </w:rPr>
      </w:pPr>
      <w:r>
        <w:rPr>
          <w:rFonts w:ascii="宋体" w:hAnsi="宋体"/>
          <w:color w:val="000000"/>
          <w:sz w:val="24"/>
        </w:rPr>
        <w:t>11.1</w:t>
      </w:r>
      <w:r>
        <w:rPr>
          <w:rFonts w:hint="eastAsia" w:ascii="宋体" w:hAnsi="宋体"/>
          <w:color w:val="000000"/>
          <w:sz w:val="24"/>
        </w:rPr>
        <w:t>本合同执行中相关的一切税费均由乙方负担。</w:t>
      </w:r>
    </w:p>
    <w:p>
      <w:pPr>
        <w:pStyle w:val="24"/>
        <w:snapToGrid w:val="0"/>
        <w:spacing w:before="120" w:after="120"/>
        <w:ind w:left="412" w:hanging="412" w:hangingChars="171"/>
        <w:rPr>
          <w:rFonts w:hAnsi="宋体"/>
          <w:color w:val="000000"/>
          <w:sz w:val="24"/>
          <w:szCs w:val="24"/>
        </w:rPr>
      </w:pPr>
      <w:r>
        <w:rPr>
          <w:rFonts w:hAnsi="宋体"/>
          <w:b/>
          <w:color w:val="000000"/>
          <w:sz w:val="24"/>
          <w:szCs w:val="24"/>
        </w:rPr>
        <w:t>十二、质量保证及售后服务</w:t>
      </w:r>
    </w:p>
    <w:p>
      <w:pPr>
        <w:spacing w:line="500" w:lineRule="exact"/>
        <w:rPr>
          <w:rFonts w:hAnsi="宋体"/>
          <w:color w:val="000000"/>
          <w:sz w:val="24"/>
        </w:rPr>
      </w:pPr>
      <w:r>
        <w:rPr>
          <w:rFonts w:hAnsi="宋体"/>
          <w:color w:val="000000"/>
          <w:sz w:val="24"/>
        </w:rPr>
        <w:t>12.1 乙方应按招标文件规定的货物性能、技术要求、质量标准向甲方提供未经使用的全新产品。</w:t>
      </w:r>
    </w:p>
    <w:p>
      <w:pPr>
        <w:spacing w:line="500" w:lineRule="exact"/>
        <w:rPr>
          <w:rFonts w:hAnsi="宋体"/>
          <w:color w:val="000000"/>
          <w:sz w:val="24"/>
        </w:rPr>
      </w:pPr>
      <w:r>
        <w:rPr>
          <w:rFonts w:hAnsi="宋体"/>
          <w:color w:val="000000"/>
          <w:sz w:val="24"/>
        </w:rPr>
        <w:t>12.2 乙方提供的货物在质量期内因货物本身的质量问题发生故障，乙方应负责免费更换。对达不到技术要求者，根据实际情况，经双方协商，可按以下办法处理：</w:t>
      </w:r>
    </w:p>
    <w:p>
      <w:pPr>
        <w:spacing w:line="500" w:lineRule="exact"/>
        <w:ind w:firstLine="480" w:firstLineChars="200"/>
        <w:jc w:val="left"/>
        <w:rPr>
          <w:rFonts w:hAnsi="宋体"/>
          <w:color w:val="000000"/>
          <w:sz w:val="24"/>
        </w:rPr>
      </w:pPr>
      <w:r>
        <w:rPr>
          <w:rFonts w:hAnsi="宋体"/>
          <w:color w:val="000000"/>
          <w:sz w:val="24"/>
        </w:rPr>
        <w:t>⑴更换：由乙方承担所发生的全部费用。</w:t>
      </w:r>
    </w:p>
    <w:p>
      <w:pPr>
        <w:spacing w:line="500" w:lineRule="exact"/>
        <w:ind w:firstLine="480" w:firstLineChars="200"/>
        <w:jc w:val="left"/>
        <w:rPr>
          <w:rFonts w:hAnsi="宋体"/>
          <w:color w:val="000000"/>
          <w:sz w:val="24"/>
        </w:rPr>
      </w:pPr>
      <w:r>
        <w:rPr>
          <w:rFonts w:hAnsi="宋体"/>
          <w:color w:val="000000"/>
          <w:sz w:val="24"/>
        </w:rPr>
        <w:t>⑵贬值处理：由甲乙双方合议定价。</w:t>
      </w:r>
    </w:p>
    <w:p>
      <w:pPr>
        <w:spacing w:line="500" w:lineRule="exact"/>
        <w:ind w:firstLine="480" w:firstLineChars="200"/>
        <w:jc w:val="left"/>
        <w:rPr>
          <w:rFonts w:hAnsi="宋体"/>
          <w:color w:val="000000"/>
          <w:sz w:val="24"/>
        </w:rPr>
      </w:pPr>
      <w:r>
        <w:rPr>
          <w:rFonts w:hAnsi="宋体"/>
          <w:color w:val="000000"/>
          <w:sz w:val="24"/>
        </w:rPr>
        <w:t>⑶退货处理：乙方应退还甲方支付的合同款，同时应承担该货物的直接费用（运输、保险、检验、货款利息及银行手续费等）。</w:t>
      </w:r>
    </w:p>
    <w:p>
      <w:pPr>
        <w:spacing w:line="500" w:lineRule="exact"/>
        <w:rPr>
          <w:rFonts w:hAnsi="宋体"/>
          <w:color w:val="000000"/>
          <w:sz w:val="24"/>
        </w:rPr>
      </w:pPr>
      <w:r>
        <w:rPr>
          <w:rFonts w:hAnsi="宋体"/>
          <w:color w:val="000000"/>
          <w:sz w:val="24"/>
        </w:rPr>
        <w:t>12.3 如在使用过程中发生质量问题，乙方在接到甲方通知后在_________小时内到达甲方现场。</w:t>
      </w:r>
    </w:p>
    <w:p>
      <w:pPr>
        <w:pStyle w:val="24"/>
        <w:snapToGrid w:val="0"/>
        <w:spacing w:before="120" w:after="120"/>
        <w:rPr>
          <w:rFonts w:hAnsi="宋体"/>
          <w:color w:val="000000"/>
          <w:sz w:val="24"/>
          <w:szCs w:val="24"/>
        </w:rPr>
      </w:pPr>
      <w:r>
        <w:rPr>
          <w:rFonts w:hAnsi="宋体"/>
          <w:color w:val="000000"/>
          <w:sz w:val="24"/>
          <w:szCs w:val="24"/>
        </w:rPr>
        <w:t>12.4 在质保期内，乙方应对货物出现的质量及安全问题负责处理解决并承担一切费用。</w:t>
      </w:r>
    </w:p>
    <w:p>
      <w:pPr>
        <w:spacing w:line="500" w:lineRule="exact"/>
        <w:rPr>
          <w:rFonts w:hAnsi="宋体"/>
          <w:color w:val="000000"/>
          <w:sz w:val="24"/>
        </w:rPr>
      </w:pPr>
      <w:r>
        <w:rPr>
          <w:rFonts w:hAnsi="宋体"/>
          <w:color w:val="000000"/>
          <w:sz w:val="24"/>
        </w:rPr>
        <w:t>12.5上述的货物免费保修期为</w:t>
      </w:r>
      <w:r>
        <w:rPr>
          <w:rFonts w:hint="eastAsia" w:hAnsi="宋体"/>
          <w:color w:val="000000"/>
          <w:sz w:val="24"/>
          <w:u w:val="single"/>
          <w:lang w:eastAsia="zh-CN"/>
        </w:rPr>
        <w:t>一</w:t>
      </w:r>
      <w:r>
        <w:rPr>
          <w:rFonts w:hAnsi="宋体"/>
          <w:color w:val="000000"/>
          <w:sz w:val="24"/>
        </w:rPr>
        <w:t>年，因人为因素出现的故障不在免费保修范围内。超过保修期的机器设备，终生维修，维修时只收部件成本费。</w:t>
      </w:r>
    </w:p>
    <w:p>
      <w:pPr>
        <w:pStyle w:val="24"/>
        <w:snapToGrid w:val="0"/>
        <w:spacing w:before="120" w:after="120"/>
        <w:rPr>
          <w:rFonts w:hAnsi="宋体"/>
          <w:b/>
          <w:color w:val="000000"/>
          <w:sz w:val="24"/>
          <w:szCs w:val="24"/>
        </w:rPr>
      </w:pPr>
      <w:r>
        <w:rPr>
          <w:rFonts w:hAnsi="宋体"/>
          <w:b/>
          <w:color w:val="000000"/>
          <w:sz w:val="24"/>
          <w:szCs w:val="24"/>
        </w:rPr>
        <w:t>十三、调试和验收</w:t>
      </w:r>
    </w:p>
    <w:p>
      <w:pPr>
        <w:spacing w:line="500" w:lineRule="exact"/>
        <w:rPr>
          <w:rFonts w:hAnsi="宋体"/>
          <w:color w:val="000000"/>
          <w:sz w:val="24"/>
        </w:rPr>
      </w:pPr>
      <w:r>
        <w:rPr>
          <w:rFonts w:hAnsi="宋体"/>
          <w:color w:val="00000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500" w:lineRule="exact"/>
        <w:rPr>
          <w:rFonts w:hAnsi="宋体"/>
          <w:color w:val="000000"/>
          <w:sz w:val="24"/>
        </w:rPr>
      </w:pPr>
      <w:r>
        <w:rPr>
          <w:rFonts w:hAnsi="宋体"/>
          <w:color w:val="000000"/>
          <w:sz w:val="24"/>
        </w:rPr>
        <w:t>13.2 乙方交货前应对产品作出全面检查和对验收文件进行整理，并列出清单，作为甲方收货验收和使用的技术条件依据，检验的结果应随货物交甲方。</w:t>
      </w:r>
    </w:p>
    <w:p>
      <w:pPr>
        <w:spacing w:line="500" w:lineRule="exact"/>
        <w:rPr>
          <w:rFonts w:hAnsi="宋体"/>
          <w:color w:val="000000"/>
          <w:sz w:val="24"/>
        </w:rPr>
      </w:pPr>
      <w:r>
        <w:rPr>
          <w:rFonts w:hAnsi="宋体"/>
          <w:color w:val="000000"/>
          <w:sz w:val="24"/>
        </w:rPr>
        <w:t>13.3 甲方对乙方提供的货物在使用前进行调试时，乙方需负责安装并培训甲方的使用操作人员，并协助甲方一起调试，直到符合技术要求，甲方才做最终验收。</w:t>
      </w:r>
    </w:p>
    <w:p>
      <w:pPr>
        <w:spacing w:line="500" w:lineRule="exact"/>
        <w:rPr>
          <w:rFonts w:hAnsi="宋体"/>
          <w:color w:val="000000"/>
          <w:sz w:val="24"/>
        </w:rPr>
      </w:pPr>
      <w:r>
        <w:rPr>
          <w:rFonts w:hAnsi="宋体"/>
          <w:color w:val="000000"/>
          <w:sz w:val="24"/>
        </w:rPr>
        <w:t>13.4 对技术复杂的货物，甲方</w:t>
      </w:r>
      <w:r>
        <w:rPr>
          <w:rFonts w:hint="eastAsia" w:hAnsi="宋体"/>
          <w:color w:val="000000"/>
          <w:sz w:val="24"/>
        </w:rPr>
        <w:t>可</w:t>
      </w:r>
      <w:r>
        <w:rPr>
          <w:rFonts w:hAnsi="宋体"/>
          <w:color w:val="000000"/>
          <w:sz w:val="24"/>
        </w:rPr>
        <w:t>请国家认可的专业检测机构参与初步验收及最终验收，并由其出具质量检测报告。</w:t>
      </w:r>
    </w:p>
    <w:p>
      <w:pPr>
        <w:spacing w:line="500" w:lineRule="exact"/>
        <w:rPr>
          <w:rFonts w:hAnsi="宋体"/>
          <w:color w:val="000000"/>
          <w:sz w:val="24"/>
        </w:rPr>
      </w:pPr>
      <w:r>
        <w:rPr>
          <w:rFonts w:hAnsi="宋体"/>
          <w:color w:val="000000"/>
          <w:sz w:val="24"/>
        </w:rPr>
        <w:t>13.5 验收时乙方必须在现场，验收完毕后作出验收结果报告；验收费用由</w:t>
      </w:r>
      <w:r>
        <w:rPr>
          <w:rFonts w:hint="eastAsia" w:hAnsi="宋体"/>
          <w:color w:val="000000"/>
          <w:sz w:val="24"/>
        </w:rPr>
        <w:t>甲</w:t>
      </w:r>
      <w:r>
        <w:rPr>
          <w:rFonts w:hAnsi="宋体"/>
          <w:color w:val="000000"/>
          <w:sz w:val="24"/>
        </w:rPr>
        <w:t>乙</w:t>
      </w:r>
      <w:r>
        <w:rPr>
          <w:rFonts w:hint="eastAsia" w:hAnsi="宋体"/>
          <w:color w:val="000000"/>
          <w:sz w:val="24"/>
        </w:rPr>
        <w:t>双</w:t>
      </w:r>
      <w:r>
        <w:rPr>
          <w:rFonts w:hAnsi="宋体"/>
          <w:color w:val="000000"/>
          <w:sz w:val="24"/>
        </w:rPr>
        <w:t>方</w:t>
      </w:r>
      <w:r>
        <w:rPr>
          <w:rFonts w:hint="eastAsia" w:hAnsi="宋体"/>
          <w:color w:val="000000"/>
          <w:sz w:val="24"/>
        </w:rPr>
        <w:t>协商解决</w:t>
      </w:r>
      <w:r>
        <w:rPr>
          <w:rFonts w:hAnsi="宋体"/>
          <w:color w:val="000000"/>
          <w:sz w:val="24"/>
        </w:rPr>
        <w:t>。</w:t>
      </w:r>
    </w:p>
    <w:p>
      <w:pPr>
        <w:pStyle w:val="24"/>
        <w:snapToGrid w:val="0"/>
        <w:spacing w:before="120" w:after="120"/>
        <w:rPr>
          <w:rFonts w:hAnsi="宋体"/>
          <w:b/>
          <w:color w:val="000000"/>
          <w:sz w:val="24"/>
          <w:szCs w:val="24"/>
        </w:rPr>
      </w:pPr>
      <w:r>
        <w:rPr>
          <w:rFonts w:hAnsi="宋体"/>
          <w:b/>
          <w:color w:val="000000"/>
          <w:sz w:val="24"/>
          <w:szCs w:val="24"/>
        </w:rPr>
        <w:t>十四、货物包装、发运及运输</w:t>
      </w:r>
    </w:p>
    <w:p>
      <w:pPr>
        <w:spacing w:line="500" w:lineRule="exact"/>
        <w:rPr>
          <w:rFonts w:hAnsi="宋体"/>
          <w:color w:val="000000"/>
          <w:sz w:val="24"/>
        </w:rPr>
      </w:pPr>
      <w:r>
        <w:rPr>
          <w:rFonts w:hAnsi="宋体"/>
          <w:color w:val="000000"/>
          <w:sz w:val="24"/>
        </w:rPr>
        <w:t>14.1 乙方应在货物发运前对其进行满足运输距离、防潮、防震、防锈和防破损装卸等要求包装，以保证货物安全运达甲方指定地点。</w:t>
      </w:r>
    </w:p>
    <w:p>
      <w:pPr>
        <w:spacing w:line="500" w:lineRule="exact"/>
        <w:rPr>
          <w:rFonts w:hAnsi="宋体"/>
          <w:color w:val="000000"/>
          <w:sz w:val="24"/>
        </w:rPr>
      </w:pPr>
      <w:r>
        <w:rPr>
          <w:rFonts w:hAnsi="宋体"/>
          <w:color w:val="000000"/>
          <w:sz w:val="24"/>
        </w:rPr>
        <w:t>14.2 使用说明书、质量检验证明书、随配附件和工具以及清单一并附于货物内。</w:t>
      </w:r>
    </w:p>
    <w:p>
      <w:pPr>
        <w:spacing w:line="500" w:lineRule="exact"/>
        <w:rPr>
          <w:rFonts w:hAnsi="宋体"/>
          <w:color w:val="000000"/>
          <w:sz w:val="24"/>
        </w:rPr>
      </w:pPr>
      <w:r>
        <w:rPr>
          <w:rFonts w:hAnsi="宋体"/>
          <w:color w:val="000000"/>
          <w:sz w:val="24"/>
        </w:rPr>
        <w:t>14.3 乙方在货物发运手续办理完毕后24小时内或货到甲方48小时前通知甲方，以准备接货。</w:t>
      </w:r>
    </w:p>
    <w:p>
      <w:pPr>
        <w:spacing w:line="500" w:lineRule="exact"/>
        <w:rPr>
          <w:rFonts w:hAnsi="宋体"/>
          <w:color w:val="000000"/>
          <w:sz w:val="24"/>
        </w:rPr>
      </w:pPr>
      <w:r>
        <w:rPr>
          <w:rFonts w:hAnsi="宋体"/>
          <w:color w:val="000000"/>
          <w:sz w:val="24"/>
        </w:rPr>
        <w:t>14.4 货物在交付甲方前发生的风险均由乙方负责。</w:t>
      </w:r>
    </w:p>
    <w:p>
      <w:pPr>
        <w:spacing w:line="500" w:lineRule="exact"/>
        <w:rPr>
          <w:rFonts w:hAnsi="宋体"/>
          <w:color w:val="000000"/>
          <w:sz w:val="24"/>
        </w:rPr>
      </w:pPr>
      <w:r>
        <w:rPr>
          <w:rFonts w:hAnsi="宋体"/>
          <w:color w:val="000000"/>
          <w:sz w:val="24"/>
        </w:rPr>
        <w:t>14.5 货物在规定的交付期限内由乙方送达甲方指定的地点视为交付，乙方同时需通知甲方货物已送达。</w:t>
      </w:r>
    </w:p>
    <w:p>
      <w:pPr>
        <w:pStyle w:val="24"/>
        <w:snapToGrid w:val="0"/>
        <w:spacing w:before="120" w:after="120"/>
        <w:rPr>
          <w:rFonts w:hAnsi="宋体"/>
          <w:b/>
          <w:color w:val="000000"/>
          <w:sz w:val="24"/>
          <w:szCs w:val="24"/>
        </w:rPr>
      </w:pPr>
      <w:r>
        <w:rPr>
          <w:rFonts w:hAnsi="宋体"/>
          <w:b/>
          <w:color w:val="000000"/>
          <w:sz w:val="24"/>
          <w:szCs w:val="24"/>
        </w:rPr>
        <w:t>十五、违约责任</w:t>
      </w:r>
    </w:p>
    <w:p>
      <w:pPr>
        <w:spacing w:line="500" w:lineRule="exact"/>
        <w:rPr>
          <w:rFonts w:hAnsi="宋体"/>
          <w:color w:val="000000"/>
          <w:sz w:val="24"/>
        </w:rPr>
      </w:pPr>
      <w:r>
        <w:rPr>
          <w:rFonts w:hAnsi="宋体"/>
          <w:color w:val="000000"/>
          <w:sz w:val="24"/>
        </w:rPr>
        <w:t>15.1 甲方无正当理由拒收货物的，甲方向乙方偿付拒收货款总值的百分之五违约金。</w:t>
      </w:r>
    </w:p>
    <w:p>
      <w:pPr>
        <w:spacing w:line="500" w:lineRule="exact"/>
        <w:rPr>
          <w:rFonts w:hAnsi="宋体"/>
          <w:color w:val="000000"/>
          <w:sz w:val="24"/>
        </w:rPr>
      </w:pPr>
      <w:r>
        <w:rPr>
          <w:rFonts w:hAnsi="宋体"/>
          <w:color w:val="000000"/>
          <w:sz w:val="24"/>
        </w:rPr>
        <w:t>15.2 甲方无故逾期验收和办理货款支付手续的,甲方应按逾期付款总额每日万分之五向乙方支付违约金。</w:t>
      </w:r>
    </w:p>
    <w:p>
      <w:pPr>
        <w:spacing w:line="500" w:lineRule="exact"/>
        <w:rPr>
          <w:rFonts w:hAnsi="宋体"/>
          <w:color w:val="000000"/>
          <w:sz w:val="24"/>
        </w:rPr>
      </w:pPr>
      <w:r>
        <w:rPr>
          <w:rFonts w:hAnsi="宋体"/>
          <w:color w:val="000000"/>
          <w:sz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500" w:lineRule="exact"/>
        <w:rPr>
          <w:rFonts w:hAnsi="宋体"/>
          <w:color w:val="000000"/>
          <w:sz w:val="24"/>
        </w:rPr>
      </w:pPr>
      <w:r>
        <w:rPr>
          <w:rFonts w:hAnsi="宋体"/>
          <w:color w:val="00000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snapToGrid w:val="0"/>
        <w:spacing w:before="120" w:after="120"/>
        <w:rPr>
          <w:rFonts w:hAnsi="宋体"/>
          <w:b/>
          <w:color w:val="000000"/>
          <w:sz w:val="24"/>
          <w:szCs w:val="24"/>
        </w:rPr>
      </w:pPr>
      <w:r>
        <w:rPr>
          <w:rFonts w:hAnsi="宋体"/>
          <w:b/>
          <w:color w:val="000000"/>
          <w:sz w:val="24"/>
          <w:szCs w:val="24"/>
        </w:rPr>
        <w:t>十六、不可抗力事件处理</w:t>
      </w:r>
    </w:p>
    <w:p>
      <w:pPr>
        <w:spacing w:line="500" w:lineRule="exact"/>
        <w:rPr>
          <w:rFonts w:hAnsi="宋体"/>
          <w:color w:val="000000"/>
          <w:sz w:val="24"/>
        </w:rPr>
      </w:pPr>
      <w:r>
        <w:rPr>
          <w:rFonts w:hAnsi="宋体"/>
          <w:color w:val="000000"/>
          <w:sz w:val="24"/>
        </w:rPr>
        <w:t>16.1 在合同有效期内，任何一方因不可抗力事件导致不能履行合同，则合同履行期可延长，其延长期与不可抗力影响期相同。</w:t>
      </w:r>
    </w:p>
    <w:p>
      <w:pPr>
        <w:spacing w:line="500" w:lineRule="exact"/>
        <w:rPr>
          <w:rFonts w:hAnsi="宋体"/>
          <w:color w:val="000000"/>
          <w:sz w:val="24"/>
        </w:rPr>
      </w:pPr>
      <w:r>
        <w:rPr>
          <w:rFonts w:hAnsi="宋体"/>
          <w:color w:val="000000"/>
          <w:sz w:val="24"/>
        </w:rPr>
        <w:t>16.2 不可抗力事件发生后，应立即通知对方，并寄送有关权威机构出具的证明。</w:t>
      </w:r>
    </w:p>
    <w:p>
      <w:pPr>
        <w:spacing w:line="500" w:lineRule="exact"/>
        <w:rPr>
          <w:rFonts w:hAnsi="宋体"/>
          <w:color w:val="000000"/>
          <w:sz w:val="24"/>
        </w:rPr>
      </w:pPr>
      <w:r>
        <w:rPr>
          <w:rFonts w:hAnsi="宋体"/>
          <w:color w:val="000000"/>
          <w:sz w:val="24"/>
        </w:rPr>
        <w:t>16.3 不可抗力事件延续120天以上，双方应通过友好协商，确定是否继续履行合同。</w:t>
      </w:r>
    </w:p>
    <w:p>
      <w:pPr>
        <w:pStyle w:val="24"/>
        <w:snapToGrid w:val="0"/>
        <w:spacing w:before="120" w:after="120"/>
        <w:rPr>
          <w:rFonts w:hAnsi="宋体"/>
          <w:b/>
          <w:color w:val="000000"/>
          <w:sz w:val="24"/>
          <w:szCs w:val="24"/>
        </w:rPr>
      </w:pPr>
      <w:r>
        <w:rPr>
          <w:rFonts w:hAnsi="宋体"/>
          <w:b/>
          <w:color w:val="000000"/>
          <w:sz w:val="24"/>
          <w:szCs w:val="24"/>
        </w:rPr>
        <w:t>十七、诉讼</w:t>
      </w:r>
    </w:p>
    <w:p>
      <w:pPr>
        <w:spacing w:line="500" w:lineRule="exact"/>
        <w:rPr>
          <w:rFonts w:hAnsi="宋体"/>
          <w:color w:val="000000"/>
          <w:sz w:val="24"/>
        </w:rPr>
      </w:pPr>
      <w:r>
        <w:rPr>
          <w:rFonts w:hAnsi="宋体"/>
          <w:color w:val="000000"/>
          <w:sz w:val="24"/>
        </w:rPr>
        <w:t>17.1 双方在执行合同中所发生的一切争议，应通过协商解决。如协商不成，可向合同签订地法院起诉，合同签订地在此约定为</w:t>
      </w:r>
      <w:r>
        <w:rPr>
          <w:rFonts w:hint="eastAsia" w:hAnsi="宋体"/>
          <w:color w:val="000000"/>
          <w:sz w:val="24"/>
        </w:rPr>
        <w:t>盐城</w:t>
      </w:r>
      <w:r>
        <w:rPr>
          <w:rFonts w:hAnsi="宋体"/>
          <w:color w:val="000000"/>
          <w:sz w:val="24"/>
        </w:rPr>
        <w:t>市。</w:t>
      </w:r>
    </w:p>
    <w:p>
      <w:pPr>
        <w:pStyle w:val="24"/>
        <w:snapToGrid w:val="0"/>
        <w:spacing w:before="120" w:after="120"/>
        <w:rPr>
          <w:rFonts w:hAnsi="宋体"/>
          <w:b/>
          <w:color w:val="000000"/>
          <w:sz w:val="24"/>
          <w:szCs w:val="24"/>
        </w:rPr>
      </w:pPr>
      <w:r>
        <w:rPr>
          <w:rFonts w:hAnsi="宋体"/>
          <w:b/>
          <w:color w:val="000000"/>
          <w:sz w:val="24"/>
          <w:szCs w:val="24"/>
        </w:rPr>
        <w:t>十八、合同生效及其它</w:t>
      </w:r>
    </w:p>
    <w:p>
      <w:pPr>
        <w:spacing w:line="500" w:lineRule="exact"/>
        <w:rPr>
          <w:rFonts w:hAnsi="宋体"/>
          <w:color w:val="000000"/>
          <w:sz w:val="24"/>
        </w:rPr>
      </w:pPr>
      <w:r>
        <w:rPr>
          <w:rFonts w:hAnsi="宋体"/>
          <w:color w:val="000000"/>
          <w:sz w:val="24"/>
        </w:rPr>
        <w:t>18.1 合同经双方法定代表人或授权委托代</w:t>
      </w:r>
      <w:r>
        <w:rPr>
          <w:rFonts w:hint="eastAsia" w:hAnsi="宋体"/>
          <w:color w:val="000000"/>
          <w:sz w:val="24"/>
        </w:rPr>
        <w:t>表</w:t>
      </w:r>
      <w:r>
        <w:rPr>
          <w:rFonts w:hAnsi="宋体"/>
          <w:color w:val="000000"/>
          <w:sz w:val="24"/>
        </w:rPr>
        <w:t>人签字并加盖单位公章</w:t>
      </w:r>
      <w:r>
        <w:rPr>
          <w:rFonts w:hint="eastAsia" w:hAnsi="宋体"/>
          <w:color w:val="000000"/>
          <w:sz w:val="24"/>
        </w:rPr>
        <w:t>。</w:t>
      </w:r>
    </w:p>
    <w:p>
      <w:pPr>
        <w:spacing w:line="500" w:lineRule="exact"/>
        <w:rPr>
          <w:rFonts w:hAnsi="宋体"/>
          <w:color w:val="000000"/>
          <w:sz w:val="24"/>
        </w:rPr>
      </w:pPr>
      <w:r>
        <w:rPr>
          <w:rFonts w:hAnsi="宋体"/>
          <w:color w:val="000000"/>
          <w:sz w:val="24"/>
        </w:rPr>
        <w:t>18.2本合同未尽事宜，遵照《合同法》有关条文执行。</w:t>
      </w:r>
    </w:p>
    <w:p>
      <w:pPr>
        <w:spacing w:line="500" w:lineRule="exact"/>
        <w:rPr>
          <w:rFonts w:hAnsi="宋体"/>
          <w:color w:val="000000"/>
          <w:sz w:val="24"/>
        </w:rPr>
      </w:pPr>
      <w:r>
        <w:rPr>
          <w:rFonts w:hAnsi="宋体"/>
          <w:color w:val="000000"/>
          <w:sz w:val="24"/>
        </w:rPr>
        <w:t>18.</w:t>
      </w:r>
      <w:r>
        <w:rPr>
          <w:rFonts w:hint="eastAsia" w:hAnsi="宋体"/>
          <w:color w:val="000000"/>
          <w:sz w:val="24"/>
        </w:rPr>
        <w:t>3</w:t>
      </w:r>
      <w:r>
        <w:rPr>
          <w:rFonts w:hAnsi="宋体"/>
          <w:color w:val="000000"/>
          <w:sz w:val="24"/>
        </w:rPr>
        <w:t xml:space="preserve"> 本合同正本一式</w:t>
      </w:r>
      <w:r>
        <w:rPr>
          <w:rFonts w:hint="eastAsia" w:hAnsi="宋体"/>
          <w:color w:val="000000"/>
          <w:sz w:val="24"/>
        </w:rPr>
        <w:t>三</w:t>
      </w:r>
      <w:r>
        <w:rPr>
          <w:rFonts w:hAnsi="宋体"/>
          <w:color w:val="000000"/>
          <w:sz w:val="24"/>
        </w:rPr>
        <w:t>份，具有同等法律效力，甲</w:t>
      </w:r>
      <w:r>
        <w:rPr>
          <w:rFonts w:hint="eastAsia" w:hAnsi="宋体"/>
          <w:color w:val="000000"/>
          <w:sz w:val="24"/>
        </w:rPr>
        <w:t>方、</w:t>
      </w:r>
      <w:r>
        <w:rPr>
          <w:rFonts w:hAnsi="宋体"/>
          <w:color w:val="000000"/>
          <w:sz w:val="24"/>
        </w:rPr>
        <w:t>乙方</w:t>
      </w:r>
      <w:r>
        <w:rPr>
          <w:rFonts w:hint="eastAsia" w:hAnsi="宋体"/>
          <w:color w:val="000000"/>
          <w:sz w:val="24"/>
        </w:rPr>
        <w:t>、财政监管部门</w:t>
      </w:r>
      <w:r>
        <w:rPr>
          <w:rFonts w:hAnsi="宋体"/>
          <w:color w:val="000000"/>
          <w:sz w:val="24"/>
        </w:rPr>
        <w:t>各执一份。</w:t>
      </w:r>
    </w:p>
    <w:p>
      <w:pPr>
        <w:spacing w:line="500" w:lineRule="exact"/>
        <w:rPr>
          <w:rFonts w:hAnsi="宋体"/>
          <w:color w:val="000000"/>
          <w:sz w:val="24"/>
        </w:rPr>
      </w:pPr>
    </w:p>
    <w:p>
      <w:pPr>
        <w:spacing w:line="500" w:lineRule="exact"/>
        <w:rPr>
          <w:rFonts w:hAnsi="宋体"/>
          <w:color w:val="000000"/>
          <w:sz w:val="24"/>
        </w:rPr>
      </w:pPr>
    </w:p>
    <w:p>
      <w:pPr>
        <w:pStyle w:val="24"/>
        <w:snapToGrid w:val="0"/>
        <w:spacing w:before="120" w:after="120"/>
        <w:ind w:left="480" w:hanging="480" w:hangingChars="200"/>
        <w:rPr>
          <w:rFonts w:hAnsi="宋体"/>
          <w:color w:val="000000"/>
          <w:sz w:val="24"/>
          <w:szCs w:val="24"/>
        </w:rPr>
      </w:pPr>
      <w:r>
        <w:rPr>
          <w:rFonts w:hAnsi="宋体"/>
          <w:color w:val="000000"/>
          <w:sz w:val="24"/>
          <w:szCs w:val="24"/>
        </w:rPr>
        <w:t xml:space="preserve">  甲方：                                   乙方： </w:t>
      </w:r>
    </w:p>
    <w:p>
      <w:pPr>
        <w:pStyle w:val="24"/>
        <w:snapToGrid w:val="0"/>
        <w:spacing w:before="120" w:after="120"/>
        <w:rPr>
          <w:rFonts w:hAnsi="宋体"/>
          <w:color w:val="000000"/>
          <w:sz w:val="24"/>
          <w:szCs w:val="24"/>
        </w:rPr>
      </w:pPr>
      <w:r>
        <w:rPr>
          <w:rFonts w:hAnsi="宋体"/>
          <w:color w:val="000000"/>
          <w:sz w:val="24"/>
          <w:szCs w:val="24"/>
        </w:rPr>
        <w:t xml:space="preserve">  地址：                                   地址： </w:t>
      </w:r>
    </w:p>
    <w:p>
      <w:pPr>
        <w:pStyle w:val="24"/>
        <w:snapToGrid w:val="0"/>
        <w:spacing w:before="120" w:after="120"/>
        <w:rPr>
          <w:rFonts w:hAnsi="宋体"/>
          <w:color w:val="000000"/>
          <w:sz w:val="24"/>
          <w:szCs w:val="24"/>
        </w:rPr>
      </w:pPr>
      <w:r>
        <w:rPr>
          <w:rFonts w:hAnsi="宋体"/>
          <w:color w:val="000000"/>
          <w:sz w:val="24"/>
          <w:szCs w:val="24"/>
        </w:rPr>
        <w:t xml:space="preserve">  法定代表人</w:t>
      </w:r>
      <w:r>
        <w:rPr>
          <w:rFonts w:hint="eastAsia" w:hAnsi="宋体"/>
          <w:color w:val="000000"/>
          <w:sz w:val="24"/>
          <w:szCs w:val="24"/>
        </w:rPr>
        <w:t>或授权代表</w:t>
      </w:r>
      <w:r>
        <w:rPr>
          <w:rFonts w:hAnsi="宋体"/>
          <w:color w:val="000000"/>
          <w:sz w:val="24"/>
          <w:szCs w:val="24"/>
        </w:rPr>
        <w:t>：                   法定代表人</w:t>
      </w:r>
      <w:r>
        <w:rPr>
          <w:rFonts w:hint="eastAsia" w:hAnsi="宋体"/>
          <w:color w:val="000000"/>
          <w:sz w:val="24"/>
          <w:szCs w:val="24"/>
        </w:rPr>
        <w:t>或授权代表</w:t>
      </w:r>
      <w:r>
        <w:rPr>
          <w:rFonts w:hAnsi="宋体"/>
          <w:color w:val="000000"/>
          <w:sz w:val="24"/>
          <w:szCs w:val="24"/>
        </w:rPr>
        <w:t>：</w:t>
      </w:r>
    </w:p>
    <w:p>
      <w:pPr>
        <w:pStyle w:val="24"/>
        <w:snapToGrid w:val="0"/>
        <w:spacing w:before="120" w:after="120"/>
        <w:rPr>
          <w:rFonts w:hAnsi="宋体"/>
          <w:color w:val="000000"/>
          <w:sz w:val="24"/>
          <w:szCs w:val="24"/>
        </w:rPr>
      </w:pPr>
      <w:r>
        <w:rPr>
          <w:rFonts w:hAnsi="宋体"/>
          <w:color w:val="000000"/>
          <w:sz w:val="24"/>
          <w:szCs w:val="24"/>
        </w:rPr>
        <w:t xml:space="preserve">  </w:t>
      </w:r>
      <w:r>
        <w:rPr>
          <w:rFonts w:hint="eastAsia" w:hAnsi="宋体"/>
          <w:color w:val="000000"/>
          <w:sz w:val="24"/>
          <w:szCs w:val="24"/>
        </w:rPr>
        <w:t xml:space="preserve">联系电话：                              </w:t>
      </w:r>
      <w:r>
        <w:rPr>
          <w:rFonts w:hAnsi="宋体"/>
          <w:color w:val="000000"/>
          <w:sz w:val="24"/>
          <w:szCs w:val="24"/>
        </w:rPr>
        <w:t xml:space="preserve"> </w:t>
      </w:r>
      <w:r>
        <w:rPr>
          <w:rFonts w:hint="eastAsia" w:hAnsi="宋体"/>
          <w:color w:val="000000"/>
          <w:sz w:val="24"/>
          <w:szCs w:val="24"/>
        </w:rPr>
        <w:t>联系电话：</w:t>
      </w:r>
    </w:p>
    <w:p>
      <w:pPr>
        <w:pStyle w:val="24"/>
        <w:snapToGrid w:val="0"/>
        <w:spacing w:before="120" w:after="120"/>
        <w:rPr>
          <w:color w:val="000000"/>
          <w:kern w:val="15"/>
          <w:position w:val="2"/>
          <w:sz w:val="28"/>
        </w:rPr>
      </w:pPr>
      <w:r>
        <w:rPr>
          <w:color w:val="000000"/>
        </w:rPr>
        <w:t xml:space="preserve">                   </w:t>
      </w:r>
      <w:r>
        <w:rPr>
          <w:rFonts w:hint="eastAsia"/>
          <w:color w:val="000000"/>
        </w:rPr>
        <w:t xml:space="preserve">               </w:t>
      </w:r>
      <w:r>
        <w:rPr>
          <w:rFonts w:hint="eastAsia" w:hAnsi="宋体"/>
          <w:color w:val="000000"/>
          <w:sz w:val="24"/>
          <w:szCs w:val="24"/>
        </w:rPr>
        <w:t xml:space="preserve">       </w:t>
      </w:r>
      <w:r>
        <w:rPr>
          <w:rFonts w:hAnsi="宋体"/>
          <w:color w:val="000000"/>
          <w:sz w:val="24"/>
          <w:szCs w:val="24"/>
        </w:rPr>
        <w:t xml:space="preserve"> 签订日期：      年  月  日</w:t>
      </w:r>
    </w:p>
    <w:p>
      <w:pPr>
        <w:rPr>
          <w:rFonts w:ascii="黑体" w:hAnsi="黑体" w:eastAsia="黑体"/>
          <w:bCs/>
          <w:kern w:val="44"/>
          <w:sz w:val="36"/>
          <w:szCs w:val="36"/>
        </w:rPr>
      </w:pPr>
      <w:r>
        <w:rPr>
          <w:rFonts w:ascii="黑体" w:hAnsi="黑体" w:eastAsia="黑体"/>
          <w:bCs/>
          <w:kern w:val="44"/>
          <w:sz w:val="36"/>
          <w:szCs w:val="36"/>
        </w:rPr>
        <w:br w:type="page"/>
      </w:r>
    </w:p>
    <w:p>
      <w:pPr>
        <w:pStyle w:val="24"/>
        <w:pageBreakBefore/>
        <w:snapToGrid w:val="0"/>
        <w:jc w:val="center"/>
        <w:rPr>
          <w:rFonts w:ascii="黑体" w:hAnsi="黑体" w:eastAsia="黑体"/>
          <w:color w:val="000000"/>
          <w:sz w:val="36"/>
          <w:szCs w:val="36"/>
        </w:rPr>
      </w:pPr>
      <w:r>
        <w:rPr>
          <w:rFonts w:ascii="黑体" w:hAnsi="黑体" w:eastAsia="黑体"/>
          <w:bCs/>
          <w:kern w:val="44"/>
          <w:sz w:val="36"/>
          <w:szCs w:val="36"/>
        </w:rPr>
        <w:t>第五部分  响应性文件格式</w:t>
      </w:r>
    </w:p>
    <w:p>
      <w:pPr>
        <w:widowControl/>
        <w:jc w:val="center"/>
        <w:rPr>
          <w:rFonts w:ascii="黑体" w:hAnsi="黑体" w:eastAsia="黑体"/>
          <w:b/>
          <w:sz w:val="32"/>
          <w:szCs w:val="32"/>
        </w:rPr>
      </w:pPr>
    </w:p>
    <w:p>
      <w:pPr>
        <w:widowControl/>
        <w:jc w:val="center"/>
        <w:rPr>
          <w:rFonts w:ascii="黑体" w:hAnsi="Arial" w:eastAsia="黑体"/>
          <w:sz w:val="32"/>
          <w:szCs w:val="32"/>
        </w:rPr>
      </w:pPr>
      <w:r>
        <w:rPr>
          <w:rFonts w:hint="eastAsia" w:ascii="黑体" w:hAnsi="黑体" w:eastAsia="黑体"/>
          <w:b/>
          <w:sz w:val="32"/>
          <w:szCs w:val="32"/>
        </w:rPr>
        <w:t>响应主要文件目录</w:t>
      </w:r>
    </w:p>
    <w:p>
      <w:pPr>
        <w:spacing w:line="440" w:lineRule="exact"/>
        <w:jc w:val="center"/>
        <w:rPr>
          <w:rFonts w:ascii="宋体" w:hAnsi="宋体"/>
          <w:b/>
          <w:bCs/>
          <w:sz w:val="32"/>
          <w:szCs w:val="32"/>
        </w:rPr>
      </w:pPr>
    </w:p>
    <w:p>
      <w:pPr>
        <w:spacing w:line="520" w:lineRule="exact"/>
        <w:ind w:firstLine="480" w:firstLineChars="200"/>
        <w:rPr>
          <w:rFonts w:ascii="宋体" w:hAnsi="宋体"/>
          <w:bCs/>
          <w:sz w:val="24"/>
        </w:rPr>
      </w:pPr>
      <w:r>
        <w:rPr>
          <w:rFonts w:hint="eastAsia" w:ascii="宋体" w:hAnsi="宋体"/>
          <w:sz w:val="24"/>
        </w:rPr>
        <w:t>一、</w:t>
      </w:r>
      <w:r>
        <w:rPr>
          <w:rFonts w:hint="eastAsia" w:ascii="宋体" w:hAnsi="宋体"/>
          <w:bCs/>
          <w:sz w:val="24"/>
        </w:rPr>
        <w:t>资信证明文件</w:t>
      </w:r>
    </w:p>
    <w:p>
      <w:pPr>
        <w:spacing w:line="520" w:lineRule="exact"/>
        <w:ind w:firstLine="482" w:firstLineChars="200"/>
        <w:rPr>
          <w:rFonts w:ascii="宋体" w:hAnsi="宋体"/>
          <w:sz w:val="24"/>
        </w:rPr>
      </w:pPr>
      <w:r>
        <w:rPr>
          <w:rFonts w:hint="eastAsia" w:ascii="宋体" w:hAnsi="宋体"/>
          <w:b/>
          <w:bCs/>
          <w:sz w:val="24"/>
        </w:rPr>
        <w:t>二</w:t>
      </w:r>
      <w:r>
        <w:rPr>
          <w:rFonts w:hint="eastAsia" w:ascii="宋体" w:hAnsi="宋体"/>
          <w:sz w:val="24"/>
        </w:rPr>
        <w:t>、资格性审查响应对照表</w:t>
      </w:r>
    </w:p>
    <w:p>
      <w:pPr>
        <w:spacing w:line="520" w:lineRule="exact"/>
        <w:ind w:firstLine="480" w:firstLineChars="200"/>
        <w:rPr>
          <w:rFonts w:ascii="宋体" w:hAnsi="宋体"/>
          <w:bCs/>
          <w:sz w:val="24"/>
        </w:rPr>
      </w:pPr>
      <w:r>
        <w:rPr>
          <w:rFonts w:hint="eastAsia" w:ascii="宋体" w:hAnsi="宋体"/>
          <w:sz w:val="24"/>
        </w:rPr>
        <w:t>三、符合性检查响应对照表</w:t>
      </w:r>
    </w:p>
    <w:p>
      <w:pPr>
        <w:spacing w:line="520" w:lineRule="exact"/>
        <w:ind w:firstLine="480" w:firstLineChars="200"/>
        <w:rPr>
          <w:rFonts w:ascii="宋体" w:hAnsi="宋体"/>
          <w:bCs/>
          <w:sz w:val="24"/>
        </w:rPr>
      </w:pPr>
      <w:r>
        <w:rPr>
          <w:rFonts w:hint="eastAsia" w:ascii="宋体" w:hAnsi="宋体"/>
          <w:bCs/>
          <w:sz w:val="24"/>
        </w:rPr>
        <w:t>四、响应函</w:t>
      </w:r>
    </w:p>
    <w:p>
      <w:pPr>
        <w:spacing w:line="520" w:lineRule="exact"/>
        <w:ind w:firstLine="480" w:firstLineChars="200"/>
        <w:rPr>
          <w:rFonts w:ascii="宋体" w:hAnsi="宋体"/>
          <w:bCs/>
          <w:sz w:val="24"/>
        </w:rPr>
      </w:pPr>
      <w:r>
        <w:rPr>
          <w:rFonts w:hint="eastAsia" w:ascii="宋体" w:hAnsi="宋体"/>
          <w:bCs/>
          <w:sz w:val="24"/>
        </w:rPr>
        <w:t>五、协商一览表</w:t>
      </w:r>
    </w:p>
    <w:p>
      <w:pPr>
        <w:spacing w:line="520" w:lineRule="exact"/>
        <w:ind w:firstLine="480" w:firstLineChars="200"/>
        <w:rPr>
          <w:rFonts w:ascii="宋体" w:hAnsi="宋体"/>
          <w:sz w:val="24"/>
        </w:rPr>
      </w:pPr>
      <w:r>
        <w:rPr>
          <w:rFonts w:hint="eastAsia" w:ascii="宋体" w:hAnsi="宋体"/>
          <w:sz w:val="24"/>
        </w:rPr>
        <w:t>六、技术方案、服务承诺、培训承诺等</w:t>
      </w:r>
    </w:p>
    <w:p>
      <w:pPr>
        <w:spacing w:line="520" w:lineRule="exact"/>
        <w:ind w:firstLine="480" w:firstLineChars="200"/>
        <w:rPr>
          <w:rFonts w:ascii="宋体" w:hAnsi="宋体"/>
          <w:sz w:val="24"/>
        </w:rPr>
      </w:pPr>
      <w:r>
        <w:rPr>
          <w:rFonts w:hint="eastAsia" w:ascii="宋体" w:hAnsi="宋体"/>
          <w:sz w:val="24"/>
        </w:rPr>
        <w:t>七、盐城市政府采购事前信用承诺书</w:t>
      </w:r>
    </w:p>
    <w:p>
      <w:pPr>
        <w:widowControl/>
        <w:jc w:val="left"/>
        <w:rPr>
          <w:rFonts w:ascii="黑体" w:hAnsi="Arial" w:eastAsia="黑体"/>
          <w:sz w:val="32"/>
          <w:szCs w:val="32"/>
        </w:rPr>
      </w:pPr>
    </w:p>
    <w:p>
      <w:pPr>
        <w:pageBreakBefore/>
        <w:spacing w:line="360" w:lineRule="auto"/>
        <w:jc w:val="center"/>
        <w:rPr>
          <w:rFonts w:ascii="黑体" w:hAnsi="Arial" w:eastAsia="黑体"/>
          <w:sz w:val="32"/>
          <w:szCs w:val="32"/>
        </w:rPr>
      </w:pPr>
      <w:r>
        <w:rPr>
          <w:rFonts w:hint="eastAsia" w:ascii="黑体" w:hAnsi="Arial" w:eastAsia="黑体"/>
          <w:sz w:val="32"/>
          <w:szCs w:val="32"/>
        </w:rPr>
        <w:t>一、相关资信证明</w:t>
      </w:r>
    </w:p>
    <w:p>
      <w:pPr>
        <w:spacing w:line="360" w:lineRule="auto"/>
        <w:ind w:firstLine="480" w:firstLineChars="200"/>
        <w:rPr>
          <w:rFonts w:ascii="黑体" w:hAnsi="Arial" w:eastAsia="黑体"/>
          <w:sz w:val="32"/>
          <w:szCs w:val="32"/>
        </w:rPr>
      </w:pPr>
      <w:r>
        <w:rPr>
          <w:rFonts w:hint="eastAsia" w:ascii="宋体" w:hAnsi="宋体" w:cs="宋体"/>
          <w:sz w:val="24"/>
        </w:rPr>
        <w:t>文件1  法人或者其他组织的营业执照等证明文件，自然人的身份证明（复印件）</w:t>
      </w:r>
    </w:p>
    <w:p>
      <w:pPr>
        <w:snapToGrid w:val="0"/>
        <w:spacing w:line="360" w:lineRule="auto"/>
        <w:ind w:firstLine="480" w:firstLineChars="200"/>
        <w:rPr>
          <w:rFonts w:ascii="宋体" w:hAnsi="宋体" w:cs="宋体"/>
          <w:sz w:val="24"/>
        </w:rPr>
      </w:pPr>
      <w:r>
        <w:rPr>
          <w:rFonts w:hint="eastAsia" w:ascii="宋体" w:hAnsi="宋体" w:cs="宋体"/>
          <w:sz w:val="24"/>
        </w:rPr>
        <w:t>文件2  上一年度财务状况报表（复印件，成立不满一年不需提供）</w:t>
      </w:r>
    </w:p>
    <w:p>
      <w:pPr>
        <w:snapToGrid w:val="0"/>
        <w:spacing w:line="360" w:lineRule="auto"/>
        <w:ind w:firstLine="480" w:firstLineChars="200"/>
        <w:rPr>
          <w:rFonts w:ascii="宋体" w:hAnsi="宋体" w:cs="宋体"/>
          <w:sz w:val="24"/>
        </w:rPr>
      </w:pPr>
      <w:r>
        <w:rPr>
          <w:rFonts w:hint="eastAsia" w:ascii="宋体" w:hAnsi="宋体" w:cs="宋体"/>
          <w:sz w:val="24"/>
        </w:rPr>
        <w:t>文件3  依法缴纳税收和社会保障资金的相关材料（复印件）</w:t>
      </w:r>
    </w:p>
    <w:p>
      <w:pPr>
        <w:snapToGrid w:val="0"/>
        <w:spacing w:line="360" w:lineRule="auto"/>
        <w:ind w:firstLine="480" w:firstLineChars="200"/>
        <w:rPr>
          <w:rFonts w:ascii="宋体" w:hAnsi="宋体" w:cs="宋体"/>
          <w:sz w:val="24"/>
        </w:rPr>
      </w:pPr>
      <w:r>
        <w:rPr>
          <w:rFonts w:hint="eastAsia" w:ascii="宋体" w:hAnsi="宋体" w:cs="宋体"/>
          <w:sz w:val="24"/>
        </w:rPr>
        <w:t>文件4  具备履行合同所必需的设备和专业技术能力证明材料</w:t>
      </w:r>
    </w:p>
    <w:p>
      <w:pPr>
        <w:snapToGrid w:val="0"/>
        <w:spacing w:line="360" w:lineRule="auto"/>
        <w:ind w:firstLine="480" w:firstLineChars="200"/>
        <w:rPr>
          <w:rFonts w:ascii="宋体" w:hAnsi="宋体" w:cs="宋体"/>
          <w:sz w:val="24"/>
        </w:rPr>
      </w:pPr>
      <w:r>
        <w:rPr>
          <w:rFonts w:hint="eastAsia" w:ascii="宋体" w:hAnsi="宋体" w:cs="宋体"/>
          <w:sz w:val="24"/>
        </w:rPr>
        <w:t>文件5  参加政府采购活动前 3 年内在经营活动中没有重大违法记录的书面声明</w:t>
      </w:r>
    </w:p>
    <w:p>
      <w:pPr>
        <w:snapToGrid w:val="0"/>
        <w:spacing w:line="360" w:lineRule="auto"/>
        <w:ind w:firstLine="480" w:firstLineChars="200"/>
        <w:rPr>
          <w:rFonts w:ascii="宋体" w:hAnsi="宋体" w:cs="宋体"/>
          <w:sz w:val="24"/>
        </w:rPr>
      </w:pPr>
      <w:r>
        <w:rPr>
          <w:rFonts w:hint="eastAsia" w:ascii="宋体" w:hAnsi="宋体" w:cs="宋体"/>
          <w:sz w:val="24"/>
        </w:rPr>
        <w:t>文件6  法人授权书</w:t>
      </w:r>
    </w:p>
    <w:p>
      <w:pPr>
        <w:snapToGrid w:val="0"/>
        <w:spacing w:line="360" w:lineRule="auto"/>
        <w:ind w:firstLine="480" w:firstLineChars="200"/>
        <w:rPr>
          <w:rFonts w:ascii="宋体" w:hAnsi="宋体" w:cs="宋体"/>
          <w:sz w:val="24"/>
        </w:rPr>
      </w:pPr>
      <w:r>
        <w:rPr>
          <w:rFonts w:hint="eastAsia" w:ascii="宋体" w:hAnsi="宋体" w:cs="宋体"/>
          <w:sz w:val="24"/>
        </w:rPr>
        <w:t>文件7 单一来源采购文件中规定要求提供的证明材料和投标人认为需要提供的其他材料（单一来源采购文件要求提供原件的必须单独封装并与投标文件一起递交，评标结束后原件退回；未要求提供原件的提供复印件，原件自带备查）</w:t>
      </w:r>
    </w:p>
    <w:p>
      <w:pPr>
        <w:widowControl/>
        <w:spacing w:line="360" w:lineRule="auto"/>
        <w:jc w:val="left"/>
        <w:rPr>
          <w:rFonts w:ascii="宋体" w:hAnsi="宋体"/>
          <w:b/>
          <w:bCs/>
          <w:sz w:val="24"/>
          <w:lang w:val="zh-CN"/>
        </w:rPr>
      </w:pPr>
      <w:r>
        <w:rPr>
          <w:rFonts w:ascii="宋体" w:hAnsi="宋体"/>
          <w:b/>
          <w:bCs/>
          <w:sz w:val="24"/>
          <w:lang w:val="zh-CN"/>
        </w:rPr>
        <w:br w:type="page"/>
      </w:r>
    </w:p>
    <w:p>
      <w:pPr>
        <w:keepNext/>
        <w:keepLines/>
        <w:spacing w:before="260" w:after="260" w:line="416" w:lineRule="auto"/>
        <w:jc w:val="center"/>
        <w:outlineLvl w:val="2"/>
        <w:rPr>
          <w:rFonts w:ascii="黑体" w:hAnsi="宋体" w:eastAsia="黑体"/>
          <w:sz w:val="30"/>
          <w:szCs w:val="30"/>
          <w:lang w:val="zh-CN"/>
        </w:rPr>
      </w:pPr>
      <w:r>
        <w:rPr>
          <w:rFonts w:hint="eastAsia" w:ascii="宋体" w:hAnsi="宋体"/>
          <w:b/>
          <w:bCs/>
          <w:sz w:val="24"/>
          <w:lang w:val="zh-CN"/>
        </w:rPr>
        <w:t>具备履行合同所必需的设备和专业技术能力的书面声明（格式）</w:t>
      </w:r>
    </w:p>
    <w:p>
      <w:pPr>
        <w:spacing w:line="460" w:lineRule="exact"/>
        <w:ind w:firstLine="492"/>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  。</w:t>
      </w:r>
    </w:p>
    <w:p>
      <w:pPr>
        <w:spacing w:line="460" w:lineRule="exact"/>
        <w:ind w:firstLine="492"/>
        <w:rPr>
          <w:rFonts w:ascii="宋体" w:hAnsi="宋体"/>
          <w:bCs/>
          <w:sz w:val="24"/>
        </w:rPr>
      </w:pPr>
      <w:r>
        <w:rPr>
          <w:rFonts w:hint="eastAsia" w:ascii="宋体" w:hAnsi="宋体"/>
          <w:bCs/>
          <w:sz w:val="24"/>
        </w:rPr>
        <w:t>主要专业技术能力有：   。</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ind w:firstLine="420"/>
        <w:rPr>
          <w:lang w:val="zh-CN"/>
        </w:rPr>
      </w:pPr>
      <w:r>
        <w:rPr>
          <w:lang w:val="zh-CN"/>
        </w:rPr>
        <w:br w:type="page"/>
      </w:r>
    </w:p>
    <w:p>
      <w:pPr>
        <w:keepNext/>
        <w:keepLines/>
        <w:spacing w:before="260" w:after="260" w:line="416" w:lineRule="auto"/>
        <w:jc w:val="center"/>
        <w:outlineLvl w:val="2"/>
        <w:rPr>
          <w:rFonts w:ascii="宋体" w:hAnsi="宋体"/>
          <w:b/>
          <w:bCs/>
          <w:sz w:val="24"/>
          <w:lang w:val="zh-CN"/>
        </w:rPr>
      </w:pPr>
      <w:r>
        <w:rPr>
          <w:rFonts w:hint="eastAsia" w:ascii="宋体" w:hAnsi="宋体"/>
          <w:b/>
          <w:bCs/>
          <w:sz w:val="24"/>
          <w:lang w:val="zh-CN"/>
        </w:rPr>
        <w:t>参加政府采购活动前 3 年内在经营活动中没有重大违法记录的书面声明（格式）</w:t>
      </w:r>
    </w:p>
    <w:p>
      <w:pPr>
        <w:spacing w:line="460" w:lineRule="exact"/>
        <w:rPr>
          <w:rFonts w:ascii="宋体" w:hAnsi="宋体"/>
          <w:b/>
          <w:bCs/>
          <w:sz w:val="44"/>
          <w:szCs w:val="44"/>
        </w:rPr>
      </w:pPr>
    </w:p>
    <w:p>
      <w:pPr>
        <w:spacing w:line="460" w:lineRule="exact"/>
        <w:rPr>
          <w:rFonts w:ascii="宋体" w:hAnsi="宋体"/>
          <w:b/>
          <w:bCs/>
          <w:sz w:val="44"/>
          <w:szCs w:val="44"/>
        </w:rPr>
      </w:pPr>
      <w:r>
        <w:rPr>
          <w:rFonts w:hint="eastAsia" w:ascii="宋体" w:hAnsi="宋体"/>
          <w:b/>
          <w:bCs/>
          <w:sz w:val="44"/>
          <w:szCs w:val="44"/>
        </w:rPr>
        <w:t xml:space="preserve">                   声  明</w:t>
      </w:r>
    </w:p>
    <w:p>
      <w:pPr>
        <w:spacing w:line="460" w:lineRule="exact"/>
        <w:rPr>
          <w:rFonts w:ascii="宋体" w:hAnsi="宋体"/>
          <w:b/>
          <w:bCs/>
          <w:sz w:val="44"/>
          <w:szCs w:val="44"/>
        </w:rPr>
      </w:pPr>
    </w:p>
    <w:p>
      <w:pPr>
        <w:spacing w:line="460" w:lineRule="exact"/>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r>
        <w:rPr>
          <w:rFonts w:hint="eastAsia" w:ascii="宋体" w:hAnsi="宋体"/>
          <w:bCs/>
          <w:sz w:val="24"/>
        </w:rPr>
        <w:t xml:space="preserve">                                      授权代表签字：</w:t>
      </w:r>
      <w:r>
        <w:rPr>
          <w:rFonts w:hint="eastAsia" w:ascii="宋体" w:hAnsi="宋体"/>
          <w:bCs/>
          <w:sz w:val="24"/>
          <w:u w:val="single"/>
        </w:rPr>
        <w:t>_______________________</w:t>
      </w: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keepNext/>
        <w:keepLines/>
        <w:spacing w:before="260" w:after="260" w:line="416" w:lineRule="auto"/>
        <w:jc w:val="center"/>
        <w:outlineLvl w:val="2"/>
        <w:rPr>
          <w:rFonts w:ascii="宋体" w:hAnsi="宋体"/>
          <w:b/>
          <w:bCs/>
          <w:sz w:val="28"/>
          <w:szCs w:val="28"/>
          <w:lang w:val="zh-CN"/>
        </w:rPr>
      </w:pPr>
    </w:p>
    <w:p>
      <w:pPr>
        <w:keepNext/>
        <w:keepLines/>
        <w:spacing w:before="260" w:after="260" w:line="416" w:lineRule="auto"/>
        <w:jc w:val="center"/>
        <w:outlineLvl w:val="2"/>
        <w:rPr>
          <w:rFonts w:ascii="宋体" w:hAnsi="宋体"/>
          <w:b/>
          <w:bCs/>
          <w:sz w:val="28"/>
          <w:szCs w:val="28"/>
          <w:lang w:val="zh-CN"/>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ind w:firstLine="2400" w:firstLineChars="800"/>
        <w:rPr>
          <w:rFonts w:ascii="黑体" w:hAnsi="Arial" w:eastAsia="黑体"/>
          <w:sz w:val="30"/>
          <w:szCs w:val="30"/>
        </w:rPr>
      </w:pPr>
      <w:r>
        <w:rPr>
          <w:rFonts w:hint="eastAsia" w:ascii="黑体" w:hAnsi="Arial" w:eastAsia="黑体"/>
          <w:sz w:val="30"/>
          <w:szCs w:val="30"/>
        </w:rPr>
        <w:t>法定代表人授权书（格 式）</w:t>
      </w:r>
    </w:p>
    <w:p>
      <w:pPr>
        <w:spacing w:line="360" w:lineRule="auto"/>
        <w:jc w:val="left"/>
        <w:rPr>
          <w:rFonts w:ascii="黑体" w:hAnsi="Arial" w:eastAsia="黑体"/>
          <w:sz w:val="30"/>
          <w:szCs w:val="30"/>
        </w:rPr>
      </w:pPr>
      <w:r>
        <w:rPr>
          <w:rFonts w:hint="eastAsia" w:ascii="宋体" w:hAnsi="Arial"/>
          <w:sz w:val="24"/>
        </w:rPr>
        <w:t>本授权书声明：公司的（法定代表人姓名）职务  代表本公司授权（被授权人的姓名） (职务)为本公司的合法投标代表，就参加号标的内容的投标、签订合同以及合同的执行、完成和纠纷处理，以本公司名义处理一切与之有关的事务。</w:t>
      </w:r>
    </w:p>
    <w:p>
      <w:pPr>
        <w:spacing w:line="360" w:lineRule="auto"/>
        <w:ind w:firstLine="720" w:firstLineChars="300"/>
        <w:rPr>
          <w:rFonts w:ascii="宋体" w:hAnsi="Arial"/>
          <w:sz w:val="24"/>
        </w:rPr>
      </w:pPr>
      <w:r>
        <w:rPr>
          <w:rFonts w:hint="eastAsia" w:ascii="宋体" w:hAnsi="Arial"/>
          <w:sz w:val="24"/>
        </w:rPr>
        <w:t>本授权书于年月日签字生效，特此声明。</w:t>
      </w:r>
    </w:p>
    <w:p>
      <w:pPr>
        <w:spacing w:line="360" w:lineRule="auto"/>
        <w:ind w:firstLine="720" w:firstLineChars="300"/>
        <w:rPr>
          <w:rFonts w:ascii="宋体" w:hAnsi="Arial"/>
          <w:sz w:val="24"/>
          <w:u w:val="single"/>
        </w:rPr>
      </w:pPr>
      <w:r>
        <w:rPr>
          <w:rFonts w:hint="eastAsia" w:ascii="宋体" w:hAnsi="Arial"/>
          <w:sz w:val="24"/>
        </w:rPr>
        <w:t>法定代表人签字：</w:t>
      </w:r>
    </w:p>
    <w:p>
      <w:pPr>
        <w:spacing w:line="360" w:lineRule="auto"/>
        <w:rPr>
          <w:rFonts w:ascii="宋体" w:hAnsi="Arial"/>
          <w:sz w:val="24"/>
          <w:u w:val="single"/>
        </w:rPr>
      </w:pPr>
      <w:r>
        <w:rPr>
          <w:rFonts w:hint="eastAsia" w:ascii="宋体" w:hAnsi="Arial"/>
          <w:sz w:val="24"/>
        </w:rPr>
        <w:t xml:space="preserve">            职    务：</w:t>
      </w:r>
    </w:p>
    <w:p>
      <w:pPr>
        <w:spacing w:line="360" w:lineRule="auto"/>
        <w:rPr>
          <w:rFonts w:ascii="宋体" w:hAnsi="Arial"/>
          <w:sz w:val="24"/>
          <w:u w:val="single"/>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投标代表（被授权人）签字</w:t>
      </w:r>
      <w:r>
        <w:rPr>
          <w:rFonts w:hint="eastAsia" w:ascii="宋体" w:hAnsi="Arial"/>
          <w:sz w:val="24"/>
          <w:u w:val="single"/>
        </w:rPr>
        <w:t xml:space="preserve">：                      </w:t>
      </w:r>
    </w:p>
    <w:p>
      <w:pPr>
        <w:spacing w:line="360" w:lineRule="auto"/>
        <w:rPr>
          <w:rFonts w:ascii="宋体" w:hAnsi="Arial"/>
          <w:sz w:val="24"/>
        </w:rPr>
      </w:pPr>
      <w:r>
        <w:rPr>
          <w:rFonts w:hint="eastAsia" w:ascii="宋体" w:hAnsi="Arial"/>
          <w:sz w:val="24"/>
        </w:rPr>
        <w:t xml:space="preserve">           职    务：</w:t>
      </w:r>
    </w:p>
    <w:p>
      <w:pPr>
        <w:spacing w:line="360" w:lineRule="auto"/>
        <w:rPr>
          <w:rFonts w:ascii="宋体" w:hAnsi="Arial"/>
          <w:sz w:val="24"/>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 xml:space="preserve">           投标人</w:t>
      </w:r>
      <w:r>
        <w:rPr>
          <w:rFonts w:hint="eastAsia" w:ascii="宋体" w:hAnsi="Arial"/>
          <w:color w:val="000000"/>
          <w:sz w:val="24"/>
        </w:rPr>
        <w:t>（单位公章或投标专用章）</w:t>
      </w:r>
      <w:r>
        <w:rPr>
          <w:rFonts w:hint="eastAsia" w:ascii="宋体" w:hAnsi="Arial"/>
          <w:sz w:val="24"/>
        </w:rPr>
        <w:t>：</w:t>
      </w:r>
    </w:p>
    <w:p>
      <w:pPr>
        <w:spacing w:line="360" w:lineRule="auto"/>
        <w:outlineLvl w:val="0"/>
        <w:rPr>
          <w:rFonts w:ascii="宋体" w:hAnsi="Arial"/>
          <w:sz w:val="24"/>
          <w:u w:val="single"/>
        </w:rPr>
      </w:pPr>
      <w:r>
        <w:rPr>
          <w:rFonts w:hint="eastAsia" w:ascii="宋体" w:hAnsi="Arial"/>
          <w:sz w:val="24"/>
        </w:rPr>
        <w:t xml:space="preserve">           日    期：</w:t>
      </w:r>
    </w:p>
    <w:p>
      <w:pPr>
        <w:spacing w:line="360" w:lineRule="auto"/>
        <w:jc w:val="center"/>
        <w:rPr>
          <w:rFonts w:ascii="隶书" w:hAnsi="Arial" w:eastAsia="隶书"/>
          <w:sz w:val="24"/>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二、资格性审查响应对照表（格式）</w:t>
      </w:r>
    </w:p>
    <w:p>
      <w:pPr>
        <w:ind w:firstLine="309"/>
        <w:rPr>
          <w:rFonts w:ascii="宋体" w:hAnsi="宋体"/>
          <w:sz w:val="24"/>
        </w:rPr>
      </w:pPr>
      <w:r>
        <w:rPr>
          <w:rFonts w:hint="eastAsia" w:ascii="宋体" w:hAnsi="宋体"/>
          <w:sz w:val="24"/>
        </w:rPr>
        <w:t>响应供应商全称（加盖公章）：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资格性审查响应内容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三、符合性检查响应对照表（格式）</w:t>
      </w:r>
    </w:p>
    <w:p>
      <w:pPr>
        <w:ind w:firstLine="309"/>
        <w:rPr>
          <w:rFonts w:ascii="宋体" w:hAnsi="宋体"/>
          <w:sz w:val="24"/>
        </w:rPr>
      </w:pPr>
      <w:r>
        <w:rPr>
          <w:rFonts w:hint="eastAsia" w:ascii="宋体" w:hAnsi="宋体"/>
          <w:sz w:val="24"/>
        </w:rPr>
        <w:t>相应供应商全称（加盖公章）：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符合性检查响应内容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r>
              <w:rPr>
                <w:rFonts w:hint="eastAsia" w:ascii="宋体" w:hAnsi="宋体"/>
                <w:iCs/>
                <w:sz w:val="24"/>
              </w:rPr>
              <w:t>采购文件中的其他实质性要求</w:t>
            </w: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napToGrid w:val="0"/>
        <w:spacing w:before="50" w:after="50"/>
        <w:rPr>
          <w:rFonts w:ascii="黑体" w:eastAsia="黑体"/>
          <w:sz w:val="4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四、响应函（格式）</w:t>
      </w:r>
    </w:p>
    <w:p>
      <w:pPr>
        <w:adjustRightInd w:val="0"/>
        <w:spacing w:line="420" w:lineRule="exact"/>
        <w:jc w:val="left"/>
        <w:textAlignment w:val="baseline"/>
        <w:rPr>
          <w:rFonts w:ascii="宋体" w:hAnsi="宋体"/>
          <w:sz w:val="24"/>
        </w:rPr>
      </w:pPr>
      <w:r>
        <w:rPr>
          <w:rFonts w:hint="eastAsia" w:ascii="宋体" w:hAnsi="宋体"/>
          <w:sz w:val="24"/>
        </w:rPr>
        <w:t>致：江苏省盐城技师学院</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根据贵方的</w:t>
      </w:r>
      <w:r>
        <w:rPr>
          <w:rFonts w:hint="eastAsia" w:ascii="宋体" w:hAnsi="宋体"/>
          <w:sz w:val="24"/>
          <w:u w:val="single"/>
        </w:rPr>
        <w:t xml:space="preserve">    </w:t>
      </w:r>
      <w:r>
        <w:rPr>
          <w:rFonts w:hint="eastAsia" w:ascii="宋体" w:hAnsi="宋体"/>
          <w:sz w:val="24"/>
        </w:rPr>
        <w:t>号采购文件，经仔细阅读和研究，我方决定参加协商，正式授权下述签字人_</w:t>
      </w:r>
      <w:r>
        <w:rPr>
          <w:rFonts w:hint="eastAsia" w:ascii="宋体" w:hAnsi="宋体"/>
          <w:sz w:val="24"/>
          <w:u w:val="single"/>
        </w:rPr>
        <w:t>_</w:t>
      </w:r>
      <w:r>
        <w:rPr>
          <w:rFonts w:hint="eastAsia" w:ascii="宋体" w:hAnsi="宋体"/>
          <w:sz w:val="24"/>
        </w:rPr>
        <w:t>____________(姓名)代表我方_________</w:t>
      </w:r>
      <w:r>
        <w:rPr>
          <w:rFonts w:hint="eastAsia" w:ascii="宋体" w:hAnsi="宋体"/>
          <w:sz w:val="24"/>
          <w:u w:val="single"/>
        </w:rPr>
        <w:t xml:space="preserve">_         </w:t>
      </w:r>
      <w:r>
        <w:rPr>
          <w:rFonts w:hint="eastAsia" w:ascii="宋体" w:hAnsi="宋体"/>
          <w:sz w:val="24"/>
        </w:rPr>
        <w:t>____（响应人人的名称），全权处理本次项目协商的有关事宜。</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据此函，__________签字人兹宣布同意如下：</w:t>
      </w:r>
    </w:p>
    <w:p>
      <w:pPr>
        <w:adjustRightInd w:val="0"/>
        <w:spacing w:line="420" w:lineRule="exact"/>
        <w:ind w:firstLine="480"/>
        <w:jc w:val="left"/>
        <w:textAlignment w:val="baseline"/>
        <w:rPr>
          <w:rFonts w:ascii="宋体" w:hAnsi="宋体"/>
          <w:sz w:val="24"/>
        </w:rPr>
      </w:pPr>
      <w:r>
        <w:rPr>
          <w:rFonts w:hint="eastAsia" w:ascii="宋体" w:hAnsi="宋体"/>
          <w:sz w:val="24"/>
        </w:rPr>
        <w:t>1.按单一来源采购文件规定的各项要求，向买方提供所需服务。</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2.我方已详细审核全部单一来源采购文件及其有效补充文件，我方知道必须放弃提出含糊不清或误解问题的权利。</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3.</w:t>
      </w:r>
      <w:r>
        <w:rPr>
          <w:rFonts w:hint="eastAsia"/>
          <w:sz w:val="24"/>
        </w:rPr>
        <w:t>我方愿意提供采购人在单一来源采购文件中要求的所有资料。</w:t>
      </w:r>
    </w:p>
    <w:p>
      <w:pPr>
        <w:adjustRightInd w:val="0"/>
        <w:spacing w:line="420" w:lineRule="exact"/>
        <w:ind w:firstLine="480"/>
        <w:jc w:val="left"/>
        <w:textAlignment w:val="baseline"/>
        <w:rPr>
          <w:rFonts w:ascii="宋体" w:hAnsi="宋体"/>
          <w:sz w:val="24"/>
        </w:rPr>
      </w:pPr>
      <w:r>
        <w:rPr>
          <w:rFonts w:hint="eastAsia" w:ascii="宋体" w:hAnsi="宋体"/>
          <w:sz w:val="24"/>
        </w:rPr>
        <w:t>4.如果我方的响应文件被接受，我方将严格履行采购文件中规定的每一项要求，按期、按质、按量履行供货义务。</w:t>
      </w:r>
    </w:p>
    <w:p>
      <w:pPr>
        <w:adjustRightInd w:val="0"/>
        <w:spacing w:line="420" w:lineRule="exact"/>
        <w:ind w:firstLine="480"/>
        <w:jc w:val="left"/>
        <w:textAlignment w:val="baseline"/>
        <w:rPr>
          <w:rFonts w:ascii="宋体" w:hAnsi="宋体"/>
          <w:sz w:val="24"/>
        </w:rPr>
      </w:pPr>
      <w:r>
        <w:rPr>
          <w:rFonts w:hint="eastAsia" w:ascii="宋体" w:hAnsi="宋体"/>
          <w:sz w:val="24"/>
        </w:rPr>
        <w:t>5.如果在协商后规定的响应有效期内撤回响应或成交后拒绝签订合同，则按照国家相关法律法规受到相应处罚。</w:t>
      </w:r>
    </w:p>
    <w:p>
      <w:pPr>
        <w:adjustRightInd w:val="0"/>
        <w:spacing w:line="420" w:lineRule="exact"/>
        <w:ind w:firstLine="480"/>
        <w:jc w:val="left"/>
        <w:textAlignment w:val="baseline"/>
        <w:rPr>
          <w:rFonts w:ascii="宋体" w:hAnsi="宋体"/>
          <w:sz w:val="24"/>
        </w:rPr>
      </w:pPr>
      <w:r>
        <w:rPr>
          <w:rFonts w:hint="eastAsia" w:ascii="宋体" w:hAnsi="宋体"/>
          <w:sz w:val="24"/>
        </w:rPr>
        <w:t>6.同意向贵方提供贵方可能另外要求的与协商有关的任何证据或资料，并保证我方已提供和将要提供的文件是真实的、准确的。</w:t>
      </w:r>
    </w:p>
    <w:p>
      <w:pPr>
        <w:adjustRightInd w:val="0"/>
        <w:spacing w:line="420" w:lineRule="exact"/>
        <w:ind w:firstLine="480"/>
        <w:jc w:val="left"/>
        <w:textAlignment w:val="baseline"/>
        <w:rPr>
          <w:rFonts w:ascii="宋体" w:hAnsi="宋体"/>
          <w:sz w:val="24"/>
        </w:rPr>
      </w:pPr>
      <w:r>
        <w:rPr>
          <w:rFonts w:hint="eastAsia" w:ascii="宋体" w:hAnsi="宋体"/>
          <w:sz w:val="24"/>
        </w:rPr>
        <w:t>7.一旦我方成为成交供应商,我方将根据采购文件的规定，严格履行合同的责任和义务,并保证在采购文件规定的时间完成项目，交付买方验收、使用。</w:t>
      </w:r>
    </w:p>
    <w:p>
      <w:pPr>
        <w:adjustRightInd w:val="0"/>
        <w:spacing w:line="420" w:lineRule="exact"/>
        <w:ind w:left="425"/>
        <w:jc w:val="left"/>
        <w:textAlignment w:val="baseline"/>
        <w:rPr>
          <w:rFonts w:ascii="宋体" w:hAnsi="宋体"/>
          <w:sz w:val="24"/>
        </w:rPr>
      </w:pPr>
      <w:r>
        <w:rPr>
          <w:rFonts w:hint="eastAsia" w:ascii="宋体" w:hAnsi="宋体"/>
          <w:sz w:val="24"/>
        </w:rPr>
        <w:t>8.与本投标有关的正式通讯地址为：</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地          址：</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邮          编：</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电          话：</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传          真：</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投标人授权代表姓名（签字）：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投标人名称（公章）：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日           期：________年____月____日</w:t>
      </w:r>
    </w:p>
    <w:p>
      <w:pPr>
        <w:snapToGrid w:val="0"/>
        <w:spacing w:before="50" w:after="145" w:afterLines="50"/>
        <w:jc w:val="left"/>
        <w:rPr>
          <w:rFonts w:eastAsia="仿宋_GB2312"/>
          <w:sz w:val="24"/>
          <w:szCs w:val="20"/>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五、协商一览表（格式）</w:t>
      </w:r>
    </w:p>
    <w:p>
      <w:pPr>
        <w:snapToGrid w:val="0"/>
        <w:spacing w:before="50" w:after="50"/>
        <w:jc w:val="center"/>
        <w:rPr>
          <w:rFonts w:ascii="黑体" w:eastAsia="黑体"/>
          <w:sz w:val="32"/>
          <w:szCs w:val="32"/>
        </w:rPr>
      </w:pPr>
    </w:p>
    <w:tbl>
      <w:tblPr>
        <w:tblStyle w:val="46"/>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编 号</w:t>
            </w:r>
          </w:p>
        </w:tc>
        <w:tc>
          <w:tcPr>
            <w:tcW w:w="7445" w:type="dxa"/>
            <w:noWrap/>
            <w:vAlign w:val="center"/>
          </w:tcPr>
          <w:p>
            <w:pPr>
              <w:rPr>
                <w:rFonts w:ascii="宋体"/>
                <w:b/>
                <w:bCs/>
                <w:sz w:val="24"/>
                <w:szCs w:val="24"/>
              </w:rPr>
            </w:pPr>
            <w:r>
              <w:rPr>
                <w:rFonts w:hint="eastAsia" w:ascii="宋体"/>
                <w:b/>
                <w:bCs/>
                <w:sz w:val="24"/>
                <w:szCs w:val="24"/>
              </w:rPr>
              <w:t>YCJS2101—003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名 称</w:t>
            </w:r>
          </w:p>
        </w:tc>
        <w:tc>
          <w:tcPr>
            <w:tcW w:w="7445" w:type="dxa"/>
            <w:noWrap/>
            <w:vAlign w:val="center"/>
          </w:tcPr>
          <w:p>
            <w:pPr>
              <w:rPr>
                <w:rFonts w:ascii="宋体"/>
                <w:b/>
                <w:bCs/>
                <w:sz w:val="24"/>
                <w:szCs w:val="24"/>
              </w:rPr>
            </w:pPr>
            <w:r>
              <w:rPr>
                <w:rFonts w:hint="eastAsia" w:ascii="宋体"/>
                <w:b/>
                <w:bCs/>
                <w:sz w:val="24"/>
                <w:szCs w:val="24"/>
              </w:rPr>
              <w:t>江苏省盐城技师学院第一届全国技能大赛数控车项目设备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ign w:val="center"/>
          </w:tcPr>
          <w:p>
            <w:pPr>
              <w:rPr>
                <w:rFonts w:ascii="宋体"/>
                <w:b/>
                <w:bCs/>
                <w:sz w:val="24"/>
                <w:szCs w:val="24"/>
              </w:rPr>
            </w:pPr>
            <w:r>
              <w:rPr>
                <w:rFonts w:hint="eastAsia" w:ascii="宋体" w:hAnsi="宋体"/>
                <w:b/>
                <w:bCs/>
                <w:color w:val="000000"/>
                <w:sz w:val="24"/>
                <w:szCs w:val="24"/>
              </w:rPr>
              <w:t>投标报价：（大写）</w:t>
            </w:r>
            <w:r>
              <w:rPr>
                <w:rFonts w:hint="eastAsia" w:ascii="宋体" w:hAnsi="宋体"/>
                <w:b/>
                <w:bCs/>
                <w:color w:val="000000"/>
                <w:sz w:val="24"/>
                <w:szCs w:val="24"/>
                <w:u w:val="single"/>
              </w:rPr>
              <w:t xml:space="preserve">                     </w:t>
            </w:r>
            <w:r>
              <w:rPr>
                <w:rFonts w:hint="eastAsia" w:ascii="宋体" w:hAnsi="宋体"/>
                <w:b/>
                <w:bCs/>
                <w:color w:val="000000"/>
                <w:sz w:val="24"/>
                <w:szCs w:val="24"/>
              </w:rPr>
              <w:t>元，小写</w:t>
            </w:r>
            <w:r>
              <w:rPr>
                <w:rFonts w:hint="eastAsia" w:ascii="宋体" w:hAnsi="宋体"/>
                <w:b/>
                <w:bCs/>
                <w:color w:val="000000"/>
                <w:sz w:val="24"/>
                <w:szCs w:val="24"/>
                <w:u w:val="single"/>
              </w:rPr>
              <w:t xml:space="preserve">：      </w:t>
            </w:r>
            <w:r>
              <w:rPr>
                <w:rFonts w:hint="eastAsia" w:ascii="宋体" w:hAnsi="宋体"/>
                <w:b/>
                <w:bCs/>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ign w:val="center"/>
          </w:tcPr>
          <w:p>
            <w:pPr>
              <w:rPr>
                <w:rFonts w:ascii="宋体"/>
                <w:b/>
                <w:bCs/>
                <w:sz w:val="24"/>
                <w:szCs w:val="24"/>
              </w:rPr>
            </w:pPr>
            <w:r>
              <w:rPr>
                <w:rFonts w:hint="eastAsia" w:ascii="宋体"/>
                <w:b/>
                <w:bCs/>
                <w:sz w:val="24"/>
                <w:szCs w:val="24"/>
              </w:rPr>
              <w:t xml:space="preserve">供货期： </w:t>
            </w:r>
          </w:p>
        </w:tc>
      </w:tr>
    </w:tbl>
    <w:p>
      <w:pPr>
        <w:spacing w:line="180" w:lineRule="atLeast"/>
        <w:rPr>
          <w:rFonts w:ascii="宋体" w:hAnsi="宋体"/>
          <w:sz w:val="24"/>
          <w:szCs w:val="24"/>
        </w:rPr>
      </w:pPr>
      <w:r>
        <w:rPr>
          <w:rFonts w:hint="eastAsia" w:ascii="宋体" w:hAnsi="宋体"/>
          <w:sz w:val="24"/>
          <w:szCs w:val="24"/>
        </w:rPr>
        <w:t>填写说明：</w:t>
      </w:r>
    </w:p>
    <w:p>
      <w:pPr>
        <w:numPr>
          <w:ilvl w:val="0"/>
          <w:numId w:val="3"/>
        </w:numPr>
        <w:rPr>
          <w:rFonts w:ascii="宋体" w:hAnsi="宋体"/>
          <w:sz w:val="24"/>
          <w:szCs w:val="24"/>
        </w:rPr>
      </w:pPr>
      <w:r>
        <w:rPr>
          <w:rFonts w:hint="eastAsia" w:ascii="宋体" w:hAnsi="宋体"/>
          <w:sz w:val="24"/>
          <w:szCs w:val="24"/>
        </w:rPr>
        <w:t>协商一览表不得填报选择性报价，否则将作为无效投标；</w:t>
      </w:r>
    </w:p>
    <w:p>
      <w:pPr>
        <w:numPr>
          <w:ilvl w:val="0"/>
          <w:numId w:val="3"/>
        </w:numPr>
        <w:rPr>
          <w:rFonts w:ascii="宋体" w:hAnsi="宋体"/>
          <w:sz w:val="24"/>
          <w:szCs w:val="24"/>
        </w:rPr>
      </w:pPr>
      <w:r>
        <w:rPr>
          <w:rFonts w:hint="eastAsia" w:ascii="宋体" w:hAnsi="宋体"/>
          <w:sz w:val="24"/>
          <w:szCs w:val="24"/>
        </w:rPr>
        <w:t>协商一览表中报价与响应分项明细报价表中不符时时，以协商一览表为准；</w:t>
      </w:r>
    </w:p>
    <w:p>
      <w:pPr>
        <w:ind w:firstLine="2640" w:firstLineChars="600"/>
        <w:rPr>
          <w:rFonts w:ascii="黑体" w:hAnsi="Arial" w:eastAsia="黑体"/>
          <w:sz w:val="44"/>
        </w:rPr>
      </w:pPr>
    </w:p>
    <w:p>
      <w:pPr>
        <w:ind w:firstLine="480"/>
        <w:rPr>
          <w:rFonts w:ascii="宋体" w:hAnsi="宋体"/>
          <w:sz w:val="24"/>
        </w:rPr>
      </w:pPr>
    </w:p>
    <w:p>
      <w:pPr>
        <w:ind w:firstLine="480"/>
        <w:rPr>
          <w:rFonts w:ascii="宋体" w:hAnsi="宋体"/>
          <w:sz w:val="24"/>
        </w:rPr>
      </w:pPr>
    </w:p>
    <w:p>
      <w:pPr>
        <w:ind w:firstLine="480"/>
        <w:jc w:val="right"/>
        <w:rPr>
          <w:rFonts w:ascii="宋体" w:hAnsi="宋体"/>
          <w:sz w:val="24"/>
        </w:rPr>
      </w:pPr>
      <w:r>
        <w:rPr>
          <w:rFonts w:hint="eastAsia" w:ascii="宋体" w:hAnsi="宋体"/>
          <w:bCs/>
          <w:sz w:val="24"/>
        </w:rPr>
        <w:t>供应商名称（公章）：</w:t>
      </w:r>
    </w:p>
    <w:p>
      <w:pPr>
        <w:ind w:firstLine="480"/>
        <w:rPr>
          <w:rFonts w:ascii="宋体" w:hAnsi="宋体"/>
          <w:sz w:val="24"/>
        </w:rPr>
      </w:pPr>
      <w:r>
        <w:rPr>
          <w:rFonts w:hint="eastAsia" w:ascii="宋体" w:hAnsi="宋体"/>
          <w:sz w:val="24"/>
        </w:rPr>
        <w:t xml:space="preserve">                                              日期：  年月日</w:t>
      </w:r>
    </w:p>
    <w:p>
      <w:pPr>
        <w:jc w:val="center"/>
        <w:rPr>
          <w:rFonts w:ascii="宋体" w:hAnsi="宋体"/>
          <w:b/>
          <w:sz w:val="32"/>
          <w:szCs w:val="32"/>
        </w:rPr>
      </w:pPr>
    </w:p>
    <w:p>
      <w:pPr>
        <w:widowControl/>
        <w:jc w:val="left"/>
        <w:rPr>
          <w:rFonts w:ascii="宋体" w:hAnsi="宋体"/>
          <w:b/>
          <w:bCs/>
          <w:kern w:val="44"/>
          <w:sz w:val="44"/>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hAnsi="Times New Roman" w:eastAsia="黑体" w:cs="Times New Roman"/>
          <w:color w:val="auto"/>
          <w:kern w:val="2"/>
          <w:sz w:val="32"/>
          <w:szCs w:val="32"/>
        </w:rPr>
      </w:pPr>
      <w:r>
        <w:rPr>
          <w:rFonts w:hint="eastAsia" w:ascii="黑体" w:eastAsia="黑体"/>
          <w:color w:val="auto"/>
          <w:sz w:val="32"/>
          <w:szCs w:val="32"/>
        </w:rPr>
        <w:t>六、技术方案、服务承诺、培训承诺等</w:t>
      </w:r>
    </w:p>
    <w:p>
      <w:pPr>
        <w:tabs>
          <w:tab w:val="left" w:pos="6108"/>
        </w:tabs>
      </w:pPr>
    </w:p>
    <w:p>
      <w:pPr>
        <w:widowControl/>
        <w:jc w:val="left"/>
        <w:rPr>
          <w:rFonts w:ascii="黑体" w:eastAsia="黑体"/>
          <w:sz w:val="32"/>
          <w:szCs w:val="32"/>
        </w:rPr>
      </w:pPr>
      <w:r>
        <w:rPr>
          <w:rFonts w:ascii="黑体" w:eastAsia="黑体"/>
          <w:sz w:val="32"/>
          <w:szCs w:val="32"/>
        </w:rPr>
        <w:br w:type="page"/>
      </w:r>
    </w:p>
    <w:p>
      <w:pPr>
        <w:jc w:val="center"/>
        <w:rPr>
          <w:rFonts w:ascii="黑体" w:eastAsia="黑体"/>
          <w:sz w:val="32"/>
          <w:szCs w:val="32"/>
        </w:rPr>
      </w:pPr>
      <w:r>
        <w:rPr>
          <w:rFonts w:hint="eastAsia" w:ascii="黑体" w:eastAsia="黑体"/>
          <w:sz w:val="32"/>
          <w:szCs w:val="32"/>
        </w:rPr>
        <w:t>七、盐城市政府采购事前信用承诺书</w:t>
      </w:r>
    </w:p>
    <w:p>
      <w:pPr>
        <w:widowControl/>
        <w:spacing w:line="500" w:lineRule="exact"/>
        <w:ind w:firstLine="480" w:firstLineChars="200"/>
        <w:jc w:val="left"/>
        <w:rPr>
          <w:rFonts w:ascii="宋体" w:hAnsi="宋体"/>
          <w:sz w:val="24"/>
        </w:rPr>
      </w:pPr>
      <w:r>
        <w:rPr>
          <w:rFonts w:hint="eastAsia" w:ascii="宋体" w:hAnsi="宋体"/>
          <w:sz w:val="24"/>
        </w:rPr>
        <w:t>为营造我市公开、公平、公正、诚实守信的政府采购交易环境，树立诚信守法的投标人形象，本人代表本单位作出以下承诺：</w:t>
      </w:r>
    </w:p>
    <w:p>
      <w:pPr>
        <w:widowControl/>
        <w:spacing w:line="500" w:lineRule="exact"/>
        <w:jc w:val="left"/>
        <w:rPr>
          <w:rFonts w:ascii="宋体" w:hAnsi="宋体"/>
          <w:sz w:val="24"/>
        </w:rPr>
      </w:pPr>
      <w:r>
        <w:rPr>
          <w:rFonts w:hint="eastAsia" w:ascii="宋体" w:hAnsi="宋体"/>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80" w:firstLineChars="200"/>
        <w:jc w:val="left"/>
        <w:rPr>
          <w:rFonts w:ascii="宋体" w:hAnsi="宋体"/>
          <w:sz w:val="24"/>
        </w:rPr>
      </w:pPr>
      <w:r>
        <w:rPr>
          <w:rFonts w:hint="eastAsia" w:ascii="宋体" w:hAnsi="宋体"/>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sz w:val="24"/>
        </w:rPr>
      </w:pPr>
      <w:r>
        <w:rPr>
          <w:rFonts w:hint="eastAsia" w:ascii="宋体" w:hAnsi="宋体"/>
          <w:sz w:val="24"/>
        </w:rPr>
        <w:t xml:space="preserve">   （三）严格依照国家和省、市关于政府采购的法律、法规、规章、规范性文件，参加政府采购投标活动；积极履行社会责任，促进廉政建设； </w:t>
      </w:r>
    </w:p>
    <w:p>
      <w:pPr>
        <w:widowControl/>
        <w:spacing w:line="500" w:lineRule="exact"/>
        <w:jc w:val="left"/>
        <w:rPr>
          <w:rFonts w:ascii="宋体" w:hAnsi="宋体"/>
          <w:sz w:val="24"/>
        </w:rPr>
      </w:pPr>
      <w:r>
        <w:rPr>
          <w:rFonts w:hint="eastAsia" w:ascii="宋体" w:hAnsi="宋体"/>
          <w:sz w:val="24"/>
        </w:rPr>
        <w:t>   （四）严格遵守即时信息公示规定，及时维护和更新维护和更新盐城市政府采购网中与本单位相关的信息；</w:t>
      </w:r>
    </w:p>
    <w:p>
      <w:pPr>
        <w:widowControl/>
        <w:spacing w:line="500" w:lineRule="exact"/>
        <w:jc w:val="left"/>
        <w:rPr>
          <w:rFonts w:ascii="宋体" w:hAnsi="宋体"/>
          <w:sz w:val="24"/>
        </w:rPr>
      </w:pPr>
      <w:r>
        <w:rPr>
          <w:rFonts w:hint="eastAsia" w:ascii="宋体" w:hAnsi="宋体"/>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00" w:lineRule="exact"/>
        <w:jc w:val="left"/>
        <w:rPr>
          <w:rFonts w:ascii="宋体" w:hAnsi="宋体"/>
          <w:sz w:val="24"/>
        </w:rPr>
      </w:pPr>
      <w:r>
        <w:rPr>
          <w:rFonts w:hint="eastAsia" w:ascii="宋体" w:hAnsi="宋体"/>
          <w:sz w:val="24"/>
        </w:rPr>
        <w:t>   （六）自觉接受政府、行业组织、社会公众、新闻舆论的监督；</w:t>
      </w:r>
    </w:p>
    <w:p>
      <w:pPr>
        <w:widowControl/>
        <w:spacing w:line="500" w:lineRule="exact"/>
        <w:ind w:firstLine="480" w:firstLineChars="200"/>
        <w:jc w:val="left"/>
        <w:rPr>
          <w:rFonts w:ascii="宋体" w:hAnsi="宋体"/>
          <w:sz w:val="24"/>
        </w:rPr>
      </w:pPr>
      <w:r>
        <w:rPr>
          <w:rFonts w:hint="eastAsia" w:ascii="宋体" w:hAnsi="宋体"/>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00" w:lineRule="exact"/>
        <w:jc w:val="left"/>
        <w:rPr>
          <w:rFonts w:ascii="宋体" w:hAnsi="宋体"/>
          <w:sz w:val="24"/>
        </w:rPr>
      </w:pPr>
      <w:r>
        <w:rPr>
          <w:rFonts w:hint="eastAsia" w:ascii="宋体" w:hAnsi="宋体"/>
          <w:sz w:val="24"/>
        </w:rPr>
        <w:t>   （八）本人已认真阅读了上述承诺，并向本单位员工作了宣传教育。</w:t>
      </w:r>
    </w:p>
    <w:p>
      <w:pPr>
        <w:widowControl/>
        <w:spacing w:line="500" w:lineRule="exact"/>
        <w:jc w:val="left"/>
        <w:rPr>
          <w:rFonts w:ascii="宋体" w:hAnsi="宋体"/>
          <w:sz w:val="24"/>
        </w:rPr>
      </w:pPr>
    </w:p>
    <w:p>
      <w:pPr>
        <w:widowControl/>
        <w:spacing w:line="500" w:lineRule="exact"/>
        <w:jc w:val="center"/>
        <w:rPr>
          <w:rFonts w:ascii="宋体" w:hAnsi="宋体"/>
          <w:sz w:val="24"/>
        </w:rPr>
      </w:pPr>
      <w:r>
        <w:rPr>
          <w:rFonts w:hint="eastAsia" w:ascii="宋体" w:hAnsi="宋体"/>
          <w:sz w:val="24"/>
        </w:rPr>
        <w:t xml:space="preserve">                 法定代表人签名：</w:t>
      </w:r>
    </w:p>
    <w:p>
      <w:pPr>
        <w:widowControl/>
        <w:spacing w:line="500" w:lineRule="exact"/>
        <w:jc w:val="center"/>
        <w:rPr>
          <w:rFonts w:ascii="宋体" w:hAnsi="宋体"/>
          <w:sz w:val="24"/>
        </w:rPr>
      </w:pPr>
      <w:r>
        <w:rPr>
          <w:rFonts w:hint="eastAsia" w:ascii="宋体" w:hAnsi="宋体"/>
          <w:sz w:val="24"/>
        </w:rPr>
        <w:t xml:space="preserve">                   单位名称（盖章）：</w:t>
      </w:r>
    </w:p>
    <w:p>
      <w:pPr>
        <w:widowControl/>
        <w:spacing w:line="500" w:lineRule="exact"/>
        <w:jc w:val="center"/>
        <w:rPr>
          <w:rFonts w:ascii="宋体" w:hAnsi="宋体"/>
          <w:sz w:val="24"/>
        </w:rPr>
      </w:pPr>
      <w:r>
        <w:rPr>
          <w:rFonts w:hint="eastAsia" w:ascii="宋体" w:hAnsi="宋体"/>
          <w:sz w:val="24"/>
        </w:rPr>
        <w:t xml:space="preserve">                      年    月    日</w:t>
      </w:r>
    </w:p>
    <w:p>
      <w:pPr>
        <w:snapToGrid w:val="0"/>
        <w:spacing w:line="360" w:lineRule="auto"/>
        <w:rPr>
          <w:b/>
          <w:sz w:val="24"/>
        </w:rPr>
      </w:pPr>
    </w:p>
    <w:sectPr>
      <w:headerReference r:id="rId4" w:type="first"/>
      <w:headerReference r:id="rId3" w:type="default"/>
      <w:footerReference r:id="rId5" w:type="default"/>
      <w:footerReference r:id="rId6" w:type="even"/>
      <w:pgSz w:w="11906" w:h="16838"/>
      <w:pgMar w:top="1418" w:right="1588" w:bottom="1418" w:left="1365"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黑体_GBK">
    <w:altName w:val="方正兰亭超细黑简体"/>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ascii="宋体" w:hAnsi="宋体"/>
      </w:rPr>
    </w:pPr>
    <w:r>
      <w:rPr>
        <w:rFonts w:ascii="宋体" w:hAnsi="宋体"/>
      </w:rPr>
      <w:fldChar w:fldCharType="begin"/>
    </w:r>
    <w:r>
      <w:rPr>
        <w:rStyle w:val="50"/>
        <w:rFonts w:ascii="宋体" w:hAnsi="宋体"/>
      </w:rPr>
      <w:instrText xml:space="preserve">PAGE  </w:instrText>
    </w:r>
    <w:r>
      <w:rPr>
        <w:rFonts w:ascii="宋体" w:hAnsi="宋体"/>
      </w:rPr>
      <w:fldChar w:fldCharType="separate"/>
    </w:r>
    <w:r>
      <w:rPr>
        <w:rStyle w:val="50"/>
        <w:rFonts w:ascii="宋体" w:hAnsi="宋体"/>
      </w:rPr>
      <w:t>１１</w:t>
    </w:r>
    <w:r>
      <w:rPr>
        <w:rFonts w:ascii="宋体" w:hAnsi="宋体"/>
      </w:rPr>
      <w:fldChar w:fldCharType="end"/>
    </w:r>
  </w:p>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江苏省盐城技师学院（YCJS2101—003）</w:t>
    </w:r>
    <w:r>
      <w:rPr>
        <w:rFonts w:eastAsia="隶书"/>
        <w:color w:val="000000"/>
        <w:spacing w:val="40"/>
        <w:sz w:val="21"/>
        <w:szCs w:val="21"/>
      </w:rPr>
      <w:t>单一来源采购文件</w:t>
    </w:r>
  </w:p>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w:t>
    </w:r>
    <w:r>
      <w:rPr>
        <w:rFonts w:hint="eastAsia" w:ascii="宋体" w:hAnsi="宋体" w:cs="宋体"/>
        <w:b/>
        <w:bCs/>
        <w:sz w:val="21"/>
        <w:szCs w:val="21"/>
      </w:rPr>
      <w:t>YCJS2101—003</w:t>
    </w:r>
    <w:r>
      <w:rPr>
        <w:rFonts w:hint="eastAsia"/>
        <w:b/>
        <w:bCs/>
        <w:sz w:val="21"/>
        <w:szCs w:val="21"/>
      </w:rPr>
      <w:t>）</w:t>
    </w:r>
    <w:r>
      <w:rPr>
        <w:rFonts w:eastAsia="隶书"/>
        <w:color w:val="000000"/>
        <w:spacing w:val="40"/>
        <w:sz w:val="21"/>
        <w:szCs w:val="21"/>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B2323"/>
    <w:multiLevelType w:val="singleLevel"/>
    <w:tmpl w:val="D24B2323"/>
    <w:lvl w:ilvl="0" w:tentative="0">
      <w:start w:val="6"/>
      <w:numFmt w:val="chineseCounting"/>
      <w:suff w:val="nothing"/>
      <w:lvlText w:val="%1、"/>
      <w:lvlJc w:val="left"/>
      <w:rPr>
        <w:rFonts w:hint="eastAsia"/>
      </w:rPr>
    </w:lvl>
  </w:abstractNum>
  <w:abstractNum w:abstractNumId="1">
    <w:nsid w:val="FF423A20"/>
    <w:multiLevelType w:val="singleLevel"/>
    <w:tmpl w:val="FF423A20"/>
    <w:lvl w:ilvl="0" w:tentative="0">
      <w:start w:val="2"/>
      <w:numFmt w:val="chineseCounting"/>
      <w:suff w:val="nothing"/>
      <w:lvlText w:val="（%1）"/>
      <w:lvlJc w:val="left"/>
      <w:rPr>
        <w:rFonts w:hint="eastAsia"/>
      </w:rPr>
    </w:lvl>
  </w:abstractNum>
  <w:abstractNum w:abstractNumId="2">
    <w:nsid w:val="23CA3DFE"/>
    <w:multiLevelType w:val="singleLevel"/>
    <w:tmpl w:val="23CA3DFE"/>
    <w:lvl w:ilvl="0" w:tentative="0">
      <w:start w:val="1"/>
      <w:numFmt w:val="decimal"/>
      <w:lvlText w:val="%1、"/>
      <w:lvlJc w:val="left"/>
      <w:pPr>
        <w:tabs>
          <w:tab w:val="left" w:pos="480"/>
        </w:tabs>
        <w:ind w:left="4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mirrorMargins w:val="1"/>
  <w:bordersDoNotSurroundHeader w:val="1"/>
  <w:bordersDoNotSurroundFooter w:val="1"/>
  <w:documentProtection w:enforcement="0"/>
  <w:defaultTabStop w:val="425"/>
  <w:drawingGridHorizontalSpacing w:val="105"/>
  <w:drawingGridVerticalSpacing w:val="14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72A27"/>
    <w:rsid w:val="00000114"/>
    <w:rsid w:val="00001745"/>
    <w:rsid w:val="000021F1"/>
    <w:rsid w:val="000031C1"/>
    <w:rsid w:val="00003DC7"/>
    <w:rsid w:val="00004180"/>
    <w:rsid w:val="00005139"/>
    <w:rsid w:val="000060B8"/>
    <w:rsid w:val="000060F7"/>
    <w:rsid w:val="000065F6"/>
    <w:rsid w:val="00006B61"/>
    <w:rsid w:val="00006BCB"/>
    <w:rsid w:val="00007E5F"/>
    <w:rsid w:val="00012B1C"/>
    <w:rsid w:val="00014F7E"/>
    <w:rsid w:val="0001609A"/>
    <w:rsid w:val="00016776"/>
    <w:rsid w:val="00017ECF"/>
    <w:rsid w:val="00020C65"/>
    <w:rsid w:val="00021067"/>
    <w:rsid w:val="00021BC0"/>
    <w:rsid w:val="000238F8"/>
    <w:rsid w:val="00023FC6"/>
    <w:rsid w:val="000242A5"/>
    <w:rsid w:val="00024E29"/>
    <w:rsid w:val="00025F21"/>
    <w:rsid w:val="00026BBB"/>
    <w:rsid w:val="000270C3"/>
    <w:rsid w:val="000276E8"/>
    <w:rsid w:val="00027F43"/>
    <w:rsid w:val="00030198"/>
    <w:rsid w:val="00031E43"/>
    <w:rsid w:val="000333D7"/>
    <w:rsid w:val="0003342B"/>
    <w:rsid w:val="000334A8"/>
    <w:rsid w:val="00033D8D"/>
    <w:rsid w:val="00034AA1"/>
    <w:rsid w:val="00036863"/>
    <w:rsid w:val="00043C2F"/>
    <w:rsid w:val="000440A4"/>
    <w:rsid w:val="000451E8"/>
    <w:rsid w:val="00045D22"/>
    <w:rsid w:val="00046B9E"/>
    <w:rsid w:val="0005153E"/>
    <w:rsid w:val="000544A7"/>
    <w:rsid w:val="0005513D"/>
    <w:rsid w:val="000552F0"/>
    <w:rsid w:val="00055BC4"/>
    <w:rsid w:val="00056AE9"/>
    <w:rsid w:val="00057ADA"/>
    <w:rsid w:val="00057CBA"/>
    <w:rsid w:val="00057CE2"/>
    <w:rsid w:val="000605BB"/>
    <w:rsid w:val="0006121F"/>
    <w:rsid w:val="00062851"/>
    <w:rsid w:val="00062C51"/>
    <w:rsid w:val="0006579C"/>
    <w:rsid w:val="0006657E"/>
    <w:rsid w:val="00066E0B"/>
    <w:rsid w:val="00071631"/>
    <w:rsid w:val="00072A72"/>
    <w:rsid w:val="00072D39"/>
    <w:rsid w:val="00073884"/>
    <w:rsid w:val="00073CD4"/>
    <w:rsid w:val="000742E4"/>
    <w:rsid w:val="00076A17"/>
    <w:rsid w:val="000824BA"/>
    <w:rsid w:val="00082C5C"/>
    <w:rsid w:val="00082F11"/>
    <w:rsid w:val="0008366C"/>
    <w:rsid w:val="000837A2"/>
    <w:rsid w:val="00084B83"/>
    <w:rsid w:val="00085AAC"/>
    <w:rsid w:val="00086309"/>
    <w:rsid w:val="00090BB5"/>
    <w:rsid w:val="0009159A"/>
    <w:rsid w:val="000939A7"/>
    <w:rsid w:val="00094CD5"/>
    <w:rsid w:val="0009519F"/>
    <w:rsid w:val="000956B3"/>
    <w:rsid w:val="00096A17"/>
    <w:rsid w:val="00096BDF"/>
    <w:rsid w:val="0009760F"/>
    <w:rsid w:val="000A2FC6"/>
    <w:rsid w:val="000A41F7"/>
    <w:rsid w:val="000A47B4"/>
    <w:rsid w:val="000A49E3"/>
    <w:rsid w:val="000A535D"/>
    <w:rsid w:val="000A5684"/>
    <w:rsid w:val="000B02C3"/>
    <w:rsid w:val="000B1517"/>
    <w:rsid w:val="000B2F1D"/>
    <w:rsid w:val="000B5605"/>
    <w:rsid w:val="000B7669"/>
    <w:rsid w:val="000C0376"/>
    <w:rsid w:val="000C0CA5"/>
    <w:rsid w:val="000C1440"/>
    <w:rsid w:val="000C3447"/>
    <w:rsid w:val="000C3B7F"/>
    <w:rsid w:val="000C4A8C"/>
    <w:rsid w:val="000C4F5F"/>
    <w:rsid w:val="000C562D"/>
    <w:rsid w:val="000C6DBE"/>
    <w:rsid w:val="000C7D2E"/>
    <w:rsid w:val="000D004D"/>
    <w:rsid w:val="000D12F6"/>
    <w:rsid w:val="000D24A9"/>
    <w:rsid w:val="000D2A4E"/>
    <w:rsid w:val="000D5483"/>
    <w:rsid w:val="000D5CD6"/>
    <w:rsid w:val="000D640F"/>
    <w:rsid w:val="000E0296"/>
    <w:rsid w:val="000E1348"/>
    <w:rsid w:val="000E2594"/>
    <w:rsid w:val="000E35A2"/>
    <w:rsid w:val="000E4679"/>
    <w:rsid w:val="000E5EA3"/>
    <w:rsid w:val="000E6362"/>
    <w:rsid w:val="000E6A08"/>
    <w:rsid w:val="000F17DF"/>
    <w:rsid w:val="000F1C96"/>
    <w:rsid w:val="000F299B"/>
    <w:rsid w:val="000F2FA5"/>
    <w:rsid w:val="000F3196"/>
    <w:rsid w:val="000F3822"/>
    <w:rsid w:val="000F3C65"/>
    <w:rsid w:val="000F5749"/>
    <w:rsid w:val="000F7AE6"/>
    <w:rsid w:val="00101213"/>
    <w:rsid w:val="00101344"/>
    <w:rsid w:val="0010432D"/>
    <w:rsid w:val="001043C2"/>
    <w:rsid w:val="00105C21"/>
    <w:rsid w:val="001062AB"/>
    <w:rsid w:val="00106600"/>
    <w:rsid w:val="00106A54"/>
    <w:rsid w:val="00110803"/>
    <w:rsid w:val="001111A5"/>
    <w:rsid w:val="00113C44"/>
    <w:rsid w:val="00115161"/>
    <w:rsid w:val="001152EA"/>
    <w:rsid w:val="00115439"/>
    <w:rsid w:val="00116CC8"/>
    <w:rsid w:val="00120640"/>
    <w:rsid w:val="001209A8"/>
    <w:rsid w:val="00120B27"/>
    <w:rsid w:val="001216F8"/>
    <w:rsid w:val="0012335D"/>
    <w:rsid w:val="00126079"/>
    <w:rsid w:val="00127CC7"/>
    <w:rsid w:val="00130A9A"/>
    <w:rsid w:val="001319A2"/>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B72"/>
    <w:rsid w:val="001501E4"/>
    <w:rsid w:val="001503E1"/>
    <w:rsid w:val="00151BCA"/>
    <w:rsid w:val="0015339B"/>
    <w:rsid w:val="0015366A"/>
    <w:rsid w:val="001539B3"/>
    <w:rsid w:val="001542EE"/>
    <w:rsid w:val="00154675"/>
    <w:rsid w:val="00155193"/>
    <w:rsid w:val="001553EC"/>
    <w:rsid w:val="00155CB8"/>
    <w:rsid w:val="001569DC"/>
    <w:rsid w:val="00157965"/>
    <w:rsid w:val="00161885"/>
    <w:rsid w:val="00162263"/>
    <w:rsid w:val="001626A8"/>
    <w:rsid w:val="00163DB6"/>
    <w:rsid w:val="00163ED5"/>
    <w:rsid w:val="00164ABA"/>
    <w:rsid w:val="0016506B"/>
    <w:rsid w:val="001679CE"/>
    <w:rsid w:val="00167B47"/>
    <w:rsid w:val="001705EF"/>
    <w:rsid w:val="0017062E"/>
    <w:rsid w:val="00170855"/>
    <w:rsid w:val="0017137E"/>
    <w:rsid w:val="00172A27"/>
    <w:rsid w:val="00173EEF"/>
    <w:rsid w:val="00174967"/>
    <w:rsid w:val="001752DD"/>
    <w:rsid w:val="00176DDF"/>
    <w:rsid w:val="00180009"/>
    <w:rsid w:val="0018080C"/>
    <w:rsid w:val="00180CEE"/>
    <w:rsid w:val="00181408"/>
    <w:rsid w:val="00181970"/>
    <w:rsid w:val="0018364B"/>
    <w:rsid w:val="00185B7D"/>
    <w:rsid w:val="001860E5"/>
    <w:rsid w:val="0018667B"/>
    <w:rsid w:val="0018691B"/>
    <w:rsid w:val="001909F8"/>
    <w:rsid w:val="001916EA"/>
    <w:rsid w:val="0019175E"/>
    <w:rsid w:val="00192491"/>
    <w:rsid w:val="0019270C"/>
    <w:rsid w:val="001943E8"/>
    <w:rsid w:val="00197156"/>
    <w:rsid w:val="001972B4"/>
    <w:rsid w:val="00197325"/>
    <w:rsid w:val="00197B96"/>
    <w:rsid w:val="001A0F57"/>
    <w:rsid w:val="001A121B"/>
    <w:rsid w:val="001A16F7"/>
    <w:rsid w:val="001A2217"/>
    <w:rsid w:val="001A2797"/>
    <w:rsid w:val="001A5BDF"/>
    <w:rsid w:val="001A6895"/>
    <w:rsid w:val="001B2DEF"/>
    <w:rsid w:val="001B2F18"/>
    <w:rsid w:val="001B5050"/>
    <w:rsid w:val="001B70EA"/>
    <w:rsid w:val="001B7E61"/>
    <w:rsid w:val="001C14B1"/>
    <w:rsid w:val="001C364F"/>
    <w:rsid w:val="001C373D"/>
    <w:rsid w:val="001C5C56"/>
    <w:rsid w:val="001C5F27"/>
    <w:rsid w:val="001D01DB"/>
    <w:rsid w:val="001D1657"/>
    <w:rsid w:val="001D345D"/>
    <w:rsid w:val="001D4A32"/>
    <w:rsid w:val="001D6773"/>
    <w:rsid w:val="001D6B89"/>
    <w:rsid w:val="001D6E74"/>
    <w:rsid w:val="001D702A"/>
    <w:rsid w:val="001E13DE"/>
    <w:rsid w:val="001E1981"/>
    <w:rsid w:val="001E2637"/>
    <w:rsid w:val="001E30DD"/>
    <w:rsid w:val="001E61A6"/>
    <w:rsid w:val="001E6EAD"/>
    <w:rsid w:val="001E798E"/>
    <w:rsid w:val="001E7A14"/>
    <w:rsid w:val="001F110F"/>
    <w:rsid w:val="001F15A6"/>
    <w:rsid w:val="001F1A18"/>
    <w:rsid w:val="001F1B38"/>
    <w:rsid w:val="001F2972"/>
    <w:rsid w:val="001F3E1F"/>
    <w:rsid w:val="001F5A48"/>
    <w:rsid w:val="002015B0"/>
    <w:rsid w:val="00201902"/>
    <w:rsid w:val="00201E97"/>
    <w:rsid w:val="00203A07"/>
    <w:rsid w:val="00205D38"/>
    <w:rsid w:val="00210ECA"/>
    <w:rsid w:val="00211A2F"/>
    <w:rsid w:val="00211A92"/>
    <w:rsid w:val="00212CAC"/>
    <w:rsid w:val="00212EAB"/>
    <w:rsid w:val="00213857"/>
    <w:rsid w:val="00213E9A"/>
    <w:rsid w:val="002142E2"/>
    <w:rsid w:val="00215C57"/>
    <w:rsid w:val="00216AB7"/>
    <w:rsid w:val="002173E8"/>
    <w:rsid w:val="00217582"/>
    <w:rsid w:val="002178D7"/>
    <w:rsid w:val="00217A24"/>
    <w:rsid w:val="00221441"/>
    <w:rsid w:val="00223B19"/>
    <w:rsid w:val="002248B3"/>
    <w:rsid w:val="00225AFD"/>
    <w:rsid w:val="00230D01"/>
    <w:rsid w:val="00231963"/>
    <w:rsid w:val="00232B68"/>
    <w:rsid w:val="00233012"/>
    <w:rsid w:val="002330E9"/>
    <w:rsid w:val="002334E4"/>
    <w:rsid w:val="00234032"/>
    <w:rsid w:val="00234745"/>
    <w:rsid w:val="00236135"/>
    <w:rsid w:val="00243056"/>
    <w:rsid w:val="0024324A"/>
    <w:rsid w:val="002435E3"/>
    <w:rsid w:val="002440FD"/>
    <w:rsid w:val="00244357"/>
    <w:rsid w:val="00244C9A"/>
    <w:rsid w:val="00244FFE"/>
    <w:rsid w:val="00245F22"/>
    <w:rsid w:val="00247653"/>
    <w:rsid w:val="00254FD3"/>
    <w:rsid w:val="002561D3"/>
    <w:rsid w:val="00256269"/>
    <w:rsid w:val="00260723"/>
    <w:rsid w:val="002607A3"/>
    <w:rsid w:val="00260BB7"/>
    <w:rsid w:val="00262FF0"/>
    <w:rsid w:val="00264A67"/>
    <w:rsid w:val="002664E2"/>
    <w:rsid w:val="0027038C"/>
    <w:rsid w:val="002716FB"/>
    <w:rsid w:val="0027505D"/>
    <w:rsid w:val="002751D4"/>
    <w:rsid w:val="00281581"/>
    <w:rsid w:val="00281895"/>
    <w:rsid w:val="00287E9A"/>
    <w:rsid w:val="00290DB8"/>
    <w:rsid w:val="002910ED"/>
    <w:rsid w:val="00291D3C"/>
    <w:rsid w:val="0029219F"/>
    <w:rsid w:val="00292FA3"/>
    <w:rsid w:val="00293E8A"/>
    <w:rsid w:val="00294281"/>
    <w:rsid w:val="00296F36"/>
    <w:rsid w:val="00297430"/>
    <w:rsid w:val="00297496"/>
    <w:rsid w:val="002975F4"/>
    <w:rsid w:val="002976E3"/>
    <w:rsid w:val="002A083C"/>
    <w:rsid w:val="002A1D98"/>
    <w:rsid w:val="002A257F"/>
    <w:rsid w:val="002A2FE1"/>
    <w:rsid w:val="002A31C4"/>
    <w:rsid w:val="002A5EB4"/>
    <w:rsid w:val="002B07C6"/>
    <w:rsid w:val="002B340B"/>
    <w:rsid w:val="002B3493"/>
    <w:rsid w:val="002B3A14"/>
    <w:rsid w:val="002B3F6A"/>
    <w:rsid w:val="002B49AD"/>
    <w:rsid w:val="002B5887"/>
    <w:rsid w:val="002B758B"/>
    <w:rsid w:val="002B7C5D"/>
    <w:rsid w:val="002C14F9"/>
    <w:rsid w:val="002C57E1"/>
    <w:rsid w:val="002C5A53"/>
    <w:rsid w:val="002C5DC3"/>
    <w:rsid w:val="002C639D"/>
    <w:rsid w:val="002C796F"/>
    <w:rsid w:val="002D0440"/>
    <w:rsid w:val="002D2BA8"/>
    <w:rsid w:val="002D2D7E"/>
    <w:rsid w:val="002D2EC2"/>
    <w:rsid w:val="002D337A"/>
    <w:rsid w:val="002D337E"/>
    <w:rsid w:val="002D49D4"/>
    <w:rsid w:val="002D5A0E"/>
    <w:rsid w:val="002D6427"/>
    <w:rsid w:val="002D712C"/>
    <w:rsid w:val="002D7C63"/>
    <w:rsid w:val="002E0D36"/>
    <w:rsid w:val="002E1BAA"/>
    <w:rsid w:val="002E206A"/>
    <w:rsid w:val="002E32E7"/>
    <w:rsid w:val="002E3A30"/>
    <w:rsid w:val="002E4F80"/>
    <w:rsid w:val="002E7D17"/>
    <w:rsid w:val="002F160B"/>
    <w:rsid w:val="002F39C9"/>
    <w:rsid w:val="002F5991"/>
    <w:rsid w:val="002F64F8"/>
    <w:rsid w:val="002F7432"/>
    <w:rsid w:val="0030004D"/>
    <w:rsid w:val="0030300C"/>
    <w:rsid w:val="00303339"/>
    <w:rsid w:val="00303577"/>
    <w:rsid w:val="00303B22"/>
    <w:rsid w:val="00305902"/>
    <w:rsid w:val="0030792E"/>
    <w:rsid w:val="00307D8B"/>
    <w:rsid w:val="003100C5"/>
    <w:rsid w:val="003102E4"/>
    <w:rsid w:val="00311404"/>
    <w:rsid w:val="00311592"/>
    <w:rsid w:val="00311F7A"/>
    <w:rsid w:val="00314A50"/>
    <w:rsid w:val="00314CE0"/>
    <w:rsid w:val="003161E0"/>
    <w:rsid w:val="0031718B"/>
    <w:rsid w:val="00320AF9"/>
    <w:rsid w:val="0032284B"/>
    <w:rsid w:val="00322C31"/>
    <w:rsid w:val="0032383B"/>
    <w:rsid w:val="00323EA2"/>
    <w:rsid w:val="00324629"/>
    <w:rsid w:val="00324942"/>
    <w:rsid w:val="00325F10"/>
    <w:rsid w:val="003277EC"/>
    <w:rsid w:val="0033180A"/>
    <w:rsid w:val="00332BD1"/>
    <w:rsid w:val="00340298"/>
    <w:rsid w:val="00340404"/>
    <w:rsid w:val="00341B1F"/>
    <w:rsid w:val="00342232"/>
    <w:rsid w:val="0034260C"/>
    <w:rsid w:val="00342F58"/>
    <w:rsid w:val="00344A42"/>
    <w:rsid w:val="00345172"/>
    <w:rsid w:val="00345847"/>
    <w:rsid w:val="00345904"/>
    <w:rsid w:val="00346DB2"/>
    <w:rsid w:val="00350577"/>
    <w:rsid w:val="00351CA1"/>
    <w:rsid w:val="00351E99"/>
    <w:rsid w:val="00352805"/>
    <w:rsid w:val="00352E10"/>
    <w:rsid w:val="003553D7"/>
    <w:rsid w:val="00361414"/>
    <w:rsid w:val="0036323C"/>
    <w:rsid w:val="003637A9"/>
    <w:rsid w:val="00364C10"/>
    <w:rsid w:val="00364D92"/>
    <w:rsid w:val="003651A8"/>
    <w:rsid w:val="0036523B"/>
    <w:rsid w:val="00365E80"/>
    <w:rsid w:val="0036697F"/>
    <w:rsid w:val="00366A7D"/>
    <w:rsid w:val="00370538"/>
    <w:rsid w:val="00370EE3"/>
    <w:rsid w:val="0037127A"/>
    <w:rsid w:val="00371669"/>
    <w:rsid w:val="003723DE"/>
    <w:rsid w:val="00372F36"/>
    <w:rsid w:val="0037409D"/>
    <w:rsid w:val="00374A1A"/>
    <w:rsid w:val="0037542D"/>
    <w:rsid w:val="003757DC"/>
    <w:rsid w:val="003757FE"/>
    <w:rsid w:val="0037639C"/>
    <w:rsid w:val="00376BFC"/>
    <w:rsid w:val="003775B8"/>
    <w:rsid w:val="00380344"/>
    <w:rsid w:val="003805A7"/>
    <w:rsid w:val="003813A4"/>
    <w:rsid w:val="0038206F"/>
    <w:rsid w:val="00382C6A"/>
    <w:rsid w:val="00382E67"/>
    <w:rsid w:val="003837A1"/>
    <w:rsid w:val="003837C7"/>
    <w:rsid w:val="00383877"/>
    <w:rsid w:val="00384669"/>
    <w:rsid w:val="00384B1E"/>
    <w:rsid w:val="00385360"/>
    <w:rsid w:val="00386BE7"/>
    <w:rsid w:val="00386DF4"/>
    <w:rsid w:val="00387E7E"/>
    <w:rsid w:val="00391A1F"/>
    <w:rsid w:val="00391F59"/>
    <w:rsid w:val="00393C16"/>
    <w:rsid w:val="003955A2"/>
    <w:rsid w:val="00395F2D"/>
    <w:rsid w:val="00396B5C"/>
    <w:rsid w:val="00397211"/>
    <w:rsid w:val="003A09F4"/>
    <w:rsid w:val="003A10AB"/>
    <w:rsid w:val="003A10F5"/>
    <w:rsid w:val="003A1A6E"/>
    <w:rsid w:val="003A454B"/>
    <w:rsid w:val="003A4BDF"/>
    <w:rsid w:val="003A4E67"/>
    <w:rsid w:val="003A5ED9"/>
    <w:rsid w:val="003A72E5"/>
    <w:rsid w:val="003B367D"/>
    <w:rsid w:val="003B3E7D"/>
    <w:rsid w:val="003B559E"/>
    <w:rsid w:val="003B59D9"/>
    <w:rsid w:val="003B5D45"/>
    <w:rsid w:val="003B6952"/>
    <w:rsid w:val="003B6DB5"/>
    <w:rsid w:val="003C10DD"/>
    <w:rsid w:val="003C1190"/>
    <w:rsid w:val="003C1289"/>
    <w:rsid w:val="003C3300"/>
    <w:rsid w:val="003C3481"/>
    <w:rsid w:val="003C3791"/>
    <w:rsid w:val="003C422D"/>
    <w:rsid w:val="003C5ABF"/>
    <w:rsid w:val="003C69D7"/>
    <w:rsid w:val="003C77CD"/>
    <w:rsid w:val="003C7AE5"/>
    <w:rsid w:val="003D10D2"/>
    <w:rsid w:val="003D137A"/>
    <w:rsid w:val="003D1E45"/>
    <w:rsid w:val="003D2006"/>
    <w:rsid w:val="003D22F0"/>
    <w:rsid w:val="003D300E"/>
    <w:rsid w:val="003D430B"/>
    <w:rsid w:val="003D647D"/>
    <w:rsid w:val="003D7B1B"/>
    <w:rsid w:val="003E01CB"/>
    <w:rsid w:val="003E01D7"/>
    <w:rsid w:val="003E11C1"/>
    <w:rsid w:val="003E15AA"/>
    <w:rsid w:val="003E19BE"/>
    <w:rsid w:val="003E2BFA"/>
    <w:rsid w:val="003E3C34"/>
    <w:rsid w:val="003E46E0"/>
    <w:rsid w:val="003E5F8D"/>
    <w:rsid w:val="003E744E"/>
    <w:rsid w:val="003E7467"/>
    <w:rsid w:val="003F0E5A"/>
    <w:rsid w:val="003F1FCB"/>
    <w:rsid w:val="003F2F87"/>
    <w:rsid w:val="003F3D20"/>
    <w:rsid w:val="003F3D3D"/>
    <w:rsid w:val="003F3E48"/>
    <w:rsid w:val="003F4477"/>
    <w:rsid w:val="003F4A55"/>
    <w:rsid w:val="003F4FAB"/>
    <w:rsid w:val="003F5A9B"/>
    <w:rsid w:val="003F5CA7"/>
    <w:rsid w:val="004007DB"/>
    <w:rsid w:val="00400C8B"/>
    <w:rsid w:val="00400F50"/>
    <w:rsid w:val="00401F92"/>
    <w:rsid w:val="004024F1"/>
    <w:rsid w:val="00403EE9"/>
    <w:rsid w:val="004043A2"/>
    <w:rsid w:val="00405121"/>
    <w:rsid w:val="0040590F"/>
    <w:rsid w:val="0041079B"/>
    <w:rsid w:val="00410D40"/>
    <w:rsid w:val="00411141"/>
    <w:rsid w:val="00412922"/>
    <w:rsid w:val="00412A51"/>
    <w:rsid w:val="00412CF9"/>
    <w:rsid w:val="00414707"/>
    <w:rsid w:val="00414E62"/>
    <w:rsid w:val="00416102"/>
    <w:rsid w:val="0041786D"/>
    <w:rsid w:val="0042033E"/>
    <w:rsid w:val="00420952"/>
    <w:rsid w:val="00420ECB"/>
    <w:rsid w:val="0042200D"/>
    <w:rsid w:val="00422355"/>
    <w:rsid w:val="00423691"/>
    <w:rsid w:val="004241DC"/>
    <w:rsid w:val="004248EB"/>
    <w:rsid w:val="004269BD"/>
    <w:rsid w:val="00426DC2"/>
    <w:rsid w:val="00427452"/>
    <w:rsid w:val="004278D2"/>
    <w:rsid w:val="00427D01"/>
    <w:rsid w:val="00427FB7"/>
    <w:rsid w:val="00431297"/>
    <w:rsid w:val="00433227"/>
    <w:rsid w:val="00434521"/>
    <w:rsid w:val="00435338"/>
    <w:rsid w:val="00435C59"/>
    <w:rsid w:val="0043640B"/>
    <w:rsid w:val="00436A23"/>
    <w:rsid w:val="00437A7F"/>
    <w:rsid w:val="00440C79"/>
    <w:rsid w:val="00441801"/>
    <w:rsid w:val="00441A24"/>
    <w:rsid w:val="00442C53"/>
    <w:rsid w:val="0044338F"/>
    <w:rsid w:val="00443946"/>
    <w:rsid w:val="00444AAB"/>
    <w:rsid w:val="00444C0C"/>
    <w:rsid w:val="00445268"/>
    <w:rsid w:val="00445A89"/>
    <w:rsid w:val="00446354"/>
    <w:rsid w:val="004467D3"/>
    <w:rsid w:val="00447228"/>
    <w:rsid w:val="00447783"/>
    <w:rsid w:val="004528BC"/>
    <w:rsid w:val="004541C8"/>
    <w:rsid w:val="0045494F"/>
    <w:rsid w:val="00455782"/>
    <w:rsid w:val="0046208D"/>
    <w:rsid w:val="00462769"/>
    <w:rsid w:val="0047140D"/>
    <w:rsid w:val="004717D9"/>
    <w:rsid w:val="00472192"/>
    <w:rsid w:val="00472FDE"/>
    <w:rsid w:val="00474521"/>
    <w:rsid w:val="0047466A"/>
    <w:rsid w:val="00474B80"/>
    <w:rsid w:val="00475C95"/>
    <w:rsid w:val="004765B6"/>
    <w:rsid w:val="00477688"/>
    <w:rsid w:val="00477E9B"/>
    <w:rsid w:val="00480F78"/>
    <w:rsid w:val="00481BCD"/>
    <w:rsid w:val="0048224C"/>
    <w:rsid w:val="00482715"/>
    <w:rsid w:val="004837DF"/>
    <w:rsid w:val="00484CB3"/>
    <w:rsid w:val="00486458"/>
    <w:rsid w:val="00487370"/>
    <w:rsid w:val="004874B1"/>
    <w:rsid w:val="0049062C"/>
    <w:rsid w:val="0049146C"/>
    <w:rsid w:val="00491A79"/>
    <w:rsid w:val="0049301E"/>
    <w:rsid w:val="004939DA"/>
    <w:rsid w:val="00493C3F"/>
    <w:rsid w:val="00494B59"/>
    <w:rsid w:val="00494C4F"/>
    <w:rsid w:val="004957EF"/>
    <w:rsid w:val="004A026A"/>
    <w:rsid w:val="004A099A"/>
    <w:rsid w:val="004A4374"/>
    <w:rsid w:val="004A4C5B"/>
    <w:rsid w:val="004A5947"/>
    <w:rsid w:val="004A5A84"/>
    <w:rsid w:val="004A5B1A"/>
    <w:rsid w:val="004A7991"/>
    <w:rsid w:val="004A7C68"/>
    <w:rsid w:val="004B0612"/>
    <w:rsid w:val="004B0715"/>
    <w:rsid w:val="004B081D"/>
    <w:rsid w:val="004B1A75"/>
    <w:rsid w:val="004B23E3"/>
    <w:rsid w:val="004B2C74"/>
    <w:rsid w:val="004B4BBB"/>
    <w:rsid w:val="004B4EFA"/>
    <w:rsid w:val="004B57E2"/>
    <w:rsid w:val="004B5E0A"/>
    <w:rsid w:val="004B642D"/>
    <w:rsid w:val="004B6BE7"/>
    <w:rsid w:val="004C0967"/>
    <w:rsid w:val="004C1A8F"/>
    <w:rsid w:val="004C2F6C"/>
    <w:rsid w:val="004C37E9"/>
    <w:rsid w:val="004C4882"/>
    <w:rsid w:val="004C51B3"/>
    <w:rsid w:val="004C598D"/>
    <w:rsid w:val="004C6730"/>
    <w:rsid w:val="004D139B"/>
    <w:rsid w:val="004D13A1"/>
    <w:rsid w:val="004D1559"/>
    <w:rsid w:val="004D21EC"/>
    <w:rsid w:val="004D2366"/>
    <w:rsid w:val="004D36A3"/>
    <w:rsid w:val="004D510B"/>
    <w:rsid w:val="004D6107"/>
    <w:rsid w:val="004D6335"/>
    <w:rsid w:val="004E0ECA"/>
    <w:rsid w:val="004E4130"/>
    <w:rsid w:val="004E6338"/>
    <w:rsid w:val="004E6D99"/>
    <w:rsid w:val="004E6F8D"/>
    <w:rsid w:val="004F05B3"/>
    <w:rsid w:val="004F2296"/>
    <w:rsid w:val="004F2C95"/>
    <w:rsid w:val="004F34A8"/>
    <w:rsid w:val="004F4AE0"/>
    <w:rsid w:val="004F526C"/>
    <w:rsid w:val="004F54BA"/>
    <w:rsid w:val="004F72F0"/>
    <w:rsid w:val="004F7983"/>
    <w:rsid w:val="005000FE"/>
    <w:rsid w:val="00500D41"/>
    <w:rsid w:val="00502660"/>
    <w:rsid w:val="00503685"/>
    <w:rsid w:val="00504FB2"/>
    <w:rsid w:val="00505733"/>
    <w:rsid w:val="00506B42"/>
    <w:rsid w:val="005118AB"/>
    <w:rsid w:val="00512034"/>
    <w:rsid w:val="005126B7"/>
    <w:rsid w:val="005142D5"/>
    <w:rsid w:val="00514D3A"/>
    <w:rsid w:val="00514F73"/>
    <w:rsid w:val="00516513"/>
    <w:rsid w:val="005207F1"/>
    <w:rsid w:val="00522900"/>
    <w:rsid w:val="00527C3A"/>
    <w:rsid w:val="005314FE"/>
    <w:rsid w:val="00532ED5"/>
    <w:rsid w:val="0053324B"/>
    <w:rsid w:val="00533AE1"/>
    <w:rsid w:val="00533FB8"/>
    <w:rsid w:val="005340AF"/>
    <w:rsid w:val="00535FA1"/>
    <w:rsid w:val="005361E9"/>
    <w:rsid w:val="0054082E"/>
    <w:rsid w:val="0054132B"/>
    <w:rsid w:val="00541D5A"/>
    <w:rsid w:val="00542A4C"/>
    <w:rsid w:val="00543802"/>
    <w:rsid w:val="005448F9"/>
    <w:rsid w:val="00545C97"/>
    <w:rsid w:val="00546111"/>
    <w:rsid w:val="0054631A"/>
    <w:rsid w:val="005474A7"/>
    <w:rsid w:val="00547F1A"/>
    <w:rsid w:val="00551078"/>
    <w:rsid w:val="005528D7"/>
    <w:rsid w:val="0055319A"/>
    <w:rsid w:val="00553A93"/>
    <w:rsid w:val="00553E41"/>
    <w:rsid w:val="005568D8"/>
    <w:rsid w:val="00556ACF"/>
    <w:rsid w:val="005576F2"/>
    <w:rsid w:val="00557A2E"/>
    <w:rsid w:val="005619A4"/>
    <w:rsid w:val="00561A65"/>
    <w:rsid w:val="00563148"/>
    <w:rsid w:val="005631E0"/>
    <w:rsid w:val="00564925"/>
    <w:rsid w:val="00565404"/>
    <w:rsid w:val="005700F5"/>
    <w:rsid w:val="005704A3"/>
    <w:rsid w:val="00570DA0"/>
    <w:rsid w:val="00570F67"/>
    <w:rsid w:val="005727D7"/>
    <w:rsid w:val="00572AAC"/>
    <w:rsid w:val="00576136"/>
    <w:rsid w:val="005764D5"/>
    <w:rsid w:val="005765A1"/>
    <w:rsid w:val="00576A34"/>
    <w:rsid w:val="0058049C"/>
    <w:rsid w:val="00580792"/>
    <w:rsid w:val="0058113B"/>
    <w:rsid w:val="00581334"/>
    <w:rsid w:val="00581514"/>
    <w:rsid w:val="00582386"/>
    <w:rsid w:val="00582A77"/>
    <w:rsid w:val="00582F7C"/>
    <w:rsid w:val="005839B7"/>
    <w:rsid w:val="00583B02"/>
    <w:rsid w:val="00585B72"/>
    <w:rsid w:val="00585E2F"/>
    <w:rsid w:val="00592963"/>
    <w:rsid w:val="005930B9"/>
    <w:rsid w:val="00595052"/>
    <w:rsid w:val="005966F6"/>
    <w:rsid w:val="00597A56"/>
    <w:rsid w:val="005A0E90"/>
    <w:rsid w:val="005A1B17"/>
    <w:rsid w:val="005A26D5"/>
    <w:rsid w:val="005A5060"/>
    <w:rsid w:val="005A5F03"/>
    <w:rsid w:val="005A71B8"/>
    <w:rsid w:val="005B0841"/>
    <w:rsid w:val="005B220B"/>
    <w:rsid w:val="005B296B"/>
    <w:rsid w:val="005B2A20"/>
    <w:rsid w:val="005B2F68"/>
    <w:rsid w:val="005B317C"/>
    <w:rsid w:val="005B37ED"/>
    <w:rsid w:val="005B5728"/>
    <w:rsid w:val="005B6660"/>
    <w:rsid w:val="005B666F"/>
    <w:rsid w:val="005B6787"/>
    <w:rsid w:val="005B6B13"/>
    <w:rsid w:val="005B6B56"/>
    <w:rsid w:val="005B713F"/>
    <w:rsid w:val="005C028E"/>
    <w:rsid w:val="005C1AC2"/>
    <w:rsid w:val="005C226F"/>
    <w:rsid w:val="005C31A5"/>
    <w:rsid w:val="005C54A5"/>
    <w:rsid w:val="005C5E1B"/>
    <w:rsid w:val="005C7F76"/>
    <w:rsid w:val="005D0E31"/>
    <w:rsid w:val="005D0FF6"/>
    <w:rsid w:val="005D15FB"/>
    <w:rsid w:val="005D1814"/>
    <w:rsid w:val="005D2582"/>
    <w:rsid w:val="005D2F4F"/>
    <w:rsid w:val="005D45E2"/>
    <w:rsid w:val="005D4F77"/>
    <w:rsid w:val="005D50E5"/>
    <w:rsid w:val="005D6EAC"/>
    <w:rsid w:val="005D7231"/>
    <w:rsid w:val="005D74B4"/>
    <w:rsid w:val="005E041E"/>
    <w:rsid w:val="005E066A"/>
    <w:rsid w:val="005E0705"/>
    <w:rsid w:val="005E08F0"/>
    <w:rsid w:val="005E0D27"/>
    <w:rsid w:val="005E16E4"/>
    <w:rsid w:val="005E209B"/>
    <w:rsid w:val="005E2853"/>
    <w:rsid w:val="005E3525"/>
    <w:rsid w:val="005E6190"/>
    <w:rsid w:val="005E6D04"/>
    <w:rsid w:val="005E711C"/>
    <w:rsid w:val="005E74E2"/>
    <w:rsid w:val="005E78FF"/>
    <w:rsid w:val="005E797D"/>
    <w:rsid w:val="005F1F14"/>
    <w:rsid w:val="005F2D59"/>
    <w:rsid w:val="005F37C7"/>
    <w:rsid w:val="005F4260"/>
    <w:rsid w:val="005F4702"/>
    <w:rsid w:val="005F4B11"/>
    <w:rsid w:val="005F5F5F"/>
    <w:rsid w:val="005F688B"/>
    <w:rsid w:val="005F7A2D"/>
    <w:rsid w:val="00600416"/>
    <w:rsid w:val="00600EF7"/>
    <w:rsid w:val="006013D6"/>
    <w:rsid w:val="006026D8"/>
    <w:rsid w:val="0060313A"/>
    <w:rsid w:val="00605458"/>
    <w:rsid w:val="0060612E"/>
    <w:rsid w:val="00606422"/>
    <w:rsid w:val="00610966"/>
    <w:rsid w:val="00611A6B"/>
    <w:rsid w:val="00611B75"/>
    <w:rsid w:val="00612785"/>
    <w:rsid w:val="00615124"/>
    <w:rsid w:val="006158C0"/>
    <w:rsid w:val="00617A49"/>
    <w:rsid w:val="00617E8B"/>
    <w:rsid w:val="00621C79"/>
    <w:rsid w:val="006233F4"/>
    <w:rsid w:val="00623ED4"/>
    <w:rsid w:val="00624406"/>
    <w:rsid w:val="0062494A"/>
    <w:rsid w:val="006253F1"/>
    <w:rsid w:val="006264B1"/>
    <w:rsid w:val="00630DAC"/>
    <w:rsid w:val="00630E1C"/>
    <w:rsid w:val="006319BA"/>
    <w:rsid w:val="00635980"/>
    <w:rsid w:val="00635F47"/>
    <w:rsid w:val="00637624"/>
    <w:rsid w:val="0063779D"/>
    <w:rsid w:val="006377D7"/>
    <w:rsid w:val="00640359"/>
    <w:rsid w:val="0064259B"/>
    <w:rsid w:val="00643300"/>
    <w:rsid w:val="006435C5"/>
    <w:rsid w:val="006439B3"/>
    <w:rsid w:val="00643CB6"/>
    <w:rsid w:val="0064411E"/>
    <w:rsid w:val="00644909"/>
    <w:rsid w:val="006449FC"/>
    <w:rsid w:val="00646034"/>
    <w:rsid w:val="006502FA"/>
    <w:rsid w:val="00650C43"/>
    <w:rsid w:val="00651685"/>
    <w:rsid w:val="00651A7D"/>
    <w:rsid w:val="00651B78"/>
    <w:rsid w:val="00651D3F"/>
    <w:rsid w:val="00651D67"/>
    <w:rsid w:val="00651EDB"/>
    <w:rsid w:val="0065276D"/>
    <w:rsid w:val="00653120"/>
    <w:rsid w:val="006538F9"/>
    <w:rsid w:val="00653D99"/>
    <w:rsid w:val="00654444"/>
    <w:rsid w:val="00654E03"/>
    <w:rsid w:val="00655FB0"/>
    <w:rsid w:val="006605C3"/>
    <w:rsid w:val="00663932"/>
    <w:rsid w:val="006646FE"/>
    <w:rsid w:val="006653B1"/>
    <w:rsid w:val="0066550E"/>
    <w:rsid w:val="00665589"/>
    <w:rsid w:val="006655F4"/>
    <w:rsid w:val="006659AF"/>
    <w:rsid w:val="00671016"/>
    <w:rsid w:val="00671C9E"/>
    <w:rsid w:val="006721A6"/>
    <w:rsid w:val="00672F92"/>
    <w:rsid w:val="00672FEE"/>
    <w:rsid w:val="006730DF"/>
    <w:rsid w:val="00673969"/>
    <w:rsid w:val="00674DA6"/>
    <w:rsid w:val="00674E96"/>
    <w:rsid w:val="00675047"/>
    <w:rsid w:val="006757A0"/>
    <w:rsid w:val="00677195"/>
    <w:rsid w:val="006772C8"/>
    <w:rsid w:val="0068010E"/>
    <w:rsid w:val="006809A1"/>
    <w:rsid w:val="00680CA3"/>
    <w:rsid w:val="00681716"/>
    <w:rsid w:val="00681E38"/>
    <w:rsid w:val="00682057"/>
    <w:rsid w:val="00682B2A"/>
    <w:rsid w:val="00682DAF"/>
    <w:rsid w:val="0068372D"/>
    <w:rsid w:val="00684434"/>
    <w:rsid w:val="006852A3"/>
    <w:rsid w:val="006858FD"/>
    <w:rsid w:val="006861EC"/>
    <w:rsid w:val="00686340"/>
    <w:rsid w:val="006865A6"/>
    <w:rsid w:val="0068722B"/>
    <w:rsid w:val="006926C2"/>
    <w:rsid w:val="0069416E"/>
    <w:rsid w:val="00694BB8"/>
    <w:rsid w:val="006958E0"/>
    <w:rsid w:val="00697A44"/>
    <w:rsid w:val="006A0505"/>
    <w:rsid w:val="006A40D6"/>
    <w:rsid w:val="006A46FB"/>
    <w:rsid w:val="006A6A8C"/>
    <w:rsid w:val="006A6D04"/>
    <w:rsid w:val="006B0BFF"/>
    <w:rsid w:val="006B132B"/>
    <w:rsid w:val="006B1E5D"/>
    <w:rsid w:val="006B1F13"/>
    <w:rsid w:val="006B21C1"/>
    <w:rsid w:val="006B31B9"/>
    <w:rsid w:val="006B5D0A"/>
    <w:rsid w:val="006B60FB"/>
    <w:rsid w:val="006B72A7"/>
    <w:rsid w:val="006B7AE3"/>
    <w:rsid w:val="006C2552"/>
    <w:rsid w:val="006C283A"/>
    <w:rsid w:val="006C3AAD"/>
    <w:rsid w:val="006C4BEC"/>
    <w:rsid w:val="006C6A72"/>
    <w:rsid w:val="006C7D24"/>
    <w:rsid w:val="006D253D"/>
    <w:rsid w:val="006D3461"/>
    <w:rsid w:val="006D3599"/>
    <w:rsid w:val="006D48B9"/>
    <w:rsid w:val="006D4BF1"/>
    <w:rsid w:val="006E04C0"/>
    <w:rsid w:val="006E1F31"/>
    <w:rsid w:val="006E288A"/>
    <w:rsid w:val="006E3526"/>
    <w:rsid w:val="006E4B96"/>
    <w:rsid w:val="006E4D62"/>
    <w:rsid w:val="006E69FF"/>
    <w:rsid w:val="006F11BC"/>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20E"/>
    <w:rsid w:val="00711216"/>
    <w:rsid w:val="00711682"/>
    <w:rsid w:val="00713650"/>
    <w:rsid w:val="007150B2"/>
    <w:rsid w:val="00717537"/>
    <w:rsid w:val="00717EBE"/>
    <w:rsid w:val="00720AAE"/>
    <w:rsid w:val="00721CDB"/>
    <w:rsid w:val="00721E2B"/>
    <w:rsid w:val="00722156"/>
    <w:rsid w:val="00723AD7"/>
    <w:rsid w:val="00724BA4"/>
    <w:rsid w:val="00730623"/>
    <w:rsid w:val="00730E9D"/>
    <w:rsid w:val="00734AAC"/>
    <w:rsid w:val="0073782C"/>
    <w:rsid w:val="00737840"/>
    <w:rsid w:val="00740D6F"/>
    <w:rsid w:val="00740F5D"/>
    <w:rsid w:val="00741C57"/>
    <w:rsid w:val="0074243F"/>
    <w:rsid w:val="00742A78"/>
    <w:rsid w:val="00744352"/>
    <w:rsid w:val="0074612B"/>
    <w:rsid w:val="00747EEB"/>
    <w:rsid w:val="007526D9"/>
    <w:rsid w:val="00752E60"/>
    <w:rsid w:val="007544E5"/>
    <w:rsid w:val="0075607C"/>
    <w:rsid w:val="007565CD"/>
    <w:rsid w:val="00756DD4"/>
    <w:rsid w:val="0075724E"/>
    <w:rsid w:val="007615C1"/>
    <w:rsid w:val="00761B03"/>
    <w:rsid w:val="00762D54"/>
    <w:rsid w:val="00762E7D"/>
    <w:rsid w:val="007656B3"/>
    <w:rsid w:val="00766122"/>
    <w:rsid w:val="00766753"/>
    <w:rsid w:val="00766F33"/>
    <w:rsid w:val="0077182E"/>
    <w:rsid w:val="007729B6"/>
    <w:rsid w:val="00772AF3"/>
    <w:rsid w:val="007743EF"/>
    <w:rsid w:val="0077516D"/>
    <w:rsid w:val="00775AB0"/>
    <w:rsid w:val="0077708B"/>
    <w:rsid w:val="0078081B"/>
    <w:rsid w:val="00782432"/>
    <w:rsid w:val="00783A8D"/>
    <w:rsid w:val="007840ED"/>
    <w:rsid w:val="00784C9B"/>
    <w:rsid w:val="007854A7"/>
    <w:rsid w:val="00785824"/>
    <w:rsid w:val="00785C62"/>
    <w:rsid w:val="00785CA4"/>
    <w:rsid w:val="00785E00"/>
    <w:rsid w:val="0078681D"/>
    <w:rsid w:val="00790456"/>
    <w:rsid w:val="00791200"/>
    <w:rsid w:val="00792334"/>
    <w:rsid w:val="007926F2"/>
    <w:rsid w:val="0079372E"/>
    <w:rsid w:val="00793F5F"/>
    <w:rsid w:val="00795BCB"/>
    <w:rsid w:val="00796140"/>
    <w:rsid w:val="007970B0"/>
    <w:rsid w:val="007A0C69"/>
    <w:rsid w:val="007A1E73"/>
    <w:rsid w:val="007A29D0"/>
    <w:rsid w:val="007A4257"/>
    <w:rsid w:val="007A6074"/>
    <w:rsid w:val="007A66DE"/>
    <w:rsid w:val="007A6C95"/>
    <w:rsid w:val="007A724A"/>
    <w:rsid w:val="007B0EFF"/>
    <w:rsid w:val="007B139D"/>
    <w:rsid w:val="007B24F5"/>
    <w:rsid w:val="007B2D3C"/>
    <w:rsid w:val="007B2DC8"/>
    <w:rsid w:val="007B330A"/>
    <w:rsid w:val="007B3392"/>
    <w:rsid w:val="007B431E"/>
    <w:rsid w:val="007B4C59"/>
    <w:rsid w:val="007B5192"/>
    <w:rsid w:val="007B5CFB"/>
    <w:rsid w:val="007B613E"/>
    <w:rsid w:val="007B7166"/>
    <w:rsid w:val="007B792E"/>
    <w:rsid w:val="007C1147"/>
    <w:rsid w:val="007C2B22"/>
    <w:rsid w:val="007C2FF3"/>
    <w:rsid w:val="007C375B"/>
    <w:rsid w:val="007C545C"/>
    <w:rsid w:val="007C6419"/>
    <w:rsid w:val="007C6515"/>
    <w:rsid w:val="007D0549"/>
    <w:rsid w:val="007D1019"/>
    <w:rsid w:val="007D2B49"/>
    <w:rsid w:val="007D57D4"/>
    <w:rsid w:val="007D7B4A"/>
    <w:rsid w:val="007D7F35"/>
    <w:rsid w:val="007E086A"/>
    <w:rsid w:val="007E0DC0"/>
    <w:rsid w:val="007E13A4"/>
    <w:rsid w:val="007E15B4"/>
    <w:rsid w:val="007E3D9A"/>
    <w:rsid w:val="007E4057"/>
    <w:rsid w:val="007E4FD4"/>
    <w:rsid w:val="007E5F65"/>
    <w:rsid w:val="007F015D"/>
    <w:rsid w:val="007F048D"/>
    <w:rsid w:val="007F0A0A"/>
    <w:rsid w:val="007F0EF3"/>
    <w:rsid w:val="007F2CA5"/>
    <w:rsid w:val="007F2F27"/>
    <w:rsid w:val="007F3CBF"/>
    <w:rsid w:val="007F3FF3"/>
    <w:rsid w:val="007F5B3A"/>
    <w:rsid w:val="007F5E90"/>
    <w:rsid w:val="007F61D0"/>
    <w:rsid w:val="007F7178"/>
    <w:rsid w:val="007F71C1"/>
    <w:rsid w:val="007F762F"/>
    <w:rsid w:val="008006D8"/>
    <w:rsid w:val="00801A93"/>
    <w:rsid w:val="00803B9E"/>
    <w:rsid w:val="00803D27"/>
    <w:rsid w:val="00804038"/>
    <w:rsid w:val="00804FD1"/>
    <w:rsid w:val="00805308"/>
    <w:rsid w:val="00805348"/>
    <w:rsid w:val="00805771"/>
    <w:rsid w:val="008060A5"/>
    <w:rsid w:val="0080631B"/>
    <w:rsid w:val="00806934"/>
    <w:rsid w:val="00806D06"/>
    <w:rsid w:val="00806E4E"/>
    <w:rsid w:val="00807832"/>
    <w:rsid w:val="008100F5"/>
    <w:rsid w:val="008106A3"/>
    <w:rsid w:val="008107DE"/>
    <w:rsid w:val="00810A8D"/>
    <w:rsid w:val="00810F19"/>
    <w:rsid w:val="008117C2"/>
    <w:rsid w:val="008140CE"/>
    <w:rsid w:val="00817230"/>
    <w:rsid w:val="008179F9"/>
    <w:rsid w:val="00817EC4"/>
    <w:rsid w:val="0082167A"/>
    <w:rsid w:val="00821B77"/>
    <w:rsid w:val="008220F7"/>
    <w:rsid w:val="00822AF1"/>
    <w:rsid w:val="008249BE"/>
    <w:rsid w:val="00824A0D"/>
    <w:rsid w:val="00824BC4"/>
    <w:rsid w:val="00824F16"/>
    <w:rsid w:val="00825625"/>
    <w:rsid w:val="00825E64"/>
    <w:rsid w:val="00826376"/>
    <w:rsid w:val="00830B78"/>
    <w:rsid w:val="00831C73"/>
    <w:rsid w:val="00831ED5"/>
    <w:rsid w:val="0083559D"/>
    <w:rsid w:val="00836173"/>
    <w:rsid w:val="00836F4D"/>
    <w:rsid w:val="00841AB6"/>
    <w:rsid w:val="00842CFE"/>
    <w:rsid w:val="008441DE"/>
    <w:rsid w:val="008442AA"/>
    <w:rsid w:val="00844726"/>
    <w:rsid w:val="00844D3B"/>
    <w:rsid w:val="008473C8"/>
    <w:rsid w:val="00852DCA"/>
    <w:rsid w:val="00856B7C"/>
    <w:rsid w:val="008571C5"/>
    <w:rsid w:val="0085754E"/>
    <w:rsid w:val="00860414"/>
    <w:rsid w:val="008618CB"/>
    <w:rsid w:val="00864229"/>
    <w:rsid w:val="00864BD8"/>
    <w:rsid w:val="00864C4D"/>
    <w:rsid w:val="00865945"/>
    <w:rsid w:val="00866542"/>
    <w:rsid w:val="00867C09"/>
    <w:rsid w:val="00871945"/>
    <w:rsid w:val="00871A21"/>
    <w:rsid w:val="00871E98"/>
    <w:rsid w:val="00873C3E"/>
    <w:rsid w:val="008746B5"/>
    <w:rsid w:val="008753E1"/>
    <w:rsid w:val="008769E1"/>
    <w:rsid w:val="00881711"/>
    <w:rsid w:val="008832F8"/>
    <w:rsid w:val="008858D1"/>
    <w:rsid w:val="00885EA5"/>
    <w:rsid w:val="0088773B"/>
    <w:rsid w:val="00887A46"/>
    <w:rsid w:val="00890C6F"/>
    <w:rsid w:val="008911A8"/>
    <w:rsid w:val="008925CC"/>
    <w:rsid w:val="00892845"/>
    <w:rsid w:val="00892AFD"/>
    <w:rsid w:val="00892C6B"/>
    <w:rsid w:val="008931CC"/>
    <w:rsid w:val="00893CCA"/>
    <w:rsid w:val="008940EB"/>
    <w:rsid w:val="0089490E"/>
    <w:rsid w:val="00897744"/>
    <w:rsid w:val="008A26E2"/>
    <w:rsid w:val="008A397D"/>
    <w:rsid w:val="008A51F4"/>
    <w:rsid w:val="008A63E4"/>
    <w:rsid w:val="008A65F1"/>
    <w:rsid w:val="008B1D69"/>
    <w:rsid w:val="008B3D5C"/>
    <w:rsid w:val="008B5535"/>
    <w:rsid w:val="008B7BC9"/>
    <w:rsid w:val="008C0B8A"/>
    <w:rsid w:val="008C1804"/>
    <w:rsid w:val="008C207B"/>
    <w:rsid w:val="008C25C6"/>
    <w:rsid w:val="008C3DE4"/>
    <w:rsid w:val="008C4D0D"/>
    <w:rsid w:val="008C63AB"/>
    <w:rsid w:val="008C6625"/>
    <w:rsid w:val="008C7B2D"/>
    <w:rsid w:val="008D1585"/>
    <w:rsid w:val="008D2978"/>
    <w:rsid w:val="008D39EC"/>
    <w:rsid w:val="008D3D31"/>
    <w:rsid w:val="008D789D"/>
    <w:rsid w:val="008D7EF0"/>
    <w:rsid w:val="008E0215"/>
    <w:rsid w:val="008E0A1C"/>
    <w:rsid w:val="008E0E05"/>
    <w:rsid w:val="008E1AC0"/>
    <w:rsid w:val="008E1D72"/>
    <w:rsid w:val="008E369E"/>
    <w:rsid w:val="008E4963"/>
    <w:rsid w:val="008E4C10"/>
    <w:rsid w:val="008E4CA2"/>
    <w:rsid w:val="008E5AF8"/>
    <w:rsid w:val="008E6062"/>
    <w:rsid w:val="008E74FF"/>
    <w:rsid w:val="008E7CEA"/>
    <w:rsid w:val="008E7E66"/>
    <w:rsid w:val="008F0698"/>
    <w:rsid w:val="008F10B8"/>
    <w:rsid w:val="008F2A5D"/>
    <w:rsid w:val="008F4F36"/>
    <w:rsid w:val="008F5CAD"/>
    <w:rsid w:val="008F682E"/>
    <w:rsid w:val="008F6AA3"/>
    <w:rsid w:val="008F6BD2"/>
    <w:rsid w:val="008F7B07"/>
    <w:rsid w:val="008F7B43"/>
    <w:rsid w:val="008F7FEB"/>
    <w:rsid w:val="00900246"/>
    <w:rsid w:val="00901C9E"/>
    <w:rsid w:val="00902060"/>
    <w:rsid w:val="00902321"/>
    <w:rsid w:val="00902773"/>
    <w:rsid w:val="00902A5B"/>
    <w:rsid w:val="00902D64"/>
    <w:rsid w:val="00904BE6"/>
    <w:rsid w:val="009076A7"/>
    <w:rsid w:val="00910D9E"/>
    <w:rsid w:val="0091369E"/>
    <w:rsid w:val="00914E35"/>
    <w:rsid w:val="00915342"/>
    <w:rsid w:val="009170C0"/>
    <w:rsid w:val="00917CFF"/>
    <w:rsid w:val="009200B2"/>
    <w:rsid w:val="0092042D"/>
    <w:rsid w:val="009205DA"/>
    <w:rsid w:val="00921367"/>
    <w:rsid w:val="00922D59"/>
    <w:rsid w:val="009231B3"/>
    <w:rsid w:val="0092395E"/>
    <w:rsid w:val="00924023"/>
    <w:rsid w:val="00926B02"/>
    <w:rsid w:val="009307C6"/>
    <w:rsid w:val="00931D77"/>
    <w:rsid w:val="0093330F"/>
    <w:rsid w:val="009336C7"/>
    <w:rsid w:val="009336D5"/>
    <w:rsid w:val="009357E0"/>
    <w:rsid w:val="0094153D"/>
    <w:rsid w:val="00942200"/>
    <w:rsid w:val="00942FE2"/>
    <w:rsid w:val="00943F3F"/>
    <w:rsid w:val="009450F7"/>
    <w:rsid w:val="0094683F"/>
    <w:rsid w:val="009476B7"/>
    <w:rsid w:val="00950791"/>
    <w:rsid w:val="00950F1C"/>
    <w:rsid w:val="00952F16"/>
    <w:rsid w:val="0095318A"/>
    <w:rsid w:val="00953603"/>
    <w:rsid w:val="00953D4F"/>
    <w:rsid w:val="00953D99"/>
    <w:rsid w:val="009540B3"/>
    <w:rsid w:val="0095676A"/>
    <w:rsid w:val="009611DC"/>
    <w:rsid w:val="009614B9"/>
    <w:rsid w:val="00961B5B"/>
    <w:rsid w:val="00961C6D"/>
    <w:rsid w:val="009625BD"/>
    <w:rsid w:val="009657AC"/>
    <w:rsid w:val="00965AB4"/>
    <w:rsid w:val="00967E3C"/>
    <w:rsid w:val="0097009E"/>
    <w:rsid w:val="00970DDE"/>
    <w:rsid w:val="00972B53"/>
    <w:rsid w:val="00972BBD"/>
    <w:rsid w:val="00972E81"/>
    <w:rsid w:val="00973CD7"/>
    <w:rsid w:val="009759EB"/>
    <w:rsid w:val="00976444"/>
    <w:rsid w:val="00977021"/>
    <w:rsid w:val="009802B4"/>
    <w:rsid w:val="00983CDE"/>
    <w:rsid w:val="00985049"/>
    <w:rsid w:val="00985097"/>
    <w:rsid w:val="0098525D"/>
    <w:rsid w:val="00990942"/>
    <w:rsid w:val="009911AA"/>
    <w:rsid w:val="00991B92"/>
    <w:rsid w:val="009922DE"/>
    <w:rsid w:val="00992537"/>
    <w:rsid w:val="00994401"/>
    <w:rsid w:val="00994BD6"/>
    <w:rsid w:val="00996BD2"/>
    <w:rsid w:val="0099727E"/>
    <w:rsid w:val="00997E29"/>
    <w:rsid w:val="009A12C4"/>
    <w:rsid w:val="009A36A4"/>
    <w:rsid w:val="009A4019"/>
    <w:rsid w:val="009A4BB3"/>
    <w:rsid w:val="009A530D"/>
    <w:rsid w:val="009A6363"/>
    <w:rsid w:val="009A7951"/>
    <w:rsid w:val="009B0B41"/>
    <w:rsid w:val="009B1E73"/>
    <w:rsid w:val="009B274E"/>
    <w:rsid w:val="009B2DCD"/>
    <w:rsid w:val="009B7A54"/>
    <w:rsid w:val="009B7AA5"/>
    <w:rsid w:val="009C0036"/>
    <w:rsid w:val="009C0E3E"/>
    <w:rsid w:val="009C1580"/>
    <w:rsid w:val="009C1F8F"/>
    <w:rsid w:val="009C2EB5"/>
    <w:rsid w:val="009C383E"/>
    <w:rsid w:val="009C4A2D"/>
    <w:rsid w:val="009C5274"/>
    <w:rsid w:val="009C6772"/>
    <w:rsid w:val="009C79C1"/>
    <w:rsid w:val="009D2762"/>
    <w:rsid w:val="009D75AF"/>
    <w:rsid w:val="009E040B"/>
    <w:rsid w:val="009E0587"/>
    <w:rsid w:val="009E0DEC"/>
    <w:rsid w:val="009E108F"/>
    <w:rsid w:val="009E12F9"/>
    <w:rsid w:val="009E181A"/>
    <w:rsid w:val="009E25FD"/>
    <w:rsid w:val="009E2750"/>
    <w:rsid w:val="009E459D"/>
    <w:rsid w:val="009E5265"/>
    <w:rsid w:val="009E60CC"/>
    <w:rsid w:val="009E61D7"/>
    <w:rsid w:val="009E719F"/>
    <w:rsid w:val="009E7215"/>
    <w:rsid w:val="009F143B"/>
    <w:rsid w:val="009F1664"/>
    <w:rsid w:val="009F2F70"/>
    <w:rsid w:val="009F42A9"/>
    <w:rsid w:val="009F46E9"/>
    <w:rsid w:val="009F530F"/>
    <w:rsid w:val="00A004E1"/>
    <w:rsid w:val="00A0267C"/>
    <w:rsid w:val="00A02D07"/>
    <w:rsid w:val="00A052A2"/>
    <w:rsid w:val="00A05A8F"/>
    <w:rsid w:val="00A069F9"/>
    <w:rsid w:val="00A06ADE"/>
    <w:rsid w:val="00A0798A"/>
    <w:rsid w:val="00A07AE0"/>
    <w:rsid w:val="00A10D01"/>
    <w:rsid w:val="00A116C5"/>
    <w:rsid w:val="00A131FA"/>
    <w:rsid w:val="00A13395"/>
    <w:rsid w:val="00A13535"/>
    <w:rsid w:val="00A13AED"/>
    <w:rsid w:val="00A13D69"/>
    <w:rsid w:val="00A13EEA"/>
    <w:rsid w:val="00A1639C"/>
    <w:rsid w:val="00A16F24"/>
    <w:rsid w:val="00A174FC"/>
    <w:rsid w:val="00A17718"/>
    <w:rsid w:val="00A177AD"/>
    <w:rsid w:val="00A17B4F"/>
    <w:rsid w:val="00A218CC"/>
    <w:rsid w:val="00A21B14"/>
    <w:rsid w:val="00A22030"/>
    <w:rsid w:val="00A2253E"/>
    <w:rsid w:val="00A22644"/>
    <w:rsid w:val="00A22A94"/>
    <w:rsid w:val="00A23EB4"/>
    <w:rsid w:val="00A254CF"/>
    <w:rsid w:val="00A25B0A"/>
    <w:rsid w:val="00A317F5"/>
    <w:rsid w:val="00A326E4"/>
    <w:rsid w:val="00A32D44"/>
    <w:rsid w:val="00A32E33"/>
    <w:rsid w:val="00A33040"/>
    <w:rsid w:val="00A33A30"/>
    <w:rsid w:val="00A33C12"/>
    <w:rsid w:val="00A340AC"/>
    <w:rsid w:val="00A35638"/>
    <w:rsid w:val="00A37F04"/>
    <w:rsid w:val="00A42456"/>
    <w:rsid w:val="00A436CC"/>
    <w:rsid w:val="00A438FE"/>
    <w:rsid w:val="00A4415C"/>
    <w:rsid w:val="00A46EE5"/>
    <w:rsid w:val="00A50012"/>
    <w:rsid w:val="00A515A5"/>
    <w:rsid w:val="00A51940"/>
    <w:rsid w:val="00A5198C"/>
    <w:rsid w:val="00A5420C"/>
    <w:rsid w:val="00A545B6"/>
    <w:rsid w:val="00A55DAE"/>
    <w:rsid w:val="00A56C8F"/>
    <w:rsid w:val="00A5773C"/>
    <w:rsid w:val="00A57A14"/>
    <w:rsid w:val="00A60B81"/>
    <w:rsid w:val="00A630D8"/>
    <w:rsid w:val="00A63510"/>
    <w:rsid w:val="00A64979"/>
    <w:rsid w:val="00A65037"/>
    <w:rsid w:val="00A672C9"/>
    <w:rsid w:val="00A6780D"/>
    <w:rsid w:val="00A70254"/>
    <w:rsid w:val="00A705BB"/>
    <w:rsid w:val="00A719CB"/>
    <w:rsid w:val="00A71D22"/>
    <w:rsid w:val="00A73088"/>
    <w:rsid w:val="00A73159"/>
    <w:rsid w:val="00A74C78"/>
    <w:rsid w:val="00A74FAB"/>
    <w:rsid w:val="00A751FA"/>
    <w:rsid w:val="00A7681D"/>
    <w:rsid w:val="00A77872"/>
    <w:rsid w:val="00A802C0"/>
    <w:rsid w:val="00A80887"/>
    <w:rsid w:val="00A8123C"/>
    <w:rsid w:val="00A813A5"/>
    <w:rsid w:val="00A81744"/>
    <w:rsid w:val="00A8483F"/>
    <w:rsid w:val="00A84DF7"/>
    <w:rsid w:val="00A85BFF"/>
    <w:rsid w:val="00A86B36"/>
    <w:rsid w:val="00A90378"/>
    <w:rsid w:val="00A911C5"/>
    <w:rsid w:val="00A911E5"/>
    <w:rsid w:val="00A92DAF"/>
    <w:rsid w:val="00A932DB"/>
    <w:rsid w:val="00A94D1F"/>
    <w:rsid w:val="00A965DB"/>
    <w:rsid w:val="00A97664"/>
    <w:rsid w:val="00AA19A0"/>
    <w:rsid w:val="00AA1E45"/>
    <w:rsid w:val="00AA3238"/>
    <w:rsid w:val="00AA4443"/>
    <w:rsid w:val="00AA5269"/>
    <w:rsid w:val="00AA55FA"/>
    <w:rsid w:val="00AA6F3D"/>
    <w:rsid w:val="00AA7EA9"/>
    <w:rsid w:val="00AB00C5"/>
    <w:rsid w:val="00AB0474"/>
    <w:rsid w:val="00AB0801"/>
    <w:rsid w:val="00AB087E"/>
    <w:rsid w:val="00AB274F"/>
    <w:rsid w:val="00AB43EE"/>
    <w:rsid w:val="00AB4886"/>
    <w:rsid w:val="00AB4E74"/>
    <w:rsid w:val="00AB4F39"/>
    <w:rsid w:val="00AB5204"/>
    <w:rsid w:val="00AB55A1"/>
    <w:rsid w:val="00AB5F26"/>
    <w:rsid w:val="00AB6270"/>
    <w:rsid w:val="00AB68FD"/>
    <w:rsid w:val="00AB71D2"/>
    <w:rsid w:val="00AB794A"/>
    <w:rsid w:val="00AC1179"/>
    <w:rsid w:val="00AC198A"/>
    <w:rsid w:val="00AC3394"/>
    <w:rsid w:val="00AC39FB"/>
    <w:rsid w:val="00AC6AA0"/>
    <w:rsid w:val="00AC6F7A"/>
    <w:rsid w:val="00AC6FC4"/>
    <w:rsid w:val="00AC779B"/>
    <w:rsid w:val="00AD0C62"/>
    <w:rsid w:val="00AD1A04"/>
    <w:rsid w:val="00AD4439"/>
    <w:rsid w:val="00AD5379"/>
    <w:rsid w:val="00AD5B78"/>
    <w:rsid w:val="00AD7E7D"/>
    <w:rsid w:val="00AE1523"/>
    <w:rsid w:val="00AE17D6"/>
    <w:rsid w:val="00AE2971"/>
    <w:rsid w:val="00AE2AF0"/>
    <w:rsid w:val="00AE3657"/>
    <w:rsid w:val="00AE3DE8"/>
    <w:rsid w:val="00AE407D"/>
    <w:rsid w:val="00AE5977"/>
    <w:rsid w:val="00AE5C2B"/>
    <w:rsid w:val="00AE6164"/>
    <w:rsid w:val="00AE6616"/>
    <w:rsid w:val="00AE6F19"/>
    <w:rsid w:val="00AE7655"/>
    <w:rsid w:val="00AF2848"/>
    <w:rsid w:val="00AF399B"/>
    <w:rsid w:val="00AF3C23"/>
    <w:rsid w:val="00AF4029"/>
    <w:rsid w:val="00AF4D79"/>
    <w:rsid w:val="00AF5109"/>
    <w:rsid w:val="00AF68BD"/>
    <w:rsid w:val="00B01B10"/>
    <w:rsid w:val="00B04E8A"/>
    <w:rsid w:val="00B10B2B"/>
    <w:rsid w:val="00B16832"/>
    <w:rsid w:val="00B17262"/>
    <w:rsid w:val="00B22DE7"/>
    <w:rsid w:val="00B245AB"/>
    <w:rsid w:val="00B2583C"/>
    <w:rsid w:val="00B25AA0"/>
    <w:rsid w:val="00B25BAB"/>
    <w:rsid w:val="00B260BA"/>
    <w:rsid w:val="00B26136"/>
    <w:rsid w:val="00B26BE5"/>
    <w:rsid w:val="00B275CC"/>
    <w:rsid w:val="00B2769E"/>
    <w:rsid w:val="00B27EAD"/>
    <w:rsid w:val="00B301A6"/>
    <w:rsid w:val="00B31CB8"/>
    <w:rsid w:val="00B31F85"/>
    <w:rsid w:val="00B321B6"/>
    <w:rsid w:val="00B3408E"/>
    <w:rsid w:val="00B347CE"/>
    <w:rsid w:val="00B34EB2"/>
    <w:rsid w:val="00B35352"/>
    <w:rsid w:val="00B35DF2"/>
    <w:rsid w:val="00B35EE6"/>
    <w:rsid w:val="00B36FE3"/>
    <w:rsid w:val="00B37C3B"/>
    <w:rsid w:val="00B41924"/>
    <w:rsid w:val="00B423E7"/>
    <w:rsid w:val="00B42595"/>
    <w:rsid w:val="00B4386D"/>
    <w:rsid w:val="00B43B1C"/>
    <w:rsid w:val="00B43F3F"/>
    <w:rsid w:val="00B441A2"/>
    <w:rsid w:val="00B446F3"/>
    <w:rsid w:val="00B50613"/>
    <w:rsid w:val="00B52A95"/>
    <w:rsid w:val="00B52F51"/>
    <w:rsid w:val="00B53B58"/>
    <w:rsid w:val="00B54AF8"/>
    <w:rsid w:val="00B552BB"/>
    <w:rsid w:val="00B55C65"/>
    <w:rsid w:val="00B57615"/>
    <w:rsid w:val="00B62C7E"/>
    <w:rsid w:val="00B6330B"/>
    <w:rsid w:val="00B63F50"/>
    <w:rsid w:val="00B6444A"/>
    <w:rsid w:val="00B65159"/>
    <w:rsid w:val="00B6582C"/>
    <w:rsid w:val="00B66178"/>
    <w:rsid w:val="00B66B46"/>
    <w:rsid w:val="00B66D0E"/>
    <w:rsid w:val="00B67007"/>
    <w:rsid w:val="00B701C5"/>
    <w:rsid w:val="00B7127A"/>
    <w:rsid w:val="00B718AC"/>
    <w:rsid w:val="00B71DD3"/>
    <w:rsid w:val="00B76482"/>
    <w:rsid w:val="00B77F21"/>
    <w:rsid w:val="00B8030E"/>
    <w:rsid w:val="00B80FF2"/>
    <w:rsid w:val="00B82ED6"/>
    <w:rsid w:val="00B83205"/>
    <w:rsid w:val="00B849FF"/>
    <w:rsid w:val="00B85A41"/>
    <w:rsid w:val="00B86B36"/>
    <w:rsid w:val="00B876B0"/>
    <w:rsid w:val="00B90992"/>
    <w:rsid w:val="00B9156A"/>
    <w:rsid w:val="00B928F9"/>
    <w:rsid w:val="00B937C3"/>
    <w:rsid w:val="00B938DC"/>
    <w:rsid w:val="00B93F55"/>
    <w:rsid w:val="00B946F8"/>
    <w:rsid w:val="00B95B1F"/>
    <w:rsid w:val="00B968AA"/>
    <w:rsid w:val="00B97750"/>
    <w:rsid w:val="00BA082C"/>
    <w:rsid w:val="00BA23A6"/>
    <w:rsid w:val="00BA23E5"/>
    <w:rsid w:val="00BA2857"/>
    <w:rsid w:val="00BA3A6A"/>
    <w:rsid w:val="00BA3CBD"/>
    <w:rsid w:val="00BA4130"/>
    <w:rsid w:val="00BA42CD"/>
    <w:rsid w:val="00BA6A20"/>
    <w:rsid w:val="00BA6FB5"/>
    <w:rsid w:val="00BA742D"/>
    <w:rsid w:val="00BB0753"/>
    <w:rsid w:val="00BB18F2"/>
    <w:rsid w:val="00BB2C25"/>
    <w:rsid w:val="00BB3CAB"/>
    <w:rsid w:val="00BB3DBA"/>
    <w:rsid w:val="00BB43C6"/>
    <w:rsid w:val="00BB7602"/>
    <w:rsid w:val="00BB7A44"/>
    <w:rsid w:val="00BC2661"/>
    <w:rsid w:val="00BC3ACB"/>
    <w:rsid w:val="00BC4133"/>
    <w:rsid w:val="00BC576C"/>
    <w:rsid w:val="00BD0260"/>
    <w:rsid w:val="00BD2CDD"/>
    <w:rsid w:val="00BD4B00"/>
    <w:rsid w:val="00BD5CC5"/>
    <w:rsid w:val="00BD6526"/>
    <w:rsid w:val="00BD7047"/>
    <w:rsid w:val="00BD79DD"/>
    <w:rsid w:val="00BD7A48"/>
    <w:rsid w:val="00BD7F3E"/>
    <w:rsid w:val="00BE2D76"/>
    <w:rsid w:val="00BE31BA"/>
    <w:rsid w:val="00BE343C"/>
    <w:rsid w:val="00BE4440"/>
    <w:rsid w:val="00BE459E"/>
    <w:rsid w:val="00BE59C0"/>
    <w:rsid w:val="00BE6778"/>
    <w:rsid w:val="00BE721E"/>
    <w:rsid w:val="00BE7C8B"/>
    <w:rsid w:val="00BF0152"/>
    <w:rsid w:val="00BF03A6"/>
    <w:rsid w:val="00BF13F1"/>
    <w:rsid w:val="00BF27A8"/>
    <w:rsid w:val="00BF30A9"/>
    <w:rsid w:val="00BF3B89"/>
    <w:rsid w:val="00BF3FCB"/>
    <w:rsid w:val="00BF5870"/>
    <w:rsid w:val="00BF6622"/>
    <w:rsid w:val="00BF7806"/>
    <w:rsid w:val="00BF7F23"/>
    <w:rsid w:val="00C0056A"/>
    <w:rsid w:val="00C00A71"/>
    <w:rsid w:val="00C0164B"/>
    <w:rsid w:val="00C038A6"/>
    <w:rsid w:val="00C06DEB"/>
    <w:rsid w:val="00C07E2C"/>
    <w:rsid w:val="00C102E5"/>
    <w:rsid w:val="00C107C5"/>
    <w:rsid w:val="00C110AA"/>
    <w:rsid w:val="00C116E6"/>
    <w:rsid w:val="00C11B62"/>
    <w:rsid w:val="00C11ED2"/>
    <w:rsid w:val="00C13432"/>
    <w:rsid w:val="00C1372B"/>
    <w:rsid w:val="00C13B01"/>
    <w:rsid w:val="00C14773"/>
    <w:rsid w:val="00C163C2"/>
    <w:rsid w:val="00C170B7"/>
    <w:rsid w:val="00C17500"/>
    <w:rsid w:val="00C2042F"/>
    <w:rsid w:val="00C2069A"/>
    <w:rsid w:val="00C209FA"/>
    <w:rsid w:val="00C21933"/>
    <w:rsid w:val="00C2244B"/>
    <w:rsid w:val="00C22760"/>
    <w:rsid w:val="00C22796"/>
    <w:rsid w:val="00C22CFD"/>
    <w:rsid w:val="00C233A4"/>
    <w:rsid w:val="00C234B5"/>
    <w:rsid w:val="00C261EC"/>
    <w:rsid w:val="00C26D1F"/>
    <w:rsid w:val="00C302D0"/>
    <w:rsid w:val="00C30F62"/>
    <w:rsid w:val="00C319A5"/>
    <w:rsid w:val="00C3295E"/>
    <w:rsid w:val="00C34AAA"/>
    <w:rsid w:val="00C360D2"/>
    <w:rsid w:val="00C40084"/>
    <w:rsid w:val="00C42A82"/>
    <w:rsid w:val="00C42B1B"/>
    <w:rsid w:val="00C439B6"/>
    <w:rsid w:val="00C46772"/>
    <w:rsid w:val="00C47053"/>
    <w:rsid w:val="00C47119"/>
    <w:rsid w:val="00C50128"/>
    <w:rsid w:val="00C525A9"/>
    <w:rsid w:val="00C5319A"/>
    <w:rsid w:val="00C53413"/>
    <w:rsid w:val="00C539E6"/>
    <w:rsid w:val="00C559CD"/>
    <w:rsid w:val="00C561DB"/>
    <w:rsid w:val="00C57D5C"/>
    <w:rsid w:val="00C57DB4"/>
    <w:rsid w:val="00C60562"/>
    <w:rsid w:val="00C60B35"/>
    <w:rsid w:val="00C60ECA"/>
    <w:rsid w:val="00C62A64"/>
    <w:rsid w:val="00C6304B"/>
    <w:rsid w:val="00C65365"/>
    <w:rsid w:val="00C65D18"/>
    <w:rsid w:val="00C722C8"/>
    <w:rsid w:val="00C72C30"/>
    <w:rsid w:val="00C73A3A"/>
    <w:rsid w:val="00C74005"/>
    <w:rsid w:val="00C74501"/>
    <w:rsid w:val="00C7629C"/>
    <w:rsid w:val="00C777BF"/>
    <w:rsid w:val="00C8169D"/>
    <w:rsid w:val="00C83570"/>
    <w:rsid w:val="00C84706"/>
    <w:rsid w:val="00C84C3D"/>
    <w:rsid w:val="00C86775"/>
    <w:rsid w:val="00C86C62"/>
    <w:rsid w:val="00C877E8"/>
    <w:rsid w:val="00C90398"/>
    <w:rsid w:val="00C9051A"/>
    <w:rsid w:val="00C9055C"/>
    <w:rsid w:val="00C92D92"/>
    <w:rsid w:val="00C93017"/>
    <w:rsid w:val="00C9394D"/>
    <w:rsid w:val="00C94A13"/>
    <w:rsid w:val="00C95A0B"/>
    <w:rsid w:val="00C95B6D"/>
    <w:rsid w:val="00C97BF9"/>
    <w:rsid w:val="00C97D58"/>
    <w:rsid w:val="00CA0DCF"/>
    <w:rsid w:val="00CA1014"/>
    <w:rsid w:val="00CA1138"/>
    <w:rsid w:val="00CA172B"/>
    <w:rsid w:val="00CA1878"/>
    <w:rsid w:val="00CA272E"/>
    <w:rsid w:val="00CA365B"/>
    <w:rsid w:val="00CA46F9"/>
    <w:rsid w:val="00CA5F9D"/>
    <w:rsid w:val="00CA6819"/>
    <w:rsid w:val="00CA6FCC"/>
    <w:rsid w:val="00CA7540"/>
    <w:rsid w:val="00CB0854"/>
    <w:rsid w:val="00CB2283"/>
    <w:rsid w:val="00CB295A"/>
    <w:rsid w:val="00CB341F"/>
    <w:rsid w:val="00CB39AB"/>
    <w:rsid w:val="00CB4F51"/>
    <w:rsid w:val="00CB5813"/>
    <w:rsid w:val="00CC0A9A"/>
    <w:rsid w:val="00CC38D7"/>
    <w:rsid w:val="00CC4110"/>
    <w:rsid w:val="00CC4430"/>
    <w:rsid w:val="00CC4E32"/>
    <w:rsid w:val="00CC5C60"/>
    <w:rsid w:val="00CC7768"/>
    <w:rsid w:val="00CC7A4E"/>
    <w:rsid w:val="00CD03F6"/>
    <w:rsid w:val="00CD0808"/>
    <w:rsid w:val="00CD0B4A"/>
    <w:rsid w:val="00CD0BAF"/>
    <w:rsid w:val="00CD0E9A"/>
    <w:rsid w:val="00CD10EC"/>
    <w:rsid w:val="00CD3A22"/>
    <w:rsid w:val="00CD4DF5"/>
    <w:rsid w:val="00CE0001"/>
    <w:rsid w:val="00CE02F5"/>
    <w:rsid w:val="00CE036D"/>
    <w:rsid w:val="00CE22B8"/>
    <w:rsid w:val="00CE2465"/>
    <w:rsid w:val="00CE2684"/>
    <w:rsid w:val="00CE2F45"/>
    <w:rsid w:val="00CE3068"/>
    <w:rsid w:val="00CE3A72"/>
    <w:rsid w:val="00CE3E15"/>
    <w:rsid w:val="00CE54C2"/>
    <w:rsid w:val="00CE6435"/>
    <w:rsid w:val="00CF21D5"/>
    <w:rsid w:val="00CF2417"/>
    <w:rsid w:val="00CF2829"/>
    <w:rsid w:val="00CF3162"/>
    <w:rsid w:val="00CF3B87"/>
    <w:rsid w:val="00CF3D91"/>
    <w:rsid w:val="00CF4D01"/>
    <w:rsid w:val="00D006A5"/>
    <w:rsid w:val="00D00AF5"/>
    <w:rsid w:val="00D0129A"/>
    <w:rsid w:val="00D021FC"/>
    <w:rsid w:val="00D02FDE"/>
    <w:rsid w:val="00D04F00"/>
    <w:rsid w:val="00D05012"/>
    <w:rsid w:val="00D05A5E"/>
    <w:rsid w:val="00D0629A"/>
    <w:rsid w:val="00D07080"/>
    <w:rsid w:val="00D07106"/>
    <w:rsid w:val="00D10971"/>
    <w:rsid w:val="00D13018"/>
    <w:rsid w:val="00D17568"/>
    <w:rsid w:val="00D20E60"/>
    <w:rsid w:val="00D22472"/>
    <w:rsid w:val="00D23157"/>
    <w:rsid w:val="00D23991"/>
    <w:rsid w:val="00D23ADD"/>
    <w:rsid w:val="00D24774"/>
    <w:rsid w:val="00D25267"/>
    <w:rsid w:val="00D25334"/>
    <w:rsid w:val="00D26601"/>
    <w:rsid w:val="00D27B74"/>
    <w:rsid w:val="00D31598"/>
    <w:rsid w:val="00D32C72"/>
    <w:rsid w:val="00D33264"/>
    <w:rsid w:val="00D33B81"/>
    <w:rsid w:val="00D3526E"/>
    <w:rsid w:val="00D360E8"/>
    <w:rsid w:val="00D3742E"/>
    <w:rsid w:val="00D400FB"/>
    <w:rsid w:val="00D40ED6"/>
    <w:rsid w:val="00D42716"/>
    <w:rsid w:val="00D43CA2"/>
    <w:rsid w:val="00D44E89"/>
    <w:rsid w:val="00D45970"/>
    <w:rsid w:val="00D45B4E"/>
    <w:rsid w:val="00D46E91"/>
    <w:rsid w:val="00D46EA2"/>
    <w:rsid w:val="00D4716D"/>
    <w:rsid w:val="00D5292D"/>
    <w:rsid w:val="00D529F8"/>
    <w:rsid w:val="00D54745"/>
    <w:rsid w:val="00D555A5"/>
    <w:rsid w:val="00D5567B"/>
    <w:rsid w:val="00D55B3E"/>
    <w:rsid w:val="00D5645B"/>
    <w:rsid w:val="00D6145C"/>
    <w:rsid w:val="00D61506"/>
    <w:rsid w:val="00D61D9A"/>
    <w:rsid w:val="00D63A02"/>
    <w:rsid w:val="00D66E21"/>
    <w:rsid w:val="00D679B9"/>
    <w:rsid w:val="00D679E6"/>
    <w:rsid w:val="00D67C8B"/>
    <w:rsid w:val="00D724E9"/>
    <w:rsid w:val="00D73C6D"/>
    <w:rsid w:val="00D74CC2"/>
    <w:rsid w:val="00D7540F"/>
    <w:rsid w:val="00D76F78"/>
    <w:rsid w:val="00D77F56"/>
    <w:rsid w:val="00D800E9"/>
    <w:rsid w:val="00D804A6"/>
    <w:rsid w:val="00D816E0"/>
    <w:rsid w:val="00D81A5D"/>
    <w:rsid w:val="00D83E03"/>
    <w:rsid w:val="00D8437D"/>
    <w:rsid w:val="00D853EA"/>
    <w:rsid w:val="00D8631C"/>
    <w:rsid w:val="00D86C36"/>
    <w:rsid w:val="00D86F2D"/>
    <w:rsid w:val="00D87597"/>
    <w:rsid w:val="00D878E1"/>
    <w:rsid w:val="00D92B15"/>
    <w:rsid w:val="00D932F2"/>
    <w:rsid w:val="00D94997"/>
    <w:rsid w:val="00D95409"/>
    <w:rsid w:val="00D96127"/>
    <w:rsid w:val="00D969FC"/>
    <w:rsid w:val="00D979D7"/>
    <w:rsid w:val="00DA217B"/>
    <w:rsid w:val="00DA30DA"/>
    <w:rsid w:val="00DA4484"/>
    <w:rsid w:val="00DA4861"/>
    <w:rsid w:val="00DA4E3C"/>
    <w:rsid w:val="00DA54BC"/>
    <w:rsid w:val="00DA5693"/>
    <w:rsid w:val="00DA6158"/>
    <w:rsid w:val="00DA6A64"/>
    <w:rsid w:val="00DA7D69"/>
    <w:rsid w:val="00DB1505"/>
    <w:rsid w:val="00DB2D21"/>
    <w:rsid w:val="00DB34C7"/>
    <w:rsid w:val="00DB708C"/>
    <w:rsid w:val="00DC031D"/>
    <w:rsid w:val="00DC0D67"/>
    <w:rsid w:val="00DC1723"/>
    <w:rsid w:val="00DC1868"/>
    <w:rsid w:val="00DC2164"/>
    <w:rsid w:val="00DC3032"/>
    <w:rsid w:val="00DC387B"/>
    <w:rsid w:val="00DC5456"/>
    <w:rsid w:val="00DC62C5"/>
    <w:rsid w:val="00DD02EC"/>
    <w:rsid w:val="00DD0AD0"/>
    <w:rsid w:val="00DD0E3D"/>
    <w:rsid w:val="00DD13F8"/>
    <w:rsid w:val="00DD2841"/>
    <w:rsid w:val="00DD2F31"/>
    <w:rsid w:val="00DD3208"/>
    <w:rsid w:val="00DD3248"/>
    <w:rsid w:val="00DD38BA"/>
    <w:rsid w:val="00DD5196"/>
    <w:rsid w:val="00DD5363"/>
    <w:rsid w:val="00DD5B0C"/>
    <w:rsid w:val="00DD6776"/>
    <w:rsid w:val="00DE0372"/>
    <w:rsid w:val="00DE152E"/>
    <w:rsid w:val="00DE1B47"/>
    <w:rsid w:val="00DE1CA0"/>
    <w:rsid w:val="00DE1D38"/>
    <w:rsid w:val="00DE2652"/>
    <w:rsid w:val="00DE2E16"/>
    <w:rsid w:val="00DE30C4"/>
    <w:rsid w:val="00DE4CD1"/>
    <w:rsid w:val="00DE4E0E"/>
    <w:rsid w:val="00DE53A7"/>
    <w:rsid w:val="00DE56E4"/>
    <w:rsid w:val="00DE626E"/>
    <w:rsid w:val="00DE62F8"/>
    <w:rsid w:val="00DF1AF8"/>
    <w:rsid w:val="00DF1F97"/>
    <w:rsid w:val="00DF208C"/>
    <w:rsid w:val="00DF237D"/>
    <w:rsid w:val="00DF260A"/>
    <w:rsid w:val="00DF2D03"/>
    <w:rsid w:val="00DF3A76"/>
    <w:rsid w:val="00DF5B32"/>
    <w:rsid w:val="00DF62FA"/>
    <w:rsid w:val="00DF76C7"/>
    <w:rsid w:val="00DF78EF"/>
    <w:rsid w:val="00E00769"/>
    <w:rsid w:val="00E012D5"/>
    <w:rsid w:val="00E016D7"/>
    <w:rsid w:val="00E01E85"/>
    <w:rsid w:val="00E03A36"/>
    <w:rsid w:val="00E04178"/>
    <w:rsid w:val="00E045E8"/>
    <w:rsid w:val="00E046E7"/>
    <w:rsid w:val="00E0586F"/>
    <w:rsid w:val="00E05C4C"/>
    <w:rsid w:val="00E06CA9"/>
    <w:rsid w:val="00E06F34"/>
    <w:rsid w:val="00E07FCD"/>
    <w:rsid w:val="00E105F5"/>
    <w:rsid w:val="00E10EC6"/>
    <w:rsid w:val="00E10F6A"/>
    <w:rsid w:val="00E116E1"/>
    <w:rsid w:val="00E11854"/>
    <w:rsid w:val="00E12F79"/>
    <w:rsid w:val="00E14D84"/>
    <w:rsid w:val="00E1542F"/>
    <w:rsid w:val="00E15484"/>
    <w:rsid w:val="00E1552E"/>
    <w:rsid w:val="00E167C1"/>
    <w:rsid w:val="00E20F22"/>
    <w:rsid w:val="00E21205"/>
    <w:rsid w:val="00E216DE"/>
    <w:rsid w:val="00E22142"/>
    <w:rsid w:val="00E227A3"/>
    <w:rsid w:val="00E22A22"/>
    <w:rsid w:val="00E23180"/>
    <w:rsid w:val="00E241AF"/>
    <w:rsid w:val="00E256BA"/>
    <w:rsid w:val="00E25CEE"/>
    <w:rsid w:val="00E26222"/>
    <w:rsid w:val="00E262CA"/>
    <w:rsid w:val="00E2632E"/>
    <w:rsid w:val="00E26579"/>
    <w:rsid w:val="00E30739"/>
    <w:rsid w:val="00E313F6"/>
    <w:rsid w:val="00E32A02"/>
    <w:rsid w:val="00E32A85"/>
    <w:rsid w:val="00E32EBE"/>
    <w:rsid w:val="00E3491B"/>
    <w:rsid w:val="00E36DBF"/>
    <w:rsid w:val="00E37549"/>
    <w:rsid w:val="00E40AEB"/>
    <w:rsid w:val="00E42F35"/>
    <w:rsid w:val="00E4480C"/>
    <w:rsid w:val="00E4542F"/>
    <w:rsid w:val="00E45622"/>
    <w:rsid w:val="00E45B58"/>
    <w:rsid w:val="00E45DDC"/>
    <w:rsid w:val="00E46642"/>
    <w:rsid w:val="00E51BC3"/>
    <w:rsid w:val="00E54A2E"/>
    <w:rsid w:val="00E55D96"/>
    <w:rsid w:val="00E56672"/>
    <w:rsid w:val="00E568F2"/>
    <w:rsid w:val="00E56E79"/>
    <w:rsid w:val="00E608D4"/>
    <w:rsid w:val="00E616DC"/>
    <w:rsid w:val="00E61ECC"/>
    <w:rsid w:val="00E6218F"/>
    <w:rsid w:val="00E644DA"/>
    <w:rsid w:val="00E64F4B"/>
    <w:rsid w:val="00E652BC"/>
    <w:rsid w:val="00E657D0"/>
    <w:rsid w:val="00E65E32"/>
    <w:rsid w:val="00E66AD4"/>
    <w:rsid w:val="00E6792B"/>
    <w:rsid w:val="00E71425"/>
    <w:rsid w:val="00E71D5B"/>
    <w:rsid w:val="00E71F88"/>
    <w:rsid w:val="00E729DC"/>
    <w:rsid w:val="00E732F2"/>
    <w:rsid w:val="00E75FA0"/>
    <w:rsid w:val="00E772E6"/>
    <w:rsid w:val="00E80099"/>
    <w:rsid w:val="00E81490"/>
    <w:rsid w:val="00E816BF"/>
    <w:rsid w:val="00E81F50"/>
    <w:rsid w:val="00E82551"/>
    <w:rsid w:val="00E847CA"/>
    <w:rsid w:val="00E84826"/>
    <w:rsid w:val="00E84A4E"/>
    <w:rsid w:val="00E851FC"/>
    <w:rsid w:val="00E8533E"/>
    <w:rsid w:val="00E87E93"/>
    <w:rsid w:val="00E87F9C"/>
    <w:rsid w:val="00E911A8"/>
    <w:rsid w:val="00E91295"/>
    <w:rsid w:val="00E91AD5"/>
    <w:rsid w:val="00E93252"/>
    <w:rsid w:val="00E94EE7"/>
    <w:rsid w:val="00E95320"/>
    <w:rsid w:val="00E9538C"/>
    <w:rsid w:val="00EA08D7"/>
    <w:rsid w:val="00EA2217"/>
    <w:rsid w:val="00EA2767"/>
    <w:rsid w:val="00EA4DFA"/>
    <w:rsid w:val="00EA56B7"/>
    <w:rsid w:val="00EA5D39"/>
    <w:rsid w:val="00EA7465"/>
    <w:rsid w:val="00EA768F"/>
    <w:rsid w:val="00EB1143"/>
    <w:rsid w:val="00EB4180"/>
    <w:rsid w:val="00EB4BCE"/>
    <w:rsid w:val="00EB52B6"/>
    <w:rsid w:val="00EB624B"/>
    <w:rsid w:val="00EB721A"/>
    <w:rsid w:val="00EC1B66"/>
    <w:rsid w:val="00EC563C"/>
    <w:rsid w:val="00EC5930"/>
    <w:rsid w:val="00EC6508"/>
    <w:rsid w:val="00EC689A"/>
    <w:rsid w:val="00EC77F3"/>
    <w:rsid w:val="00ED0855"/>
    <w:rsid w:val="00ED10BC"/>
    <w:rsid w:val="00ED1115"/>
    <w:rsid w:val="00ED1166"/>
    <w:rsid w:val="00ED1EA3"/>
    <w:rsid w:val="00ED2B34"/>
    <w:rsid w:val="00ED45F2"/>
    <w:rsid w:val="00ED5F16"/>
    <w:rsid w:val="00ED64F6"/>
    <w:rsid w:val="00EE0003"/>
    <w:rsid w:val="00EE29D7"/>
    <w:rsid w:val="00EE2A56"/>
    <w:rsid w:val="00EE2F55"/>
    <w:rsid w:val="00EE37A5"/>
    <w:rsid w:val="00EE533C"/>
    <w:rsid w:val="00EE61AB"/>
    <w:rsid w:val="00EE7A51"/>
    <w:rsid w:val="00EF1390"/>
    <w:rsid w:val="00EF205B"/>
    <w:rsid w:val="00EF2926"/>
    <w:rsid w:val="00EF3F43"/>
    <w:rsid w:val="00EF5CEE"/>
    <w:rsid w:val="00EF6E8F"/>
    <w:rsid w:val="00EF757F"/>
    <w:rsid w:val="00F00797"/>
    <w:rsid w:val="00F00873"/>
    <w:rsid w:val="00F01727"/>
    <w:rsid w:val="00F020C5"/>
    <w:rsid w:val="00F029CF"/>
    <w:rsid w:val="00F02D71"/>
    <w:rsid w:val="00F02DA0"/>
    <w:rsid w:val="00F037A1"/>
    <w:rsid w:val="00F03D0B"/>
    <w:rsid w:val="00F04417"/>
    <w:rsid w:val="00F053AC"/>
    <w:rsid w:val="00F07DBB"/>
    <w:rsid w:val="00F110C3"/>
    <w:rsid w:val="00F12C7A"/>
    <w:rsid w:val="00F12F80"/>
    <w:rsid w:val="00F12FCD"/>
    <w:rsid w:val="00F1323F"/>
    <w:rsid w:val="00F14428"/>
    <w:rsid w:val="00F14631"/>
    <w:rsid w:val="00F14FC9"/>
    <w:rsid w:val="00F161E6"/>
    <w:rsid w:val="00F167F2"/>
    <w:rsid w:val="00F17771"/>
    <w:rsid w:val="00F20956"/>
    <w:rsid w:val="00F20D5E"/>
    <w:rsid w:val="00F21963"/>
    <w:rsid w:val="00F23637"/>
    <w:rsid w:val="00F23819"/>
    <w:rsid w:val="00F23A7D"/>
    <w:rsid w:val="00F24B7E"/>
    <w:rsid w:val="00F259E4"/>
    <w:rsid w:val="00F260D1"/>
    <w:rsid w:val="00F270DD"/>
    <w:rsid w:val="00F27990"/>
    <w:rsid w:val="00F31145"/>
    <w:rsid w:val="00F31A21"/>
    <w:rsid w:val="00F32044"/>
    <w:rsid w:val="00F3303E"/>
    <w:rsid w:val="00F33253"/>
    <w:rsid w:val="00F3382E"/>
    <w:rsid w:val="00F36186"/>
    <w:rsid w:val="00F367E9"/>
    <w:rsid w:val="00F3734B"/>
    <w:rsid w:val="00F41B26"/>
    <w:rsid w:val="00F42EEA"/>
    <w:rsid w:val="00F451DA"/>
    <w:rsid w:val="00F46660"/>
    <w:rsid w:val="00F50636"/>
    <w:rsid w:val="00F52024"/>
    <w:rsid w:val="00F545FC"/>
    <w:rsid w:val="00F54AB2"/>
    <w:rsid w:val="00F55A0C"/>
    <w:rsid w:val="00F562E1"/>
    <w:rsid w:val="00F56DF8"/>
    <w:rsid w:val="00F57D77"/>
    <w:rsid w:val="00F57EB4"/>
    <w:rsid w:val="00F602A2"/>
    <w:rsid w:val="00F60482"/>
    <w:rsid w:val="00F624D8"/>
    <w:rsid w:val="00F64E04"/>
    <w:rsid w:val="00F7258A"/>
    <w:rsid w:val="00F72D18"/>
    <w:rsid w:val="00F73F6F"/>
    <w:rsid w:val="00F7451A"/>
    <w:rsid w:val="00F74655"/>
    <w:rsid w:val="00F75623"/>
    <w:rsid w:val="00F76ACE"/>
    <w:rsid w:val="00F810CE"/>
    <w:rsid w:val="00F82B31"/>
    <w:rsid w:val="00F84762"/>
    <w:rsid w:val="00F85996"/>
    <w:rsid w:val="00F85C3B"/>
    <w:rsid w:val="00F862A9"/>
    <w:rsid w:val="00F868DB"/>
    <w:rsid w:val="00F8692A"/>
    <w:rsid w:val="00F86BE7"/>
    <w:rsid w:val="00F87BF8"/>
    <w:rsid w:val="00F87FF1"/>
    <w:rsid w:val="00F909D7"/>
    <w:rsid w:val="00F90AC9"/>
    <w:rsid w:val="00F91684"/>
    <w:rsid w:val="00F92B92"/>
    <w:rsid w:val="00F941DB"/>
    <w:rsid w:val="00F959A1"/>
    <w:rsid w:val="00F95A88"/>
    <w:rsid w:val="00F95EA9"/>
    <w:rsid w:val="00F96A51"/>
    <w:rsid w:val="00F978B0"/>
    <w:rsid w:val="00F97BC7"/>
    <w:rsid w:val="00F97BD9"/>
    <w:rsid w:val="00FA07C2"/>
    <w:rsid w:val="00FA0C7A"/>
    <w:rsid w:val="00FA1012"/>
    <w:rsid w:val="00FA2A37"/>
    <w:rsid w:val="00FA34F4"/>
    <w:rsid w:val="00FA4460"/>
    <w:rsid w:val="00FA4EB4"/>
    <w:rsid w:val="00FA6239"/>
    <w:rsid w:val="00FA6763"/>
    <w:rsid w:val="00FA6A26"/>
    <w:rsid w:val="00FA7DEC"/>
    <w:rsid w:val="00FB0532"/>
    <w:rsid w:val="00FB1BFB"/>
    <w:rsid w:val="00FB256C"/>
    <w:rsid w:val="00FB3D8D"/>
    <w:rsid w:val="00FB41A1"/>
    <w:rsid w:val="00FB5C3D"/>
    <w:rsid w:val="00FB606A"/>
    <w:rsid w:val="00FB614C"/>
    <w:rsid w:val="00FB682E"/>
    <w:rsid w:val="00FB6E81"/>
    <w:rsid w:val="00FB7807"/>
    <w:rsid w:val="00FB78BD"/>
    <w:rsid w:val="00FC05DB"/>
    <w:rsid w:val="00FC0C9E"/>
    <w:rsid w:val="00FC20E0"/>
    <w:rsid w:val="00FC2BE0"/>
    <w:rsid w:val="00FC3B65"/>
    <w:rsid w:val="00FC3D2F"/>
    <w:rsid w:val="00FC3FC5"/>
    <w:rsid w:val="00FC4755"/>
    <w:rsid w:val="00FC5461"/>
    <w:rsid w:val="00FC5F64"/>
    <w:rsid w:val="00FC77CD"/>
    <w:rsid w:val="00FD23FC"/>
    <w:rsid w:val="00FD3301"/>
    <w:rsid w:val="00FD4524"/>
    <w:rsid w:val="00FD5B41"/>
    <w:rsid w:val="00FD5F29"/>
    <w:rsid w:val="00FD6025"/>
    <w:rsid w:val="00FD6A38"/>
    <w:rsid w:val="00FD70E7"/>
    <w:rsid w:val="00FD7886"/>
    <w:rsid w:val="00FD79C4"/>
    <w:rsid w:val="00FE15C7"/>
    <w:rsid w:val="00FE2596"/>
    <w:rsid w:val="00FE363F"/>
    <w:rsid w:val="00FE3BF5"/>
    <w:rsid w:val="00FE4CD7"/>
    <w:rsid w:val="00FE4E51"/>
    <w:rsid w:val="00FE543B"/>
    <w:rsid w:val="00FF03F6"/>
    <w:rsid w:val="00FF15C6"/>
    <w:rsid w:val="00FF2264"/>
    <w:rsid w:val="00FF2980"/>
    <w:rsid w:val="00FF6EF0"/>
    <w:rsid w:val="015B2984"/>
    <w:rsid w:val="019A6F3D"/>
    <w:rsid w:val="01AE2C7A"/>
    <w:rsid w:val="01B96EA2"/>
    <w:rsid w:val="02564293"/>
    <w:rsid w:val="028745D1"/>
    <w:rsid w:val="03CC508B"/>
    <w:rsid w:val="03E44249"/>
    <w:rsid w:val="048402BB"/>
    <w:rsid w:val="048C0759"/>
    <w:rsid w:val="05220AD9"/>
    <w:rsid w:val="05992ABB"/>
    <w:rsid w:val="06647A0D"/>
    <w:rsid w:val="06886E02"/>
    <w:rsid w:val="06C12833"/>
    <w:rsid w:val="06FD6897"/>
    <w:rsid w:val="070E493E"/>
    <w:rsid w:val="07377B5A"/>
    <w:rsid w:val="07510FA6"/>
    <w:rsid w:val="077E24FD"/>
    <w:rsid w:val="081B605B"/>
    <w:rsid w:val="08486DD6"/>
    <w:rsid w:val="08512D22"/>
    <w:rsid w:val="08590BDF"/>
    <w:rsid w:val="08611E8A"/>
    <w:rsid w:val="08B82428"/>
    <w:rsid w:val="091715B7"/>
    <w:rsid w:val="094643FF"/>
    <w:rsid w:val="09A7481D"/>
    <w:rsid w:val="09C639A5"/>
    <w:rsid w:val="0A3F351E"/>
    <w:rsid w:val="0AAC2411"/>
    <w:rsid w:val="0ABB4FA6"/>
    <w:rsid w:val="0B252BF0"/>
    <w:rsid w:val="0B9E7ABD"/>
    <w:rsid w:val="0BC25863"/>
    <w:rsid w:val="0C2067FC"/>
    <w:rsid w:val="0C47321C"/>
    <w:rsid w:val="0C7C68CF"/>
    <w:rsid w:val="0D003189"/>
    <w:rsid w:val="0DE75E32"/>
    <w:rsid w:val="0DE94160"/>
    <w:rsid w:val="0E074AA3"/>
    <w:rsid w:val="0E300BE9"/>
    <w:rsid w:val="0E400A86"/>
    <w:rsid w:val="0EDB55C9"/>
    <w:rsid w:val="0EE95028"/>
    <w:rsid w:val="0F4136E7"/>
    <w:rsid w:val="0FA155DA"/>
    <w:rsid w:val="10230299"/>
    <w:rsid w:val="1061766B"/>
    <w:rsid w:val="107F354A"/>
    <w:rsid w:val="109C1FD0"/>
    <w:rsid w:val="109E0E92"/>
    <w:rsid w:val="1153542F"/>
    <w:rsid w:val="129C251E"/>
    <w:rsid w:val="12A14F42"/>
    <w:rsid w:val="12DC7289"/>
    <w:rsid w:val="12FD7BFF"/>
    <w:rsid w:val="136754EF"/>
    <w:rsid w:val="136E3E13"/>
    <w:rsid w:val="139F19AA"/>
    <w:rsid w:val="13EE3196"/>
    <w:rsid w:val="13F64E9D"/>
    <w:rsid w:val="14684B57"/>
    <w:rsid w:val="14C63BC3"/>
    <w:rsid w:val="14C73E51"/>
    <w:rsid w:val="14EC2EB0"/>
    <w:rsid w:val="152B3882"/>
    <w:rsid w:val="15513E92"/>
    <w:rsid w:val="15632B2F"/>
    <w:rsid w:val="15A135AA"/>
    <w:rsid w:val="15D84D6C"/>
    <w:rsid w:val="15D852CC"/>
    <w:rsid w:val="15FB6143"/>
    <w:rsid w:val="167E667D"/>
    <w:rsid w:val="169B7A9C"/>
    <w:rsid w:val="175B0990"/>
    <w:rsid w:val="17B41130"/>
    <w:rsid w:val="181E4461"/>
    <w:rsid w:val="183257E6"/>
    <w:rsid w:val="183876B0"/>
    <w:rsid w:val="18B37219"/>
    <w:rsid w:val="19024089"/>
    <w:rsid w:val="190F5ADC"/>
    <w:rsid w:val="195A081D"/>
    <w:rsid w:val="195E10BC"/>
    <w:rsid w:val="19634117"/>
    <w:rsid w:val="19B87C70"/>
    <w:rsid w:val="19CF7D4A"/>
    <w:rsid w:val="19FB26BE"/>
    <w:rsid w:val="1A134A55"/>
    <w:rsid w:val="1A767A2B"/>
    <w:rsid w:val="1B0D010D"/>
    <w:rsid w:val="1B3D38B3"/>
    <w:rsid w:val="1BBC7587"/>
    <w:rsid w:val="1BFD7883"/>
    <w:rsid w:val="1C0670D8"/>
    <w:rsid w:val="1C6E08C3"/>
    <w:rsid w:val="1C7B28EA"/>
    <w:rsid w:val="1CC96638"/>
    <w:rsid w:val="1CFA47CF"/>
    <w:rsid w:val="1D32071F"/>
    <w:rsid w:val="1D327957"/>
    <w:rsid w:val="1D640857"/>
    <w:rsid w:val="1DC652F4"/>
    <w:rsid w:val="1E8C7220"/>
    <w:rsid w:val="1EB14A66"/>
    <w:rsid w:val="1F112FC9"/>
    <w:rsid w:val="1F21541F"/>
    <w:rsid w:val="1F4F0842"/>
    <w:rsid w:val="1FBB410A"/>
    <w:rsid w:val="21320A3E"/>
    <w:rsid w:val="219A573C"/>
    <w:rsid w:val="21FF7B9D"/>
    <w:rsid w:val="22124BCC"/>
    <w:rsid w:val="221F2DB7"/>
    <w:rsid w:val="22614D48"/>
    <w:rsid w:val="228C13EE"/>
    <w:rsid w:val="23364ECD"/>
    <w:rsid w:val="235A3204"/>
    <w:rsid w:val="23656CA9"/>
    <w:rsid w:val="23C7621F"/>
    <w:rsid w:val="23CC032E"/>
    <w:rsid w:val="241A74C9"/>
    <w:rsid w:val="249B74C1"/>
    <w:rsid w:val="24AA69CB"/>
    <w:rsid w:val="24BB3C15"/>
    <w:rsid w:val="253015AE"/>
    <w:rsid w:val="264A43B2"/>
    <w:rsid w:val="2650160C"/>
    <w:rsid w:val="26A15FD4"/>
    <w:rsid w:val="26D270BD"/>
    <w:rsid w:val="27844426"/>
    <w:rsid w:val="278C574A"/>
    <w:rsid w:val="27FD501C"/>
    <w:rsid w:val="287607DD"/>
    <w:rsid w:val="28C61FBF"/>
    <w:rsid w:val="2901760E"/>
    <w:rsid w:val="294E0EA1"/>
    <w:rsid w:val="2A6718BE"/>
    <w:rsid w:val="2B9E242B"/>
    <w:rsid w:val="2BF46B0A"/>
    <w:rsid w:val="2C91683D"/>
    <w:rsid w:val="2C9C446B"/>
    <w:rsid w:val="2CD629C2"/>
    <w:rsid w:val="2D041811"/>
    <w:rsid w:val="2D79244F"/>
    <w:rsid w:val="2DCA16B3"/>
    <w:rsid w:val="2E0519A5"/>
    <w:rsid w:val="2E5D0541"/>
    <w:rsid w:val="2E86345E"/>
    <w:rsid w:val="2E8B64A8"/>
    <w:rsid w:val="2F5A0B8C"/>
    <w:rsid w:val="304107B9"/>
    <w:rsid w:val="310F574F"/>
    <w:rsid w:val="31735E9B"/>
    <w:rsid w:val="31826FF0"/>
    <w:rsid w:val="32030DD5"/>
    <w:rsid w:val="32D9736A"/>
    <w:rsid w:val="33116A3F"/>
    <w:rsid w:val="33987044"/>
    <w:rsid w:val="33D903FC"/>
    <w:rsid w:val="33E23EDA"/>
    <w:rsid w:val="34B8390E"/>
    <w:rsid w:val="34D257A9"/>
    <w:rsid w:val="35834A16"/>
    <w:rsid w:val="35A70BEA"/>
    <w:rsid w:val="36545DC1"/>
    <w:rsid w:val="36DE67C1"/>
    <w:rsid w:val="372178C4"/>
    <w:rsid w:val="37560159"/>
    <w:rsid w:val="37A6214D"/>
    <w:rsid w:val="3891636C"/>
    <w:rsid w:val="38D96E75"/>
    <w:rsid w:val="3936053F"/>
    <w:rsid w:val="39807B71"/>
    <w:rsid w:val="398B164B"/>
    <w:rsid w:val="39F377DD"/>
    <w:rsid w:val="3A53543B"/>
    <w:rsid w:val="3A7F38D0"/>
    <w:rsid w:val="3ADA47F6"/>
    <w:rsid w:val="3BCB63BA"/>
    <w:rsid w:val="3C6B2E59"/>
    <w:rsid w:val="3DA428C1"/>
    <w:rsid w:val="3DCB78F5"/>
    <w:rsid w:val="3EA77D2A"/>
    <w:rsid w:val="3F7B0B34"/>
    <w:rsid w:val="3F9235D0"/>
    <w:rsid w:val="3FDF0194"/>
    <w:rsid w:val="404A12F3"/>
    <w:rsid w:val="40DF6490"/>
    <w:rsid w:val="40E95FA7"/>
    <w:rsid w:val="4105176F"/>
    <w:rsid w:val="41150AD3"/>
    <w:rsid w:val="4131108D"/>
    <w:rsid w:val="41D22C58"/>
    <w:rsid w:val="421B5F02"/>
    <w:rsid w:val="42233E81"/>
    <w:rsid w:val="42850FE8"/>
    <w:rsid w:val="42BF6ED9"/>
    <w:rsid w:val="42D74EA1"/>
    <w:rsid w:val="430134CC"/>
    <w:rsid w:val="434B1218"/>
    <w:rsid w:val="449358B7"/>
    <w:rsid w:val="44AA1549"/>
    <w:rsid w:val="45130581"/>
    <w:rsid w:val="451751A8"/>
    <w:rsid w:val="457858A1"/>
    <w:rsid w:val="459120C4"/>
    <w:rsid w:val="45C0691B"/>
    <w:rsid w:val="466673D7"/>
    <w:rsid w:val="46FC1C09"/>
    <w:rsid w:val="47551A4A"/>
    <w:rsid w:val="478A6E4E"/>
    <w:rsid w:val="48CE257A"/>
    <w:rsid w:val="491F4518"/>
    <w:rsid w:val="493E7B89"/>
    <w:rsid w:val="49624BD8"/>
    <w:rsid w:val="49676F1A"/>
    <w:rsid w:val="49735DC9"/>
    <w:rsid w:val="49806C33"/>
    <w:rsid w:val="4A0A15A3"/>
    <w:rsid w:val="4A4C1DAB"/>
    <w:rsid w:val="4A9554BA"/>
    <w:rsid w:val="4AB679FD"/>
    <w:rsid w:val="4B154772"/>
    <w:rsid w:val="4B3F7250"/>
    <w:rsid w:val="4B570F17"/>
    <w:rsid w:val="4B7A6FAB"/>
    <w:rsid w:val="4BDF544A"/>
    <w:rsid w:val="4C632CF3"/>
    <w:rsid w:val="4C667398"/>
    <w:rsid w:val="4D0E634E"/>
    <w:rsid w:val="4DB11A6F"/>
    <w:rsid w:val="4DD10931"/>
    <w:rsid w:val="4E39001F"/>
    <w:rsid w:val="4E593A91"/>
    <w:rsid w:val="4E8E5F76"/>
    <w:rsid w:val="4EDF55C6"/>
    <w:rsid w:val="4EE6603C"/>
    <w:rsid w:val="4F5756D2"/>
    <w:rsid w:val="4FF1305E"/>
    <w:rsid w:val="50031ABE"/>
    <w:rsid w:val="502C4470"/>
    <w:rsid w:val="504A1185"/>
    <w:rsid w:val="50774975"/>
    <w:rsid w:val="51347B82"/>
    <w:rsid w:val="5216585A"/>
    <w:rsid w:val="525A0319"/>
    <w:rsid w:val="525D5BB8"/>
    <w:rsid w:val="528462EA"/>
    <w:rsid w:val="52A00A5B"/>
    <w:rsid w:val="52F85548"/>
    <w:rsid w:val="53D03E7D"/>
    <w:rsid w:val="541E59A9"/>
    <w:rsid w:val="54206C8D"/>
    <w:rsid w:val="54240471"/>
    <w:rsid w:val="542D6053"/>
    <w:rsid w:val="54574FF5"/>
    <w:rsid w:val="54C755EB"/>
    <w:rsid w:val="54D4181A"/>
    <w:rsid w:val="54E12612"/>
    <w:rsid w:val="55415FE5"/>
    <w:rsid w:val="556A79B5"/>
    <w:rsid w:val="5570224B"/>
    <w:rsid w:val="55C6150E"/>
    <w:rsid w:val="56092404"/>
    <w:rsid w:val="56A5239A"/>
    <w:rsid w:val="579D229E"/>
    <w:rsid w:val="584150AB"/>
    <w:rsid w:val="58632F13"/>
    <w:rsid w:val="587869F1"/>
    <w:rsid w:val="588241AF"/>
    <w:rsid w:val="58BB1CC0"/>
    <w:rsid w:val="58D66F31"/>
    <w:rsid w:val="594B49AD"/>
    <w:rsid w:val="594D4CE7"/>
    <w:rsid w:val="59A154FF"/>
    <w:rsid w:val="5A231F4D"/>
    <w:rsid w:val="5A9001BC"/>
    <w:rsid w:val="5A952E3E"/>
    <w:rsid w:val="5B4F5D0E"/>
    <w:rsid w:val="5C2A676A"/>
    <w:rsid w:val="5C2D46A0"/>
    <w:rsid w:val="5C340094"/>
    <w:rsid w:val="5C573FCF"/>
    <w:rsid w:val="5CCD7E79"/>
    <w:rsid w:val="5CD22414"/>
    <w:rsid w:val="5D11307D"/>
    <w:rsid w:val="5D356C37"/>
    <w:rsid w:val="5D512CEC"/>
    <w:rsid w:val="5DC36A68"/>
    <w:rsid w:val="5DE510AD"/>
    <w:rsid w:val="5E6A1658"/>
    <w:rsid w:val="5EAB5B7D"/>
    <w:rsid w:val="5ED42CD4"/>
    <w:rsid w:val="5ED81A61"/>
    <w:rsid w:val="5EFF66CE"/>
    <w:rsid w:val="5F3B2BFE"/>
    <w:rsid w:val="5F755C77"/>
    <w:rsid w:val="60382179"/>
    <w:rsid w:val="604C0717"/>
    <w:rsid w:val="60B20A35"/>
    <w:rsid w:val="60CE7CA2"/>
    <w:rsid w:val="611E554B"/>
    <w:rsid w:val="616E4C3D"/>
    <w:rsid w:val="61B44F52"/>
    <w:rsid w:val="62113906"/>
    <w:rsid w:val="62762918"/>
    <w:rsid w:val="629316AA"/>
    <w:rsid w:val="632217A9"/>
    <w:rsid w:val="63735D9B"/>
    <w:rsid w:val="640F3BE7"/>
    <w:rsid w:val="64263471"/>
    <w:rsid w:val="647C0989"/>
    <w:rsid w:val="64D82AF7"/>
    <w:rsid w:val="64E377DC"/>
    <w:rsid w:val="65346012"/>
    <w:rsid w:val="65470EBF"/>
    <w:rsid w:val="655E06B3"/>
    <w:rsid w:val="657F4D97"/>
    <w:rsid w:val="65D43C7B"/>
    <w:rsid w:val="66205429"/>
    <w:rsid w:val="663E058B"/>
    <w:rsid w:val="665A28C3"/>
    <w:rsid w:val="665B3615"/>
    <w:rsid w:val="6678094A"/>
    <w:rsid w:val="66DE5245"/>
    <w:rsid w:val="673477E0"/>
    <w:rsid w:val="67361974"/>
    <w:rsid w:val="676033D9"/>
    <w:rsid w:val="67E14D97"/>
    <w:rsid w:val="682F1369"/>
    <w:rsid w:val="684D2509"/>
    <w:rsid w:val="687A537D"/>
    <w:rsid w:val="68C55638"/>
    <w:rsid w:val="69747ED0"/>
    <w:rsid w:val="69765004"/>
    <w:rsid w:val="69AA3B41"/>
    <w:rsid w:val="69C27E33"/>
    <w:rsid w:val="69CA4DB3"/>
    <w:rsid w:val="69E735A0"/>
    <w:rsid w:val="69EB2621"/>
    <w:rsid w:val="69FF321C"/>
    <w:rsid w:val="6A1C7CBF"/>
    <w:rsid w:val="6A3742C5"/>
    <w:rsid w:val="6AD16538"/>
    <w:rsid w:val="6B597F7B"/>
    <w:rsid w:val="6B7003DC"/>
    <w:rsid w:val="6BD15320"/>
    <w:rsid w:val="6BF839EC"/>
    <w:rsid w:val="6BF85325"/>
    <w:rsid w:val="6C006039"/>
    <w:rsid w:val="6C4E739C"/>
    <w:rsid w:val="6C866AC0"/>
    <w:rsid w:val="6CE95DCB"/>
    <w:rsid w:val="6D6516B2"/>
    <w:rsid w:val="6D7A6B7C"/>
    <w:rsid w:val="6D84027B"/>
    <w:rsid w:val="6DCF4D7C"/>
    <w:rsid w:val="6E3304D7"/>
    <w:rsid w:val="6E7E672D"/>
    <w:rsid w:val="6ECA6BBD"/>
    <w:rsid w:val="6EF369ED"/>
    <w:rsid w:val="6F004970"/>
    <w:rsid w:val="6F1163A5"/>
    <w:rsid w:val="6F750292"/>
    <w:rsid w:val="6F91565C"/>
    <w:rsid w:val="6FB500FC"/>
    <w:rsid w:val="6FC13E61"/>
    <w:rsid w:val="70501707"/>
    <w:rsid w:val="70543931"/>
    <w:rsid w:val="706A5676"/>
    <w:rsid w:val="70E84C65"/>
    <w:rsid w:val="71234846"/>
    <w:rsid w:val="71713DB7"/>
    <w:rsid w:val="71795DB3"/>
    <w:rsid w:val="72581AA1"/>
    <w:rsid w:val="72A033BA"/>
    <w:rsid w:val="72E64249"/>
    <w:rsid w:val="72E710D7"/>
    <w:rsid w:val="732371ED"/>
    <w:rsid w:val="73886423"/>
    <w:rsid w:val="73BC0718"/>
    <w:rsid w:val="73C14060"/>
    <w:rsid w:val="73E95AA2"/>
    <w:rsid w:val="74CB76C5"/>
    <w:rsid w:val="752E3833"/>
    <w:rsid w:val="757467D2"/>
    <w:rsid w:val="75A13A93"/>
    <w:rsid w:val="75AD2873"/>
    <w:rsid w:val="75C24709"/>
    <w:rsid w:val="75ED4284"/>
    <w:rsid w:val="76544E03"/>
    <w:rsid w:val="76BE17EF"/>
    <w:rsid w:val="76EC7A44"/>
    <w:rsid w:val="76EE6473"/>
    <w:rsid w:val="76EF71BD"/>
    <w:rsid w:val="773D7257"/>
    <w:rsid w:val="77BB010E"/>
    <w:rsid w:val="77C96DEF"/>
    <w:rsid w:val="77F66083"/>
    <w:rsid w:val="78052CEA"/>
    <w:rsid w:val="787B15EF"/>
    <w:rsid w:val="789E3E71"/>
    <w:rsid w:val="78BA3283"/>
    <w:rsid w:val="78EE7542"/>
    <w:rsid w:val="790060EF"/>
    <w:rsid w:val="79530FA7"/>
    <w:rsid w:val="795534C5"/>
    <w:rsid w:val="79864D33"/>
    <w:rsid w:val="79C42C2F"/>
    <w:rsid w:val="79E9127F"/>
    <w:rsid w:val="7A611BB8"/>
    <w:rsid w:val="7A8611FC"/>
    <w:rsid w:val="7B7409C0"/>
    <w:rsid w:val="7B916C43"/>
    <w:rsid w:val="7C271C84"/>
    <w:rsid w:val="7D065423"/>
    <w:rsid w:val="7D8A641A"/>
    <w:rsid w:val="7D9A72E3"/>
    <w:rsid w:val="7E384595"/>
    <w:rsid w:val="7E4622F8"/>
    <w:rsid w:val="7E6714DE"/>
    <w:rsid w:val="7EC93304"/>
    <w:rsid w:val="7F607887"/>
    <w:rsid w:val="7F7E1B1B"/>
    <w:rsid w:val="7FAD7E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adjustRightInd w:val="0"/>
    </w:pPr>
    <w:rPr>
      <w:rFonts w:ascii="仿宋_GB2312" w:hAnsi="仿宋_GB2312" w:eastAsia="等线 Light" w:cs="Arial"/>
      <w:szCs w:val="22"/>
    </w:rPr>
  </w:style>
  <w:style w:type="paragraph" w:styleId="8">
    <w:name w:val="Normal Indent"/>
    <w:basedOn w:val="1"/>
    <w:link w:val="65"/>
    <w:qFormat/>
    <w:uiPriority w:val="0"/>
    <w:pPr>
      <w:ind w:firstLine="420"/>
    </w:p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1260"/>
      <w:jc w:val="left"/>
    </w:p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2"/>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66"/>
    <w:qFormat/>
    <w:uiPriority w:val="0"/>
    <w:rPr>
      <w:rFonts w:ascii="宋体" w:hAnsi="Courier New"/>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endnote text"/>
    <w:basedOn w:val="1"/>
    <w:qFormat/>
    <w:uiPriority w:val="0"/>
    <w:pPr>
      <w:snapToGrid w:val="0"/>
      <w:jc w:val="left"/>
    </w:pPr>
  </w:style>
  <w:style w:type="paragraph" w:styleId="29">
    <w:name w:val="Balloon Text"/>
    <w:basedOn w:val="1"/>
    <w:semiHidden/>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paragraph" w:styleId="43">
    <w:name w:val="annotation subject"/>
    <w:basedOn w:val="17"/>
    <w:next w:val="17"/>
    <w:semiHidden/>
    <w:qFormat/>
    <w:uiPriority w:val="0"/>
    <w:rPr>
      <w:b/>
      <w:bCs/>
    </w:rPr>
  </w:style>
  <w:style w:type="paragraph" w:styleId="44">
    <w:name w:val="Body Text First Indent"/>
    <w:basedOn w:val="19"/>
    <w:qFormat/>
    <w:uiPriority w:val="0"/>
    <w:pPr>
      <w:spacing w:line="360" w:lineRule="auto"/>
      <w:ind w:firstLine="200" w:firstLineChars="200"/>
    </w:pPr>
    <w:rPr>
      <w:rFonts w:ascii="仿宋_GB2312" w:eastAsia="仿宋_GB2312"/>
      <w:sz w:val="30"/>
      <w:szCs w:val="30"/>
    </w:rPr>
  </w:style>
  <w:style w:type="paragraph" w:styleId="45">
    <w:name w:val="Body Text First Indent 2"/>
    <w:basedOn w:val="20"/>
    <w:qFormat/>
    <w:uiPriority w:val="0"/>
    <w:pPr>
      <w:spacing w:line="360" w:lineRule="auto"/>
      <w:ind w:firstLine="420" w:firstLineChars="200"/>
    </w:pPr>
    <w:rPr>
      <w:rFonts w:ascii="宋体" w:hAnsi="宋体" w:eastAsia="宋体"/>
      <w:sz w:val="21"/>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555555"/>
      <w:u w:val="none"/>
    </w:rPr>
  </w:style>
  <w:style w:type="character" w:styleId="52">
    <w:name w:val="Hyperlink"/>
    <w:qFormat/>
    <w:uiPriority w:val="99"/>
    <w:rPr>
      <w:color w:val="555555"/>
      <w:u w:val="none"/>
    </w:rPr>
  </w:style>
  <w:style w:type="character" w:styleId="53">
    <w:name w:val="annotation reference"/>
    <w:basedOn w:val="48"/>
    <w:semiHidden/>
    <w:qFormat/>
    <w:uiPriority w:val="0"/>
    <w:rPr>
      <w:sz w:val="21"/>
      <w:szCs w:val="21"/>
    </w:rPr>
  </w:style>
  <w:style w:type="paragraph" w:customStyle="1" w:styleId="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6">
    <w:name w:val="二级目录 Char"/>
    <w:link w:val="57"/>
    <w:qFormat/>
    <w:uiPriority w:val="0"/>
    <w:rPr>
      <w:b/>
      <w:kern w:val="2"/>
      <w:sz w:val="30"/>
      <w:szCs w:val="28"/>
    </w:rPr>
  </w:style>
  <w:style w:type="paragraph" w:customStyle="1" w:styleId="57">
    <w:name w:val="二级目录"/>
    <w:next w:val="1"/>
    <w:link w:val="56"/>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58">
    <w:name w:val="font5 Char"/>
    <w:qFormat/>
    <w:uiPriority w:val="0"/>
    <w:rPr>
      <w:rFonts w:ascii="宋体" w:hAnsi="宋体" w:eastAsia="宋体"/>
      <w:sz w:val="28"/>
      <w:szCs w:val="28"/>
      <w:lang w:val="en-US" w:eastAsia="zh-CN" w:bidi="ar-SA"/>
    </w:rPr>
  </w:style>
  <w:style w:type="character" w:customStyle="1" w:styleId="59">
    <w:name w:val="列出段落 Char"/>
    <w:link w:val="60"/>
    <w:qFormat/>
    <w:locked/>
    <w:uiPriority w:val="0"/>
    <w:rPr>
      <w:rFonts w:ascii="Calibri" w:hAnsi="Calibri"/>
      <w:sz w:val="24"/>
      <w:szCs w:val="24"/>
      <w:lang w:eastAsia="en-US" w:bidi="en-US"/>
    </w:rPr>
  </w:style>
  <w:style w:type="paragraph" w:customStyle="1" w:styleId="60">
    <w:name w:val="列出段落1"/>
    <w:basedOn w:val="1"/>
    <w:next w:val="28"/>
    <w:link w:val="59"/>
    <w:qFormat/>
    <w:uiPriority w:val="0"/>
    <w:pPr>
      <w:widowControl/>
      <w:ind w:left="720"/>
      <w:contextualSpacing/>
      <w:jc w:val="left"/>
    </w:pPr>
    <w:rPr>
      <w:rFonts w:ascii="Calibri" w:hAnsi="Calibri"/>
      <w:kern w:val="0"/>
      <w:sz w:val="24"/>
      <w:szCs w:val="24"/>
      <w:lang w:eastAsia="en-US" w:bidi="en-US"/>
    </w:rPr>
  </w:style>
  <w:style w:type="character" w:customStyle="1" w:styleId="61">
    <w:name w:val="标题 3 字符"/>
    <w:link w:val="5"/>
    <w:qFormat/>
    <w:uiPriority w:val="0"/>
    <w:rPr>
      <w:rFonts w:eastAsia="宋体"/>
      <w:b/>
      <w:bCs/>
      <w:kern w:val="2"/>
      <w:sz w:val="32"/>
      <w:szCs w:val="32"/>
      <w:lang w:val="en-US" w:eastAsia="zh-CN" w:bidi="ar-SA"/>
    </w:rPr>
  </w:style>
  <w:style w:type="character" w:customStyle="1" w:styleId="62">
    <w:name w:val="文档结构图 字符"/>
    <w:link w:val="16"/>
    <w:qFormat/>
    <w:uiPriority w:val="0"/>
    <w:rPr>
      <w:rFonts w:eastAsia="宋体"/>
      <w:kern w:val="2"/>
      <w:sz w:val="21"/>
      <w:szCs w:val="21"/>
      <w:lang w:val="en-US" w:eastAsia="zh-CN" w:bidi="ar-SA"/>
    </w:rPr>
  </w:style>
  <w:style w:type="character" w:customStyle="1" w:styleId="63">
    <w:name w:val="Char Char Char Char Char"/>
    <w:link w:val="64"/>
    <w:qFormat/>
    <w:uiPriority w:val="0"/>
    <w:rPr>
      <w:rFonts w:ascii="Tahoma" w:hAnsi="Tahoma" w:eastAsia="宋体"/>
      <w:kern w:val="2"/>
      <w:sz w:val="24"/>
      <w:szCs w:val="24"/>
      <w:lang w:val="en-US" w:eastAsia="zh-CN" w:bidi="ar-SA"/>
    </w:rPr>
  </w:style>
  <w:style w:type="paragraph" w:customStyle="1" w:styleId="64">
    <w:name w:val="Char Char Char Char1"/>
    <w:basedOn w:val="16"/>
    <w:link w:val="63"/>
    <w:qFormat/>
    <w:uiPriority w:val="0"/>
    <w:pPr>
      <w:adjustRightInd w:val="0"/>
      <w:snapToGrid w:val="0"/>
      <w:spacing w:line="360" w:lineRule="auto"/>
    </w:pPr>
    <w:rPr>
      <w:rFonts w:ascii="Tahoma" w:hAnsi="Tahoma"/>
      <w:sz w:val="24"/>
      <w:szCs w:val="24"/>
    </w:rPr>
  </w:style>
  <w:style w:type="character" w:customStyle="1" w:styleId="65">
    <w:name w:val="正文缩进 字符"/>
    <w:link w:val="8"/>
    <w:qFormat/>
    <w:uiPriority w:val="0"/>
    <w:rPr>
      <w:kern w:val="2"/>
      <w:sz w:val="21"/>
      <w:szCs w:val="21"/>
    </w:rPr>
  </w:style>
  <w:style w:type="character" w:customStyle="1" w:styleId="66">
    <w:name w:val="纯文本 字符"/>
    <w:link w:val="24"/>
    <w:qFormat/>
    <w:locked/>
    <w:uiPriority w:val="0"/>
    <w:rPr>
      <w:rFonts w:ascii="宋体" w:hAnsi="Courier New" w:cs="Courier New"/>
      <w:kern w:val="2"/>
      <w:sz w:val="21"/>
      <w:szCs w:val="21"/>
    </w:rPr>
  </w:style>
  <w:style w:type="paragraph" w:customStyle="1" w:styleId="6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Body Text(ch)"/>
    <w:basedOn w:val="1"/>
    <w:next w:val="19"/>
    <w:qFormat/>
    <w:uiPriority w:val="0"/>
    <w:pPr>
      <w:spacing w:after="120"/>
    </w:pPr>
    <w:rPr>
      <w:rFonts w:ascii="宋体" w:hAnsi="Arial"/>
      <w:bCs/>
      <w:iCs/>
      <w:szCs w:val="24"/>
    </w:rPr>
  </w:style>
  <w:style w:type="paragraph" w:customStyle="1" w:styleId="6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7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2">
    <w:name w:val="Char"/>
    <w:basedOn w:val="1"/>
    <w:qFormat/>
    <w:uiPriority w:val="0"/>
    <w:pPr>
      <w:tabs>
        <w:tab w:val="left" w:pos="360"/>
      </w:tabs>
      <w:ind w:firstLine="200" w:firstLineChars="200"/>
    </w:pPr>
    <w:rPr>
      <w:sz w:val="28"/>
      <w:szCs w:val="30"/>
    </w:rPr>
  </w:style>
  <w:style w:type="paragraph" w:customStyle="1" w:styleId="7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Char Char Char Char Char Char Char Char Char Char"/>
    <w:basedOn w:val="1"/>
    <w:qFormat/>
    <w:uiPriority w:val="0"/>
    <w:pPr>
      <w:adjustRightInd w:val="0"/>
      <w:spacing w:line="360" w:lineRule="auto"/>
    </w:pPr>
    <w:rPr>
      <w:kern w:val="0"/>
      <w:sz w:val="24"/>
      <w:szCs w:val="20"/>
    </w:rPr>
  </w:style>
  <w:style w:type="paragraph" w:customStyle="1" w:styleId="75">
    <w:name w:val="table_1stline"/>
    <w:basedOn w:val="1"/>
    <w:qFormat/>
    <w:uiPriority w:val="0"/>
    <w:pPr>
      <w:widowControl/>
      <w:spacing w:before="120"/>
      <w:jc w:val="left"/>
    </w:pPr>
    <w:rPr>
      <w:bCs/>
      <w:kern w:val="0"/>
      <w:sz w:val="20"/>
      <w:szCs w:val="20"/>
      <w:lang w:val="de-DE" w:eastAsia="de-DE"/>
    </w:rPr>
  </w:style>
  <w:style w:type="paragraph" w:customStyle="1" w:styleId="7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7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styleId="78">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79">
    <w:name w:val="4"/>
    <w:basedOn w:val="1"/>
    <w:next w:val="36"/>
    <w:qFormat/>
    <w:uiPriority w:val="0"/>
    <w:pPr>
      <w:spacing w:line="360" w:lineRule="auto"/>
      <w:ind w:firstLine="420"/>
    </w:pPr>
    <w:rPr>
      <w:color w:val="FF0000"/>
      <w:sz w:val="24"/>
      <w:szCs w:val="24"/>
    </w:rPr>
  </w:style>
  <w:style w:type="paragraph" w:customStyle="1" w:styleId="8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5">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86">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7">
    <w:name w:val="Char Char Char Char"/>
    <w:basedOn w:val="16"/>
    <w:qFormat/>
    <w:uiPriority w:val="0"/>
    <w:pPr>
      <w:adjustRightInd w:val="0"/>
      <w:snapToGrid w:val="0"/>
      <w:spacing w:line="360" w:lineRule="auto"/>
    </w:pPr>
    <w:rPr>
      <w:rFonts w:ascii="Tahoma" w:hAnsi="Tahoma"/>
      <w:sz w:val="24"/>
      <w:szCs w:val="24"/>
    </w:rPr>
  </w:style>
  <w:style w:type="paragraph" w:customStyle="1" w:styleId="8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9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1">
    <w:name w:val="table_lines"/>
    <w:basedOn w:val="1"/>
    <w:qFormat/>
    <w:uiPriority w:val="0"/>
    <w:pPr>
      <w:widowControl/>
      <w:jc w:val="left"/>
    </w:pPr>
    <w:rPr>
      <w:kern w:val="0"/>
      <w:sz w:val="20"/>
      <w:szCs w:val="20"/>
      <w:lang w:val="de-DE" w:eastAsia="de-DE"/>
    </w:rPr>
  </w:style>
  <w:style w:type="paragraph" w:customStyle="1" w:styleId="9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9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4">
    <w:name w:val="Char1"/>
    <w:basedOn w:val="16"/>
    <w:qFormat/>
    <w:uiPriority w:val="0"/>
    <w:rPr>
      <w:rFonts w:ascii="Tahoma" w:hAnsi="Tahoma"/>
      <w:sz w:val="24"/>
      <w:szCs w:val="24"/>
    </w:rPr>
  </w:style>
  <w:style w:type="paragraph" w:customStyle="1" w:styleId="95">
    <w:name w:val="正文 A"/>
    <w:next w:val="54"/>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96">
    <w:name w:val="A 样式 正文"/>
    <w:basedOn w:val="1"/>
    <w:qFormat/>
    <w:uiPriority w:val="0"/>
    <w:pPr>
      <w:spacing w:line="360" w:lineRule="auto"/>
      <w:ind w:firstLine="480" w:firstLineChars="200"/>
    </w:pPr>
    <w:rPr>
      <w:rFonts w:ascii="宋体" w:hAnsi="宋体"/>
      <w:sz w:val="24"/>
      <w:szCs w:val="20"/>
    </w:rPr>
  </w:style>
  <w:style w:type="paragraph" w:customStyle="1" w:styleId="97">
    <w:name w:val="正文_模板"/>
    <w:basedOn w:val="1"/>
    <w:qFormat/>
    <w:uiPriority w:val="0"/>
    <w:pPr>
      <w:spacing w:line="360" w:lineRule="auto"/>
      <w:ind w:firstLine="200" w:firstLineChars="200"/>
    </w:pPr>
    <w:rPr>
      <w:rFonts w:ascii="Calibri" w:hAnsi="Calibri"/>
      <w:sz w:val="24"/>
      <w:szCs w:val="24"/>
    </w:rPr>
  </w:style>
  <w:style w:type="paragraph" w:customStyle="1" w:styleId="98">
    <w:name w:val="青海-正文-样式1"/>
    <w:basedOn w:val="1"/>
    <w:qFormat/>
    <w:uiPriority w:val="0"/>
    <w:pPr>
      <w:autoSpaceDE w:val="0"/>
      <w:autoSpaceDN w:val="0"/>
      <w:spacing w:line="360" w:lineRule="auto"/>
      <w:ind w:firstLine="480"/>
    </w:pPr>
    <w:rPr>
      <w:rFonts w:ascii="宋体" w:hAnsi="宋体" w:cs="宋体"/>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917DC-E1B3-4907-961A-2C4059C27535}">
  <ds:schemaRefs/>
</ds:datastoreItem>
</file>

<file path=docProps/app.xml><?xml version="1.0" encoding="utf-8"?>
<Properties xmlns="http://schemas.openxmlformats.org/officeDocument/2006/extended-properties" xmlns:vt="http://schemas.openxmlformats.org/officeDocument/2006/docPropsVTypes">
  <Template>Normal</Template>
  <Company>@  V2017/03/01</Company>
  <Pages>1</Pages>
  <Words>1882</Words>
  <Characters>10733</Characters>
  <Lines>89</Lines>
  <Paragraphs>25</Paragraphs>
  <TotalTime>7</TotalTime>
  <ScaleCrop>false</ScaleCrop>
  <LinksUpToDate>false</LinksUpToDate>
  <CharactersWithSpaces>12590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2020-12-16T03:25:00Z</dcterms:created>
  <dc:creator>政府采购中心</dc:creator>
  <cp:lastModifiedBy>yy</cp:lastModifiedBy>
  <cp:lastPrinted>2020-12-16T07:09:00Z</cp:lastPrinted>
  <dcterms:modified xsi:type="dcterms:W3CDTF">2021-05-19T10:15:37Z</dcterms:modified>
  <dc:title>江苏卫生信息系统业务软件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