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40</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第46届世赛电气装置项目耗材</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21</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6</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pPr>
    </w:p>
    <w:p>
      <w:pPr>
        <w:pStyle w:val="2"/>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lang w:eastAsia="zh-CN"/>
        </w:rPr>
        <w:t>第46届世赛电气装置项目耗材</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tbl>
      <w:tblPr>
        <w:tblStyle w:val="14"/>
        <w:tblW w:w="9795" w:type="dxa"/>
        <w:jc w:val="center"/>
        <w:tblLayout w:type="fixed"/>
        <w:tblCellMar>
          <w:top w:w="0" w:type="dxa"/>
          <w:left w:w="0" w:type="dxa"/>
          <w:bottom w:w="0" w:type="dxa"/>
          <w:right w:w="0" w:type="dxa"/>
        </w:tblCellMar>
      </w:tblPr>
      <w:tblGrid>
        <w:gridCol w:w="462"/>
        <w:gridCol w:w="1931"/>
        <w:gridCol w:w="2670"/>
        <w:gridCol w:w="780"/>
        <w:gridCol w:w="690"/>
        <w:gridCol w:w="610"/>
        <w:gridCol w:w="714"/>
        <w:gridCol w:w="1938"/>
      </w:tblGrid>
      <w:tr>
        <w:tblPrEx>
          <w:tblCellMar>
            <w:top w:w="0" w:type="dxa"/>
            <w:left w:w="0" w:type="dxa"/>
            <w:bottom w:w="0" w:type="dxa"/>
            <w:right w:w="0" w:type="dxa"/>
          </w:tblCellMar>
        </w:tblPrEx>
        <w:trPr>
          <w:trHeight w:val="52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序号</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名称</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b/>
                <w:bCs/>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pict>
                <v:shape id="Text_Box_5" o:spid="_x0000_s2050" o:spt="75" type="#_x0000_t75" style="position:absolute;left:0pt;margin-left:52.55pt;margin-top:0pt;height:15pt;width:1.5pt;z-index:251658240;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 o:spid="_x0000_s2051" o:spt="75" type="#_x0000_t75" style="position:absolute;left:0pt;margin-left:52.55pt;margin-top:0pt;height:15pt;width:1.5pt;z-index:251659264;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2" o:spid="_x0000_s2052" o:spt="75" type="#_x0000_t75" style="position:absolute;left:0pt;margin-left:52.55pt;margin-top:0pt;height:15pt;width:1.5pt;z-index:251660288;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3" o:spid="_x0000_s2053" o:spt="75" type="#_x0000_t75" style="position:absolute;left:0pt;margin-left:52.55pt;margin-top:0pt;height:15pt;width:1.5pt;z-index:251661312;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4" o:spid="_x0000_s2054" o:spt="75" type="#_x0000_t75" style="position:absolute;left:0pt;margin-left:52.55pt;margin-top:0pt;height:15pt;width:1.5pt;z-index:251662336;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5" o:spid="_x0000_s2055" o:spt="75" type="#_x0000_t75" style="position:absolute;left:0pt;margin-left:52.55pt;margin-top:0pt;height:15pt;width:1.5pt;z-index:251663360;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6" o:spid="_x0000_s2056" o:spt="75" type="#_x0000_t75" style="position:absolute;left:0pt;margin-left:52.55pt;margin-top:0pt;height:15pt;width:1.5pt;z-index:251664384;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7" o:spid="_x0000_s2057" o:spt="75" type="#_x0000_t75" style="position:absolute;left:0pt;margin-left:52.55pt;margin-top:0pt;height:15pt;width:1.5pt;z-index:251665408;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8" o:spid="_x0000_s2058" o:spt="75" type="#_x0000_t75" style="position:absolute;left:0pt;margin-left:52.55pt;margin-top:0pt;height:15pt;width:1.5pt;z-index:251666432;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9" o:spid="_x0000_s2059" o:spt="75" type="#_x0000_t75" style="position:absolute;left:0pt;margin-left:52.55pt;margin-top:0pt;height:15pt;width:1.5pt;z-index:251667456;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0" o:spid="_x0000_s2060" o:spt="75" type="#_x0000_t75" style="position:absolute;left:0pt;margin-left:52.55pt;margin-top:0pt;height:15pt;width:1.5pt;z-index:251668480;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1" o:spid="_x0000_s2061" o:spt="75" type="#_x0000_t75" style="position:absolute;left:0pt;margin-left:52.55pt;margin-top:0pt;height:15pt;width:1.5pt;z-index:251669504;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2" o:spid="_x0000_s2062" o:spt="75" type="#_x0000_t75" style="position:absolute;left:0pt;margin-left:52.55pt;margin-top:0pt;height:15pt;width:1.5pt;z-index:251670528;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3" o:spid="_x0000_s2063" o:spt="75" type="#_x0000_t75" style="position:absolute;left:0pt;margin-left:52.55pt;margin-top:0pt;height:15pt;width:1.5pt;z-index:251671552;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4" o:spid="_x0000_s2064" o:spt="75" type="#_x0000_t75" style="position:absolute;left:0pt;margin-left:52.55pt;margin-top:0pt;height:15pt;width:1.5pt;z-index:251672576;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5" o:spid="_x0000_s2065" o:spt="75" type="#_x0000_t75" style="position:absolute;left:0pt;margin-left:52.55pt;margin-top:0pt;height:15pt;width:1.5pt;z-index:251673600;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6" o:spid="_x0000_s2066" o:spt="75" type="#_x0000_t75" style="position:absolute;left:0pt;margin-left:52.55pt;margin-top:0pt;height:15pt;width:1.5pt;z-index:251674624;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7" o:spid="_x0000_s2067" o:spt="75" type="#_x0000_t75" style="position:absolute;left:0pt;margin-left:52.55pt;margin-top:0pt;height:15pt;width:1.5pt;z-index:251675648;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8" o:spid="_x0000_s2068" o:spt="75" type="#_x0000_t75" style="position:absolute;left:0pt;margin-left:52.55pt;margin-top:0pt;height:15pt;width:1.5pt;z-index:251676672;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9" o:spid="_x0000_s2069" o:spt="75" type="#_x0000_t75" style="position:absolute;left:0pt;margin-left:52.55pt;margin-top:0pt;height:15pt;width:1.5pt;z-index:251677696;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20" o:spid="_x0000_s2070" o:spt="75" type="#_x0000_t75" style="position:absolute;left:0pt;margin-left:52.55pt;margin-top:0pt;height:15pt;width:1.5pt;z-index:251678720;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21" o:spid="_x0000_s2071" o:spt="75" type="#_x0000_t75" style="position:absolute;left:0pt;margin-left:52.55pt;margin-top:0pt;height:15pt;width:1.5pt;z-index:251679744;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22" o:spid="_x0000_s2072" o:spt="75" type="#_x0000_t75" style="position:absolute;left:0pt;margin-left:52.55pt;margin-top:0pt;height:15pt;width:1.5pt;z-index:251680768;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t>型号/规格</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bCs/>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单位</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bCs/>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数量</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bCs/>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单价</w:t>
            </w: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bCs/>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金额</w:t>
            </w: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电机保护器</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3RV6011-1CA15,1.8-2.5A</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行程开关</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SIEMENS,3SE5 112-0CH01</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水晶头</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安普，4-554720-3，100/盒</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快速连接端子</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WAGO，212</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快速连接端子</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WAGO，213</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快速连接端子</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WAGO，215</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橡皮筋</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得力，3213</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DC24V指示灯</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正泰ND16-22DS/4，白色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DC24V指示灯</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正泰ND16-22DS/4，红色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DC24V指示灯</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正泰ND16-22DS/4，橙色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DC24V指示灯</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正泰ND16-22DS/4，黄色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DC24V指示灯</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正泰ND16-22DS/4，绿色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按钮</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正泰，NP2-BA31，绿色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按钮</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正泰，NP2-BA31，红色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按钮</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正泰，NP2-BA31，黄色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按钮</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正泰，NP2-BA31，黑色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急停按钮</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正泰，NP2-BS542，22mm</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按钮触点</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正泰，NP2-BE101，常开</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按钮触点</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正泰，NP2-BE102，常闭</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尼龙扎带</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A级,CHS-2.5*100,，1000只/包</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尼龙扎带</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A级,CHS-3.6*200,，1000只/包</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尼龙扎带</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A级,CHS-4.6*200,，1000只/包</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4层配电箱</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西门子，8GK1052-2KK11</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金属线管</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Φ20mm,壁2mm，3米/根</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硬质UPVC线管</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Φ20mm,壁2.3mm，4米/根</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硬质PVC线管</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Φ20mm,壁2mm，3米/根</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PVC开关线槽</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XC120/50，3米/根,A型</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网格电缆桥架</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CM50-100-3000-5-EZ，3米/根</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电缆托盘式桥架</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网孔式，150*20mm,2m/根</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开关明盒</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86型，鸿雁</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海悦，RV，2.5 mm²，黄色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海悦，RV，2.5 mm²，绿色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海悦，RV，2.5 mm²，红色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海悦，RV，2.5 mm²，蓝色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海悦，RV，1.5 mm²，红色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海悦，RV，1.5 mm²，黄色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海悦，RV，1.5 mm²，绿色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海悦，RV，1mm²，红色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，5黑色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，4黑色+双色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7*2.5mm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，6黑+双色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奖牌</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定制</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O型预绝缘冷压端子</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RV2-4S</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O型预绝缘冷压端子</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RV2-8</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镀锌配电板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450×525×1.5mm</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平头螺钉</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扁头，M4*20mm</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斤</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平头螺钉</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扁头，M4*40mm</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斤</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5843"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合计</w:t>
            </w:r>
          </w:p>
        </w:tc>
        <w:tc>
          <w:tcPr>
            <w:tcW w:w="3952"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eastAsia="zh-CN"/>
        </w:rPr>
        <w:t>电气装置项目耗材</w:t>
      </w:r>
    </w:p>
    <w:p>
      <w:pPr>
        <w:snapToGrid w:val="0"/>
        <w:spacing w:line="4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服务</w:t>
      </w:r>
      <w:r>
        <w:rPr>
          <w:rFonts w:hint="eastAsia" w:ascii="仿宋_GB2312" w:hAnsi="仿宋_GB2312" w:eastAsia="仿宋_GB2312" w:cs="仿宋_GB2312"/>
          <w:kern w:val="0"/>
          <w:sz w:val="28"/>
          <w:szCs w:val="28"/>
        </w:rPr>
        <w:t>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10日内完成供货</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9.94万元。超过预算金额的报价为无效报价</w:t>
      </w:r>
      <w:r>
        <w:rPr>
          <w:rFonts w:hint="eastAsia" w:ascii="仿宋_GB2312" w:hAnsi="仿宋_GB2312" w:eastAsia="仿宋_GB2312" w:cs="仿宋_GB2312"/>
          <w:kern w:val="0"/>
          <w:sz w:val="28"/>
          <w:szCs w:val="28"/>
          <w:lang w:val="en-US"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1</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18</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15</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15</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 各投标人项目授权代表限1人进入校园；项目授权代表进入校园时须自行配戴口罩、做好手部消毒及投标文件等消毒防护工作。</w:t>
      </w:r>
    </w:p>
    <w:p>
      <w:pPr>
        <w:spacing w:line="50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val="en-US" w:eastAsia="zh-CN"/>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仿宋_GB2312" w:eastAsia="仿宋_GB2312" w:cs="仿宋_GB2312"/>
          <w:sz w:val="32"/>
          <w:szCs w:val="32"/>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3506F"/>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C0312F"/>
    <w:rsid w:val="05CB22E3"/>
    <w:rsid w:val="05E76332"/>
    <w:rsid w:val="063E3843"/>
    <w:rsid w:val="067009E3"/>
    <w:rsid w:val="0678799D"/>
    <w:rsid w:val="0679188B"/>
    <w:rsid w:val="06B24841"/>
    <w:rsid w:val="06BB5646"/>
    <w:rsid w:val="06D51854"/>
    <w:rsid w:val="06E224E4"/>
    <w:rsid w:val="070058ED"/>
    <w:rsid w:val="072842ED"/>
    <w:rsid w:val="07976D19"/>
    <w:rsid w:val="07A73824"/>
    <w:rsid w:val="07CC07D2"/>
    <w:rsid w:val="07DA3CFE"/>
    <w:rsid w:val="08037EE2"/>
    <w:rsid w:val="091A0CCA"/>
    <w:rsid w:val="097471DD"/>
    <w:rsid w:val="098C6F78"/>
    <w:rsid w:val="09A256F9"/>
    <w:rsid w:val="0A2658EF"/>
    <w:rsid w:val="0AEB2D57"/>
    <w:rsid w:val="0AFC45D4"/>
    <w:rsid w:val="0B404762"/>
    <w:rsid w:val="0B62067E"/>
    <w:rsid w:val="0B626DEC"/>
    <w:rsid w:val="0B855F7E"/>
    <w:rsid w:val="0B9A0FFE"/>
    <w:rsid w:val="0C206B85"/>
    <w:rsid w:val="0C32647A"/>
    <w:rsid w:val="0C3D62CB"/>
    <w:rsid w:val="0C525545"/>
    <w:rsid w:val="0C743361"/>
    <w:rsid w:val="0D8536A8"/>
    <w:rsid w:val="0DA5454E"/>
    <w:rsid w:val="0DA75991"/>
    <w:rsid w:val="0EDD719A"/>
    <w:rsid w:val="0EED3DB3"/>
    <w:rsid w:val="0F5136C0"/>
    <w:rsid w:val="0F78360A"/>
    <w:rsid w:val="0F785EC3"/>
    <w:rsid w:val="0FA34244"/>
    <w:rsid w:val="0FC76146"/>
    <w:rsid w:val="1034005E"/>
    <w:rsid w:val="10486C99"/>
    <w:rsid w:val="10A02C4D"/>
    <w:rsid w:val="125D6101"/>
    <w:rsid w:val="126512A2"/>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37780C"/>
    <w:rsid w:val="155F42E2"/>
    <w:rsid w:val="156D481A"/>
    <w:rsid w:val="15D0174A"/>
    <w:rsid w:val="16026B26"/>
    <w:rsid w:val="161A2398"/>
    <w:rsid w:val="16AF776D"/>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404E34"/>
    <w:rsid w:val="238425BF"/>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B73D55"/>
    <w:rsid w:val="28627E33"/>
    <w:rsid w:val="28A616B2"/>
    <w:rsid w:val="28D16B63"/>
    <w:rsid w:val="28E921CD"/>
    <w:rsid w:val="2934394F"/>
    <w:rsid w:val="293C3219"/>
    <w:rsid w:val="294E6E47"/>
    <w:rsid w:val="2958662D"/>
    <w:rsid w:val="296E1849"/>
    <w:rsid w:val="296E617B"/>
    <w:rsid w:val="29D03263"/>
    <w:rsid w:val="2AA75F42"/>
    <w:rsid w:val="2B650E2C"/>
    <w:rsid w:val="2B874AD4"/>
    <w:rsid w:val="2BA12CCB"/>
    <w:rsid w:val="2BF253AE"/>
    <w:rsid w:val="2BF95B4F"/>
    <w:rsid w:val="2C225919"/>
    <w:rsid w:val="2C430B45"/>
    <w:rsid w:val="2C9629A2"/>
    <w:rsid w:val="2D0A78E6"/>
    <w:rsid w:val="2D1D1E0E"/>
    <w:rsid w:val="2D247B91"/>
    <w:rsid w:val="2D3A397F"/>
    <w:rsid w:val="2D7E7492"/>
    <w:rsid w:val="2DB155CE"/>
    <w:rsid w:val="2DF824AE"/>
    <w:rsid w:val="2E170254"/>
    <w:rsid w:val="2E247C4F"/>
    <w:rsid w:val="2E3C2994"/>
    <w:rsid w:val="2E9D6725"/>
    <w:rsid w:val="2F322610"/>
    <w:rsid w:val="2FBF031F"/>
    <w:rsid w:val="302D5E21"/>
    <w:rsid w:val="303C58FE"/>
    <w:rsid w:val="305B42AA"/>
    <w:rsid w:val="308D17A0"/>
    <w:rsid w:val="30B72DB4"/>
    <w:rsid w:val="30C73688"/>
    <w:rsid w:val="30D6335C"/>
    <w:rsid w:val="30F938C5"/>
    <w:rsid w:val="311B0AD8"/>
    <w:rsid w:val="3152597F"/>
    <w:rsid w:val="31721C46"/>
    <w:rsid w:val="31B501BF"/>
    <w:rsid w:val="31E745BA"/>
    <w:rsid w:val="31F604A7"/>
    <w:rsid w:val="323B7C10"/>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AE7F75"/>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0C3F70"/>
    <w:rsid w:val="53AB3DE1"/>
    <w:rsid w:val="53B27B60"/>
    <w:rsid w:val="53B75D03"/>
    <w:rsid w:val="53D308F4"/>
    <w:rsid w:val="53D54629"/>
    <w:rsid w:val="542A14B9"/>
    <w:rsid w:val="543E4348"/>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1F1309"/>
    <w:rsid w:val="592A2468"/>
    <w:rsid w:val="594F6C2F"/>
    <w:rsid w:val="595A4C77"/>
    <w:rsid w:val="596C18DF"/>
    <w:rsid w:val="59723D4E"/>
    <w:rsid w:val="59A01DC1"/>
    <w:rsid w:val="59E14449"/>
    <w:rsid w:val="59F33D20"/>
    <w:rsid w:val="5A0C0BD4"/>
    <w:rsid w:val="5A462418"/>
    <w:rsid w:val="5A5B4BA8"/>
    <w:rsid w:val="5AE67CB2"/>
    <w:rsid w:val="5B32399A"/>
    <w:rsid w:val="5BAB7008"/>
    <w:rsid w:val="5BC26D60"/>
    <w:rsid w:val="5BC364B7"/>
    <w:rsid w:val="5C114079"/>
    <w:rsid w:val="5C9751C1"/>
    <w:rsid w:val="5CB155B2"/>
    <w:rsid w:val="5CF86948"/>
    <w:rsid w:val="5D303546"/>
    <w:rsid w:val="5D882094"/>
    <w:rsid w:val="5D99096B"/>
    <w:rsid w:val="5DBE5382"/>
    <w:rsid w:val="5E104977"/>
    <w:rsid w:val="5E126555"/>
    <w:rsid w:val="5E5516EB"/>
    <w:rsid w:val="5E8A480E"/>
    <w:rsid w:val="5EB24D06"/>
    <w:rsid w:val="5EC00FDE"/>
    <w:rsid w:val="5F213218"/>
    <w:rsid w:val="5FB37032"/>
    <w:rsid w:val="5FC4778E"/>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6A07473"/>
    <w:rsid w:val="67831A61"/>
    <w:rsid w:val="67AF54A4"/>
    <w:rsid w:val="6870569D"/>
    <w:rsid w:val="688E2BC4"/>
    <w:rsid w:val="68A00632"/>
    <w:rsid w:val="68AF4662"/>
    <w:rsid w:val="68FB3B7E"/>
    <w:rsid w:val="690762AF"/>
    <w:rsid w:val="69A0054D"/>
    <w:rsid w:val="69B64782"/>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13F8E"/>
    <w:rsid w:val="6F4F1DE3"/>
    <w:rsid w:val="6F93454C"/>
    <w:rsid w:val="7067211B"/>
    <w:rsid w:val="70A51511"/>
    <w:rsid w:val="70DB4796"/>
    <w:rsid w:val="70E826BC"/>
    <w:rsid w:val="710F6F32"/>
    <w:rsid w:val="7145249A"/>
    <w:rsid w:val="71512C49"/>
    <w:rsid w:val="71661C44"/>
    <w:rsid w:val="717E223A"/>
    <w:rsid w:val="71B1120F"/>
    <w:rsid w:val="71D64F7C"/>
    <w:rsid w:val="71E0306E"/>
    <w:rsid w:val="71F12ABC"/>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E276A7"/>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0"/>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9"/>
    <w:qFormat/>
    <w:uiPriority w:val="99"/>
    <w:pPr>
      <w:ind w:firstLine="420" w:firstLineChars="100"/>
    </w:pPr>
  </w:style>
  <w:style w:type="paragraph" w:styleId="3">
    <w:name w:val="Body Text"/>
    <w:basedOn w:val="1"/>
    <w:link w:val="18"/>
    <w:qFormat/>
    <w:uiPriority w:val="99"/>
    <w:pPr>
      <w:spacing w:after="120"/>
    </w:pPr>
  </w:style>
  <w:style w:type="paragraph" w:styleId="7">
    <w:name w:val="Normal Indent"/>
    <w:basedOn w:val="1"/>
    <w:qFormat/>
    <w:uiPriority w:val="0"/>
    <w:pPr>
      <w:ind w:firstLine="420"/>
    </w:pPr>
  </w:style>
  <w:style w:type="paragraph" w:styleId="8">
    <w:name w:val="Body Text Indent"/>
    <w:basedOn w:val="1"/>
    <w:link w:val="21"/>
    <w:qFormat/>
    <w:uiPriority w:val="99"/>
    <w:pPr>
      <w:ind w:left="-105" w:firstLine="232" w:firstLineChars="232"/>
    </w:pPr>
    <w:rPr>
      <w:rFonts w:eastAsia="仿宋_GB2312"/>
      <w:sz w:val="32"/>
      <w:szCs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Balloon Text"/>
    <w:basedOn w:val="1"/>
    <w:link w:val="22"/>
    <w:semiHidden/>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auto"/>
      <w:u w:val="single"/>
    </w:rPr>
  </w:style>
  <w:style w:type="character" w:customStyle="1" w:styleId="18">
    <w:name w:val="正文文本 字符"/>
    <w:link w:val="3"/>
    <w:semiHidden/>
    <w:qFormat/>
    <w:uiPriority w:val="99"/>
    <w:rPr>
      <w:rFonts w:cs="Calibri"/>
      <w:szCs w:val="21"/>
    </w:rPr>
  </w:style>
  <w:style w:type="character" w:customStyle="1" w:styleId="19">
    <w:name w:val="正文文本首行缩进 字符"/>
    <w:link w:val="2"/>
    <w:semiHidden/>
    <w:qFormat/>
    <w:uiPriority w:val="99"/>
    <w:rPr>
      <w:rFonts w:cs="Calibri"/>
      <w:szCs w:val="21"/>
    </w:rPr>
  </w:style>
  <w:style w:type="character" w:customStyle="1" w:styleId="20">
    <w:name w:val="标题 1 字符"/>
    <w:link w:val="4"/>
    <w:qFormat/>
    <w:uiPriority w:val="9"/>
    <w:rPr>
      <w:rFonts w:cs="Calibri"/>
      <w:b/>
      <w:bCs/>
      <w:kern w:val="44"/>
      <w:sz w:val="44"/>
      <w:szCs w:val="44"/>
    </w:rPr>
  </w:style>
  <w:style w:type="character" w:customStyle="1" w:styleId="21">
    <w:name w:val="正文文本缩进 字符"/>
    <w:link w:val="8"/>
    <w:semiHidden/>
    <w:qFormat/>
    <w:uiPriority w:val="99"/>
    <w:rPr>
      <w:rFonts w:cs="Calibri"/>
      <w:szCs w:val="21"/>
    </w:rPr>
  </w:style>
  <w:style w:type="character" w:customStyle="1" w:styleId="22">
    <w:name w:val="批注框文本 字符"/>
    <w:link w:val="10"/>
    <w:qFormat/>
    <w:locked/>
    <w:uiPriority w:val="99"/>
    <w:rPr>
      <w:rFonts w:ascii="Calibri" w:hAnsi="Calibri" w:cs="Calibri"/>
      <w:kern w:val="2"/>
      <w:sz w:val="18"/>
      <w:szCs w:val="18"/>
    </w:rPr>
  </w:style>
  <w:style w:type="character" w:customStyle="1" w:styleId="23">
    <w:name w:val="页脚 字符"/>
    <w:link w:val="11"/>
    <w:qFormat/>
    <w:locked/>
    <w:uiPriority w:val="99"/>
    <w:rPr>
      <w:rFonts w:ascii="Calibri" w:hAnsi="Calibri" w:cs="Calibri"/>
      <w:kern w:val="2"/>
      <w:sz w:val="18"/>
      <w:szCs w:val="18"/>
    </w:rPr>
  </w:style>
  <w:style w:type="character" w:customStyle="1" w:styleId="24">
    <w:name w:val="页眉 字符"/>
    <w:link w:val="12"/>
    <w:qFormat/>
    <w:locked/>
    <w:uiPriority w:val="99"/>
    <w:rPr>
      <w:rFonts w:ascii="Calibri" w:hAnsi="Calibri" w:cs="Calibri"/>
      <w:kern w:val="2"/>
      <w:sz w:val="18"/>
      <w:szCs w:val="18"/>
    </w:rPr>
  </w:style>
  <w:style w:type="paragraph" w:customStyle="1" w:styleId="2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6">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7">
    <w:name w:val="font91"/>
    <w:qFormat/>
    <w:uiPriority w:val="99"/>
    <w:rPr>
      <w:rFonts w:ascii="Times New Roman" w:hAnsi="Times New Roman" w:cs="Times New Roman"/>
      <w:color w:val="000000"/>
      <w:sz w:val="24"/>
      <w:szCs w:val="24"/>
      <w:u w:val="none"/>
    </w:rPr>
  </w:style>
  <w:style w:type="character" w:customStyle="1" w:styleId="28">
    <w:name w:val="font101"/>
    <w:qFormat/>
    <w:uiPriority w:val="99"/>
    <w:rPr>
      <w:rFonts w:ascii="宋体" w:hAnsi="宋体" w:eastAsia="宋体" w:cs="宋体"/>
      <w:color w:val="000000"/>
      <w:sz w:val="24"/>
      <w:szCs w:val="24"/>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font0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2"/>
      <w:szCs w:val="22"/>
      <w:u w:val="none"/>
    </w:rPr>
  </w:style>
  <w:style w:type="character" w:customStyle="1" w:styleId="33">
    <w:name w:val="font41"/>
    <w:basedOn w:val="16"/>
    <w:qFormat/>
    <w:uiPriority w:val="0"/>
    <w:rPr>
      <w:rFonts w:hint="eastAsia" w:ascii="宋体" w:hAnsi="宋体" w:eastAsia="宋体" w:cs="宋体"/>
      <w:color w:val="000000"/>
      <w:sz w:val="20"/>
      <w:szCs w:val="20"/>
      <w:u w:val="none"/>
      <w:vertAlign w:val="superscript"/>
    </w:rPr>
  </w:style>
  <w:style w:type="character" w:customStyle="1" w:styleId="34">
    <w:name w:val="font11"/>
    <w:basedOn w:val="16"/>
    <w:qFormat/>
    <w:uiPriority w:val="0"/>
    <w:rPr>
      <w:rFonts w:hint="eastAsia" w:ascii="宋体" w:hAnsi="宋体" w:eastAsia="宋体" w:cs="宋体"/>
      <w:color w:val="000000"/>
      <w:sz w:val="20"/>
      <w:szCs w:val="20"/>
      <w:u w:val="none"/>
      <w:vertAlign w:val="superscript"/>
    </w:rPr>
  </w:style>
  <w:style w:type="character" w:customStyle="1" w:styleId="35">
    <w:name w:val="font71"/>
    <w:basedOn w:val="16"/>
    <w:qFormat/>
    <w:uiPriority w:val="0"/>
    <w:rPr>
      <w:rFonts w:ascii="新宋体" w:hAnsi="新宋体" w:eastAsia="新宋体" w:cs="新宋体"/>
      <w:color w:val="000000"/>
      <w:sz w:val="20"/>
      <w:szCs w:val="20"/>
      <w:u w:val="none"/>
    </w:rPr>
  </w:style>
  <w:style w:type="character" w:customStyle="1" w:styleId="36">
    <w:name w:val="font61"/>
    <w:basedOn w:val="16"/>
    <w:qFormat/>
    <w:uiPriority w:val="0"/>
    <w:rPr>
      <w:rFonts w:hint="default" w:ascii="Times New Roman" w:hAnsi="Times New Roman" w:cs="Times New Roman"/>
      <w:color w:val="FF0000"/>
      <w:sz w:val="20"/>
      <w:szCs w:val="20"/>
      <w:u w:val="none"/>
    </w:rPr>
  </w:style>
  <w:style w:type="paragraph" w:customStyle="1" w:styleId="37">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4</TotalTime>
  <ScaleCrop>false</ScaleCrop>
  <LinksUpToDate>false</LinksUpToDate>
  <CharactersWithSpaces>11657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2021-05-17T00:14:00Z</cp:lastPrinted>
  <dcterms:modified xsi:type="dcterms:W3CDTF">2021-06-11T05:50:23Z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