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val="en-US"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33</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废旧物资出售项目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4"/>
      </w:pPr>
    </w:p>
    <w:p>
      <w:pPr>
        <w:pStyle w:val="14"/>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废旧物资出售</w:t>
      </w:r>
      <w:r>
        <w:rPr>
          <w:rFonts w:hint="eastAsia" w:ascii="仿宋_GB2312" w:hAnsi="仿宋_GB2312" w:eastAsia="仿宋_GB2312" w:cs="仿宋_GB2312"/>
          <w:sz w:val="28"/>
          <w:szCs w:val="28"/>
          <w:u w:val="none"/>
          <w:lang w:val="en-US" w:eastAsia="zh-CN"/>
        </w:rPr>
        <w:t>项目（二次）</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（一）项目概况</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我校现有一批铁床、电脑等报废物资，现公开招标，对外出售。</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2" w:firstLineChars="20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（二）存放地点</w:t>
      </w:r>
    </w:p>
    <w:p>
      <w:pPr>
        <w:pStyle w:val="14"/>
        <w:keepNext w:val="0"/>
        <w:keepLines w:val="0"/>
        <w:pageBreakBefore w:val="0"/>
        <w:widowControl w:val="0"/>
        <w:kinsoku/>
        <w:wordWrap/>
        <w:overflowPunct/>
        <w:topLinePunct w:val="0"/>
        <w:autoSpaceDE/>
        <w:autoSpaceDN/>
        <w:bidi w:val="0"/>
        <w:adjustRightInd/>
        <w:snapToGrid/>
        <w:spacing w:after="0" w:line="50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江苏省盐城技师学院物资中专校区内。</w:t>
      </w:r>
    </w:p>
    <w:tbl>
      <w:tblPr>
        <w:tblStyle w:val="15"/>
        <w:tblW w:w="9042" w:type="dxa"/>
        <w:jc w:val="center"/>
        <w:tblLayout w:type="fixed"/>
        <w:tblCellMar>
          <w:top w:w="0" w:type="dxa"/>
          <w:left w:w="108" w:type="dxa"/>
          <w:bottom w:w="0" w:type="dxa"/>
          <w:right w:w="108" w:type="dxa"/>
        </w:tblCellMar>
      </w:tblPr>
      <w:tblGrid>
        <w:gridCol w:w="998"/>
        <w:gridCol w:w="1695"/>
        <w:gridCol w:w="1215"/>
        <w:gridCol w:w="5134"/>
      </w:tblGrid>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5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最低限</w:t>
            </w:r>
            <w:r>
              <w:rPr>
                <w:rFonts w:hint="eastAsia" w:ascii="仿宋_GB2312" w:hAnsi="仿宋_GB2312" w:eastAsia="仿宋_GB2312" w:cs="仿宋_GB2312"/>
                <w:b/>
                <w:bCs/>
                <w:sz w:val="28"/>
                <w:szCs w:val="28"/>
              </w:rPr>
              <w:t>价（元）</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铁床</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公斤</w:t>
            </w:r>
          </w:p>
        </w:tc>
        <w:tc>
          <w:tcPr>
            <w:tcW w:w="5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缝纫机</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5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木床板</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吨</w:t>
            </w:r>
          </w:p>
        </w:tc>
        <w:tc>
          <w:tcPr>
            <w:tcW w:w="5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w:t>
            </w:r>
          </w:p>
        </w:tc>
      </w:tr>
    </w:tbl>
    <w:p>
      <w:pPr>
        <w:keepNext w:val="0"/>
        <w:keepLines w:val="0"/>
        <w:pageBreakBefore w:val="0"/>
        <w:widowControl w:val="0"/>
        <w:kinsoku/>
        <w:wordWrap/>
        <w:overflowPunct/>
        <w:topLinePunct w:val="0"/>
        <w:autoSpaceDE/>
        <w:autoSpaceDN/>
        <w:bidi w:val="0"/>
        <w:snapToGrid/>
        <w:spacing w:line="560" w:lineRule="exact"/>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eastAsia="zh-CN"/>
        </w:rPr>
        <w:t>备注：投标人可以进行现场勘查，了解物品的数量、形态、质量等方面具体情况，现场勘查联系人：吴老师，</w:t>
      </w:r>
      <w:r>
        <w:rPr>
          <w:rFonts w:hint="eastAsia" w:ascii="黑体" w:hAnsi="黑体" w:eastAsia="黑体" w:cs="黑体"/>
          <w:b/>
          <w:bCs/>
          <w:sz w:val="28"/>
          <w:szCs w:val="28"/>
          <w:lang w:val="en-US" w:eastAsia="zh-CN"/>
        </w:rPr>
        <w:t>0515—68661511。</w:t>
      </w:r>
    </w:p>
    <w:p>
      <w:pPr>
        <w:pStyle w:val="2"/>
        <w:keepNext w:val="0"/>
        <w:keepLines w:val="0"/>
        <w:pageBreakBefore w:val="0"/>
        <w:widowControl w:val="0"/>
        <w:kinsoku/>
        <w:wordWrap/>
        <w:overflowPunct/>
        <w:topLinePunct w:val="0"/>
        <w:autoSpaceDE/>
        <w:autoSpaceDN/>
        <w:bidi w:val="0"/>
        <w:snapToGrid/>
        <w:ind w:firstLine="562" w:firstLineChars="20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投标人不得选择性报价，铁床、缝纫机、木板床打包进行出售。</w:t>
      </w:r>
    </w:p>
    <w:p>
      <w:pPr>
        <w:pStyle w:val="2"/>
        <w:keepNext w:val="0"/>
        <w:keepLines w:val="0"/>
        <w:pageBreakBefore w:val="0"/>
        <w:widowControl w:val="0"/>
        <w:kinsoku/>
        <w:wordWrap/>
        <w:overflowPunct/>
        <w:topLinePunct w:val="0"/>
        <w:autoSpaceDE/>
        <w:autoSpaceDN/>
        <w:bidi w:val="0"/>
        <w:snapToGrid/>
        <w:ind w:firstLine="562" w:firstLineChars="200"/>
        <w:textAlignment w:val="auto"/>
        <w:rPr>
          <w:rFonts w:hint="default"/>
          <w:lang w:val="en-US" w:eastAsia="zh-CN"/>
        </w:rPr>
      </w:pPr>
      <w:r>
        <w:rPr>
          <w:rFonts w:hint="eastAsia" w:ascii="黑体" w:hAnsi="黑体" w:eastAsia="黑体" w:cs="黑体"/>
          <w:b/>
          <w:bCs/>
          <w:sz w:val="28"/>
          <w:szCs w:val="28"/>
          <w:lang w:val="en-US" w:eastAsia="zh-CN"/>
        </w:rPr>
        <w:t>废旧物资搬运过程中，中标人应防止飞散、溅落、溢漏、恶臭扩散等污染环境或危害人体健康的情况发生，发生上述情况时，应立即采取紧急措施，回复环境原貌，废旧物资搬运过程中的安全问题由中标人负责。</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，为再生资源或废旧物资回收企业</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废旧物资出售项目</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合作</w:t>
      </w:r>
      <w:r>
        <w:rPr>
          <w:rFonts w:hint="eastAsia" w:ascii="仿宋_GB2312" w:hAnsi="仿宋_GB2312" w:eastAsia="仿宋_GB2312" w:cs="仿宋_GB2312"/>
          <w:kern w:val="0"/>
          <w:sz w:val="28"/>
          <w:szCs w:val="28"/>
        </w:rPr>
        <w:t>期限：</w:t>
      </w:r>
      <w:r>
        <w:rPr>
          <w:rFonts w:hint="eastAsia" w:ascii="仿宋_GB2312" w:hAnsi="仿宋_GB2312" w:eastAsia="仿宋_GB2312" w:cs="仿宋_GB2312"/>
          <w:kern w:val="0"/>
          <w:sz w:val="28"/>
          <w:szCs w:val="28"/>
          <w:lang w:eastAsia="zh-CN"/>
        </w:rPr>
        <w:t>合同签订之日起</w:t>
      </w:r>
      <w:r>
        <w:rPr>
          <w:rFonts w:hint="eastAsia" w:ascii="仿宋_GB2312" w:eastAsia="仿宋_GB2312" w:cs="仿宋_GB2312"/>
          <w:color w:val="000000"/>
          <w:sz w:val="28"/>
          <w:szCs w:val="28"/>
          <w:lang w:val="en-US" w:eastAsia="zh-CN"/>
        </w:rPr>
        <w:t>7</w:t>
      </w:r>
      <w:r>
        <w:rPr>
          <w:rFonts w:hint="eastAsia" w:ascii="仿宋_GB2312" w:eastAsia="仿宋_GB2312" w:cs="仿宋_GB2312"/>
          <w:color w:val="000000"/>
          <w:sz w:val="28"/>
          <w:szCs w:val="28"/>
        </w:rPr>
        <w:t>日内</w:t>
      </w:r>
      <w:r>
        <w:rPr>
          <w:rFonts w:hint="eastAsia" w:ascii="仿宋_GB2312" w:eastAsia="仿宋_GB2312" w:cs="仿宋_GB2312"/>
          <w:color w:val="000000"/>
          <w:sz w:val="28"/>
          <w:szCs w:val="28"/>
          <w:lang w:eastAsia="zh-CN"/>
        </w:rPr>
        <w:t>完成货物搬运</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并按照招标人要求，将场地打扫干净</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最低限价：</w:t>
      </w:r>
    </w:p>
    <w:tbl>
      <w:tblPr>
        <w:tblStyle w:val="15"/>
        <w:tblW w:w="8604" w:type="dxa"/>
        <w:jc w:val="center"/>
        <w:tblLayout w:type="fixed"/>
        <w:tblCellMar>
          <w:top w:w="0" w:type="dxa"/>
          <w:left w:w="108" w:type="dxa"/>
          <w:bottom w:w="0" w:type="dxa"/>
          <w:right w:w="108" w:type="dxa"/>
        </w:tblCellMar>
      </w:tblPr>
      <w:tblGrid>
        <w:gridCol w:w="998"/>
        <w:gridCol w:w="1695"/>
        <w:gridCol w:w="1215"/>
        <w:gridCol w:w="4696"/>
      </w:tblGrid>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469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最低限</w:t>
            </w:r>
            <w:r>
              <w:rPr>
                <w:rFonts w:hint="eastAsia" w:ascii="仿宋_GB2312" w:hAnsi="仿宋_GB2312" w:eastAsia="仿宋_GB2312" w:cs="仿宋_GB2312"/>
                <w:b/>
                <w:bCs/>
                <w:sz w:val="28"/>
                <w:szCs w:val="28"/>
              </w:rPr>
              <w:t>价（元）</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铁床</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公斤</w:t>
            </w:r>
          </w:p>
        </w:tc>
        <w:tc>
          <w:tcPr>
            <w:tcW w:w="469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缝纫机</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套</w:t>
            </w:r>
          </w:p>
        </w:tc>
        <w:tc>
          <w:tcPr>
            <w:tcW w:w="469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w:t>
            </w:r>
          </w:p>
        </w:tc>
      </w:tr>
      <w:tr>
        <w:tblPrEx>
          <w:tblCellMar>
            <w:top w:w="0" w:type="dxa"/>
            <w:left w:w="108" w:type="dxa"/>
            <w:bottom w:w="0" w:type="dxa"/>
            <w:right w:w="108" w:type="dxa"/>
          </w:tblCellMar>
        </w:tblPrEx>
        <w:trPr>
          <w:trHeight w:val="525"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9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木床板</w:t>
            </w:r>
          </w:p>
        </w:tc>
        <w:tc>
          <w:tcPr>
            <w:tcW w:w="1215"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吨</w:t>
            </w:r>
          </w:p>
        </w:tc>
        <w:tc>
          <w:tcPr>
            <w:tcW w:w="469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w:t>
            </w:r>
          </w:p>
        </w:tc>
      </w:tr>
    </w:tbl>
    <w:p>
      <w:pPr>
        <w:snapToGrid w:val="0"/>
        <w:spacing w:line="460" w:lineRule="exact"/>
        <w:ind w:firstLine="560" w:firstLineChars="200"/>
        <w:rPr>
          <w:rFonts w:hint="eastAsia"/>
          <w:lang w:val="en-US" w:eastAsia="zh-CN"/>
        </w:rPr>
      </w:pPr>
      <w:r>
        <w:rPr>
          <w:rFonts w:hint="eastAsia" w:ascii="仿宋_GB2312" w:eastAsia="仿宋_GB2312" w:cs="仿宋_GB2312"/>
          <w:color w:val="000000"/>
          <w:sz w:val="28"/>
          <w:szCs w:val="28"/>
          <w:lang w:eastAsia="zh-CN"/>
        </w:rPr>
        <w:t>投标人的报价不得低于最低</w:t>
      </w:r>
      <w:r>
        <w:rPr>
          <w:rFonts w:hint="eastAsia" w:ascii="仿宋_GB2312" w:eastAsia="仿宋_GB2312" w:cs="仿宋_GB2312"/>
          <w:color w:val="000000"/>
          <w:sz w:val="28"/>
          <w:szCs w:val="28"/>
          <w:lang w:val="en-US" w:eastAsia="zh-CN"/>
        </w:rPr>
        <w:t>限价（大于等于限价）</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低于</w:t>
      </w:r>
      <w:r>
        <w:rPr>
          <w:rFonts w:hint="eastAsia" w:ascii="仿宋_GB2312" w:eastAsia="仿宋_GB2312" w:cs="仿宋_GB2312"/>
          <w:color w:val="000000"/>
          <w:sz w:val="28"/>
          <w:szCs w:val="28"/>
          <w:lang w:val="en-US" w:eastAsia="zh-CN"/>
        </w:rPr>
        <w:t>上表中最低限价</w:t>
      </w:r>
      <w:r>
        <w:rPr>
          <w:rFonts w:hint="eastAsia" w:ascii="仿宋_GB2312" w:eastAsia="仿宋_GB2312" w:cs="仿宋_GB2312"/>
          <w:color w:val="000000"/>
          <w:sz w:val="28"/>
          <w:szCs w:val="28"/>
          <w:lang w:eastAsia="zh-CN"/>
        </w:rPr>
        <w:t>的报价为无效报价。搬运过程中，安全问题由中标人负责，学校配合。</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32"/>
          <w:szCs w:val="32"/>
        </w:rPr>
        <w:t>人民币</w:t>
      </w:r>
      <w:r>
        <w:rPr>
          <w:rFonts w:hint="eastAsia" w:ascii="仿宋_GB2312" w:hAnsi="仿宋_GB2312" w:eastAsia="仿宋_GB2312" w:cs="仿宋_GB2312"/>
          <w:b/>
          <w:bCs/>
          <w:color w:val="000000"/>
          <w:sz w:val="32"/>
          <w:szCs w:val="32"/>
          <w:u w:val="single"/>
          <w:lang w:val="en-US" w:eastAsia="zh-CN"/>
        </w:rPr>
        <w:t>3</w:t>
      </w:r>
      <w:r>
        <w:rPr>
          <w:rFonts w:ascii="仿宋_GB2312" w:hAnsi="仿宋_GB2312" w:eastAsia="仿宋_GB2312" w:cs="仿宋_GB2312"/>
          <w:b/>
          <w:bCs/>
          <w:color w:val="000000"/>
          <w:sz w:val="32"/>
          <w:szCs w:val="32"/>
          <w:u w:val="single"/>
        </w:rPr>
        <w:t>000</w:t>
      </w:r>
      <w:r>
        <w:rPr>
          <w:rFonts w:hint="eastAsia" w:ascii="仿宋_GB2312" w:hAnsi="仿宋_GB2312" w:eastAsia="仿宋_GB2312" w:cs="仿宋_GB2312"/>
          <w:b/>
          <w:bCs/>
          <w:color w:val="000000"/>
          <w:sz w:val="32"/>
          <w:szCs w:val="32"/>
          <w:u w:val="single"/>
        </w:rPr>
        <w:t>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标段一3000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15</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05</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14"/>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hint="eastAsia"/>
        </w:rPr>
      </w:pPr>
    </w:p>
    <w:p>
      <w:pPr>
        <w:pStyle w:val="14"/>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CE791C"/>
    <w:rsid w:val="00D75FC1"/>
    <w:rsid w:val="00DD68DF"/>
    <w:rsid w:val="00E1612E"/>
    <w:rsid w:val="00E6011E"/>
    <w:rsid w:val="00E6468D"/>
    <w:rsid w:val="00E81AF3"/>
    <w:rsid w:val="00E907A5"/>
    <w:rsid w:val="00EE1F55"/>
    <w:rsid w:val="00EE78DE"/>
    <w:rsid w:val="00F27EDE"/>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5A2B8C"/>
    <w:rsid w:val="05787881"/>
    <w:rsid w:val="05B15802"/>
    <w:rsid w:val="05C0312F"/>
    <w:rsid w:val="05CB22E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EB2D57"/>
    <w:rsid w:val="0AFC45D4"/>
    <w:rsid w:val="0B404762"/>
    <w:rsid w:val="0B62067E"/>
    <w:rsid w:val="0B626DEC"/>
    <w:rsid w:val="0B855F7E"/>
    <w:rsid w:val="0B9A0FFE"/>
    <w:rsid w:val="0C206B85"/>
    <w:rsid w:val="0C32647A"/>
    <w:rsid w:val="0C3D62CB"/>
    <w:rsid w:val="0C525545"/>
    <w:rsid w:val="0D8536A8"/>
    <w:rsid w:val="0DA5454E"/>
    <w:rsid w:val="0DA75991"/>
    <w:rsid w:val="0EC22A2B"/>
    <w:rsid w:val="0EDD719A"/>
    <w:rsid w:val="0EED3DB3"/>
    <w:rsid w:val="0F5136C0"/>
    <w:rsid w:val="0F78360A"/>
    <w:rsid w:val="0F785EC3"/>
    <w:rsid w:val="0FA34244"/>
    <w:rsid w:val="0FC76146"/>
    <w:rsid w:val="10486C99"/>
    <w:rsid w:val="10A02C4D"/>
    <w:rsid w:val="125D6101"/>
    <w:rsid w:val="12B94D24"/>
    <w:rsid w:val="12C23695"/>
    <w:rsid w:val="131953C2"/>
    <w:rsid w:val="13357BC4"/>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133795"/>
    <w:rsid w:val="172356C7"/>
    <w:rsid w:val="178F4D9A"/>
    <w:rsid w:val="17C36D72"/>
    <w:rsid w:val="18181157"/>
    <w:rsid w:val="18352C7A"/>
    <w:rsid w:val="18707FE4"/>
    <w:rsid w:val="187679A2"/>
    <w:rsid w:val="188046C1"/>
    <w:rsid w:val="18C745AB"/>
    <w:rsid w:val="193534EA"/>
    <w:rsid w:val="1949555F"/>
    <w:rsid w:val="19616205"/>
    <w:rsid w:val="19D42B02"/>
    <w:rsid w:val="1A0033A8"/>
    <w:rsid w:val="1A2133EC"/>
    <w:rsid w:val="1A2E19C8"/>
    <w:rsid w:val="1A4A0256"/>
    <w:rsid w:val="1A745C61"/>
    <w:rsid w:val="1A7C6625"/>
    <w:rsid w:val="1A81300D"/>
    <w:rsid w:val="1ACF0032"/>
    <w:rsid w:val="1B1D036B"/>
    <w:rsid w:val="1B370055"/>
    <w:rsid w:val="1C6537A6"/>
    <w:rsid w:val="1CB94466"/>
    <w:rsid w:val="1CE37779"/>
    <w:rsid w:val="1D027E40"/>
    <w:rsid w:val="1D4045E5"/>
    <w:rsid w:val="1DDC4D25"/>
    <w:rsid w:val="1E1823DE"/>
    <w:rsid w:val="1E4C0DD8"/>
    <w:rsid w:val="1E5C4D8E"/>
    <w:rsid w:val="1E9F10E2"/>
    <w:rsid w:val="1EB96B5B"/>
    <w:rsid w:val="1F184896"/>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454BB"/>
    <w:rsid w:val="272E76AB"/>
    <w:rsid w:val="27887700"/>
    <w:rsid w:val="27B73D55"/>
    <w:rsid w:val="28627E33"/>
    <w:rsid w:val="28A616B2"/>
    <w:rsid w:val="28D16B63"/>
    <w:rsid w:val="28E1593F"/>
    <w:rsid w:val="28E921CD"/>
    <w:rsid w:val="2934394F"/>
    <w:rsid w:val="293C3219"/>
    <w:rsid w:val="294E6E47"/>
    <w:rsid w:val="2958662D"/>
    <w:rsid w:val="296E1849"/>
    <w:rsid w:val="296E617B"/>
    <w:rsid w:val="29D03263"/>
    <w:rsid w:val="2A7D1246"/>
    <w:rsid w:val="2AA75F42"/>
    <w:rsid w:val="2B650E2C"/>
    <w:rsid w:val="2B874AD4"/>
    <w:rsid w:val="2BA12CCB"/>
    <w:rsid w:val="2BF253AE"/>
    <w:rsid w:val="2BF95B4F"/>
    <w:rsid w:val="2C225919"/>
    <w:rsid w:val="2C430B45"/>
    <w:rsid w:val="2C9629A2"/>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A72FF1"/>
    <w:rsid w:val="31B501BF"/>
    <w:rsid w:val="31E745BA"/>
    <w:rsid w:val="31F604A7"/>
    <w:rsid w:val="32F75CED"/>
    <w:rsid w:val="33297F74"/>
    <w:rsid w:val="3348262D"/>
    <w:rsid w:val="334912C7"/>
    <w:rsid w:val="336C1CB6"/>
    <w:rsid w:val="33AE7E7D"/>
    <w:rsid w:val="340D52DD"/>
    <w:rsid w:val="34CC6B8D"/>
    <w:rsid w:val="34CF498D"/>
    <w:rsid w:val="34F816AB"/>
    <w:rsid w:val="35005586"/>
    <w:rsid w:val="350D6F38"/>
    <w:rsid w:val="35247A5F"/>
    <w:rsid w:val="35365D30"/>
    <w:rsid w:val="35383D67"/>
    <w:rsid w:val="353D762E"/>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D200A6"/>
    <w:rsid w:val="37E12459"/>
    <w:rsid w:val="37F06B4E"/>
    <w:rsid w:val="382A637D"/>
    <w:rsid w:val="383A2923"/>
    <w:rsid w:val="383A70C8"/>
    <w:rsid w:val="38BB2241"/>
    <w:rsid w:val="38E14EED"/>
    <w:rsid w:val="38EA43CB"/>
    <w:rsid w:val="38FF2799"/>
    <w:rsid w:val="394F79A9"/>
    <w:rsid w:val="39555533"/>
    <w:rsid w:val="39A26DC9"/>
    <w:rsid w:val="39DA6378"/>
    <w:rsid w:val="3A011BDB"/>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AC6FC0"/>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86A8D"/>
    <w:rsid w:val="47DD3088"/>
    <w:rsid w:val="47EB0CDC"/>
    <w:rsid w:val="48211BC8"/>
    <w:rsid w:val="482C68E1"/>
    <w:rsid w:val="483E69C5"/>
    <w:rsid w:val="48BB2526"/>
    <w:rsid w:val="48E51AD0"/>
    <w:rsid w:val="49114B61"/>
    <w:rsid w:val="491C0BE3"/>
    <w:rsid w:val="496679E4"/>
    <w:rsid w:val="498B47F1"/>
    <w:rsid w:val="4A0952BB"/>
    <w:rsid w:val="4A300DBD"/>
    <w:rsid w:val="4A4F6840"/>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DE74B6B"/>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00387"/>
    <w:rsid w:val="59723D4E"/>
    <w:rsid w:val="59A01DC1"/>
    <w:rsid w:val="59E14449"/>
    <w:rsid w:val="59F33D20"/>
    <w:rsid w:val="5A0C0BD4"/>
    <w:rsid w:val="5A462418"/>
    <w:rsid w:val="5A5B4BA8"/>
    <w:rsid w:val="5AE67CB2"/>
    <w:rsid w:val="5B32399A"/>
    <w:rsid w:val="5BAB7008"/>
    <w:rsid w:val="5BC26D60"/>
    <w:rsid w:val="5C114079"/>
    <w:rsid w:val="5C9751C1"/>
    <w:rsid w:val="5CB155B2"/>
    <w:rsid w:val="5CF86948"/>
    <w:rsid w:val="5D2122C0"/>
    <w:rsid w:val="5D303546"/>
    <w:rsid w:val="5D882094"/>
    <w:rsid w:val="5DBE5382"/>
    <w:rsid w:val="5E104977"/>
    <w:rsid w:val="5E126555"/>
    <w:rsid w:val="5E5516EB"/>
    <w:rsid w:val="5E8A480E"/>
    <w:rsid w:val="5EB24D06"/>
    <w:rsid w:val="5EC00FDE"/>
    <w:rsid w:val="5F213218"/>
    <w:rsid w:val="5FB37032"/>
    <w:rsid w:val="5FC4778E"/>
    <w:rsid w:val="604E57F2"/>
    <w:rsid w:val="608F5787"/>
    <w:rsid w:val="60B54500"/>
    <w:rsid w:val="610C0AF8"/>
    <w:rsid w:val="623540E9"/>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47FD0"/>
    <w:rsid w:val="73BA6DE5"/>
    <w:rsid w:val="73E56406"/>
    <w:rsid w:val="75295C38"/>
    <w:rsid w:val="757070A1"/>
    <w:rsid w:val="75814B80"/>
    <w:rsid w:val="7582710B"/>
    <w:rsid w:val="75BE134C"/>
    <w:rsid w:val="75C54221"/>
    <w:rsid w:val="75CC5F5E"/>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widowControl w:val="0"/>
      <w:shd w:val="clear" w:color="auto" w:fill="auto"/>
      <w:adjustRightInd w:val="0"/>
      <w:spacing w:before="0" w:after="0"/>
      <w:ind w:left="0" w:right="0" w:firstLine="0" w:firstLineChars="0"/>
      <w:jc w:val="both"/>
    </w:pPr>
    <w:rPr>
      <w:rFonts w:ascii="仿宋_GB2312" w:hAnsi="仿宋_GB2312" w:eastAsia="等线 Light" w:cs="Arial"/>
      <w:kern w:val="2"/>
      <w:sz w:val="21"/>
      <w:szCs w:val="22"/>
      <w:lang w:val="en-US" w:eastAsia="zh-CN" w:bidi="ar-SA"/>
    </w:rPr>
  </w:style>
  <w:style w:type="paragraph" w:styleId="6">
    <w:name w:val="Normal Indent"/>
    <w:basedOn w:val="1"/>
    <w:qFormat/>
    <w:uiPriority w:val="0"/>
    <w:pPr>
      <w:ind w:firstLine="420"/>
    </w:pPr>
  </w:style>
  <w:style w:type="paragraph" w:styleId="7">
    <w:name w:val="Body Text"/>
    <w:basedOn w:val="1"/>
    <w:link w:val="19"/>
    <w:qFormat/>
    <w:uiPriority w:val="99"/>
    <w:pPr>
      <w:spacing w:after="120"/>
    </w:pPr>
  </w:style>
  <w:style w:type="paragraph" w:styleId="8">
    <w:name w:val="Body Text Indent"/>
    <w:basedOn w:val="1"/>
    <w:link w:val="22"/>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3"/>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Body Text First Indent"/>
    <w:basedOn w:val="7"/>
    <w:link w:val="20"/>
    <w:qFormat/>
    <w:uiPriority w:val="99"/>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auto"/>
      <w:u w:val="single"/>
    </w:rPr>
  </w:style>
  <w:style w:type="character" w:customStyle="1" w:styleId="19">
    <w:name w:val="正文文本 字符"/>
    <w:link w:val="7"/>
    <w:semiHidden/>
    <w:qFormat/>
    <w:uiPriority w:val="99"/>
    <w:rPr>
      <w:rFonts w:cs="Calibri"/>
      <w:szCs w:val="21"/>
    </w:rPr>
  </w:style>
  <w:style w:type="character" w:customStyle="1" w:styleId="20">
    <w:name w:val="正文文本首行缩进 字符"/>
    <w:link w:val="14"/>
    <w:semiHidden/>
    <w:qFormat/>
    <w:uiPriority w:val="99"/>
    <w:rPr>
      <w:rFonts w:cs="Calibri"/>
      <w:szCs w:val="21"/>
    </w:rPr>
  </w:style>
  <w:style w:type="character" w:customStyle="1" w:styleId="21">
    <w:name w:val="标题 1 字符"/>
    <w:link w:val="3"/>
    <w:qFormat/>
    <w:uiPriority w:val="9"/>
    <w:rPr>
      <w:rFonts w:cs="Calibri"/>
      <w:b/>
      <w:bCs/>
      <w:kern w:val="44"/>
      <w:sz w:val="44"/>
      <w:szCs w:val="44"/>
    </w:rPr>
  </w:style>
  <w:style w:type="character" w:customStyle="1" w:styleId="22">
    <w:name w:val="正文文本缩进 字符"/>
    <w:link w:val="8"/>
    <w:semiHidden/>
    <w:qFormat/>
    <w:uiPriority w:val="99"/>
    <w:rPr>
      <w:rFonts w:cs="Calibri"/>
      <w:szCs w:val="21"/>
    </w:rPr>
  </w:style>
  <w:style w:type="character" w:customStyle="1" w:styleId="23">
    <w:name w:val="批注框文本 字符"/>
    <w:link w:val="10"/>
    <w:qFormat/>
    <w:locked/>
    <w:uiPriority w:val="99"/>
    <w:rPr>
      <w:rFonts w:ascii="Calibri" w:hAnsi="Calibri" w:cs="Calibri"/>
      <w:kern w:val="2"/>
      <w:sz w:val="18"/>
      <w:szCs w:val="18"/>
    </w:rPr>
  </w:style>
  <w:style w:type="character" w:customStyle="1" w:styleId="24">
    <w:name w:val="页脚 字符"/>
    <w:link w:val="11"/>
    <w:qFormat/>
    <w:locked/>
    <w:uiPriority w:val="99"/>
    <w:rPr>
      <w:rFonts w:ascii="Calibri" w:hAnsi="Calibri" w:cs="Calibri"/>
      <w:kern w:val="2"/>
      <w:sz w:val="18"/>
      <w:szCs w:val="18"/>
    </w:rPr>
  </w:style>
  <w:style w:type="character" w:customStyle="1" w:styleId="25">
    <w:name w:val="页眉 字符"/>
    <w:link w:val="12"/>
    <w:qFormat/>
    <w:locked/>
    <w:uiPriority w:val="99"/>
    <w:rPr>
      <w:rFonts w:ascii="Calibri" w:hAnsi="Calibri" w:cs="Calibri"/>
      <w:kern w:val="2"/>
      <w:sz w:val="18"/>
      <w:szCs w:val="18"/>
    </w:rPr>
  </w:style>
  <w:style w:type="paragraph" w:customStyle="1" w:styleId="26">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8">
    <w:name w:val="font91"/>
    <w:qFormat/>
    <w:uiPriority w:val="99"/>
    <w:rPr>
      <w:rFonts w:ascii="Times New Roman" w:hAnsi="Times New Roman" w:cs="Times New Roman"/>
      <w:color w:val="000000"/>
      <w:sz w:val="24"/>
      <w:szCs w:val="24"/>
      <w:u w:val="none"/>
    </w:rPr>
  </w:style>
  <w:style w:type="character" w:customStyle="1" w:styleId="29">
    <w:name w:val="font101"/>
    <w:qFormat/>
    <w:uiPriority w:val="99"/>
    <w:rPr>
      <w:rFonts w:ascii="宋体" w:hAnsi="宋体" w:eastAsia="宋体" w:cs="宋体"/>
      <w:color w:val="000000"/>
      <w:sz w:val="24"/>
      <w:szCs w:val="24"/>
      <w:u w:val="none"/>
    </w:rPr>
  </w:style>
  <w:style w:type="character" w:customStyle="1" w:styleId="30">
    <w:name w:val="font31"/>
    <w:basedOn w:val="17"/>
    <w:qFormat/>
    <w:uiPriority w:val="0"/>
    <w:rPr>
      <w:rFonts w:hint="default" w:ascii="Times New Roman" w:hAnsi="Times New Roman" w:cs="Times New Roman"/>
      <w:color w:val="000000"/>
      <w:sz w:val="22"/>
      <w:szCs w:val="22"/>
      <w:u w:val="none"/>
    </w:rPr>
  </w:style>
  <w:style w:type="character" w:customStyle="1" w:styleId="31">
    <w:name w:val="font01"/>
    <w:basedOn w:val="17"/>
    <w:qFormat/>
    <w:uiPriority w:val="0"/>
    <w:rPr>
      <w:rFonts w:hint="eastAsia" w:ascii="宋体" w:hAnsi="宋体" w:eastAsia="宋体" w:cs="宋体"/>
      <w:color w:val="000000"/>
      <w:sz w:val="22"/>
      <w:szCs w:val="22"/>
      <w:u w:val="none"/>
    </w:rPr>
  </w:style>
  <w:style w:type="character" w:customStyle="1" w:styleId="32">
    <w:name w:val="font21"/>
    <w:basedOn w:val="17"/>
    <w:qFormat/>
    <w:uiPriority w:val="0"/>
    <w:rPr>
      <w:rFonts w:hint="default" w:ascii="Times New Roman" w:hAnsi="Times New Roman" w:cs="Times New Roman"/>
      <w:color w:val="000000"/>
      <w:sz w:val="22"/>
      <w:szCs w:val="22"/>
      <w:u w:val="none"/>
    </w:rPr>
  </w:style>
  <w:style w:type="character" w:customStyle="1" w:styleId="33">
    <w:name w:val="font51"/>
    <w:basedOn w:val="17"/>
    <w:qFormat/>
    <w:uiPriority w:val="0"/>
    <w:rPr>
      <w:rFonts w:hint="default" w:ascii="Times New Roman" w:hAnsi="Times New Roman" w:cs="Times New Roman"/>
      <w:color w:val="000000"/>
      <w:sz w:val="22"/>
      <w:szCs w:val="22"/>
      <w:u w:val="none"/>
    </w:rPr>
  </w:style>
  <w:style w:type="character" w:customStyle="1" w:styleId="34">
    <w:name w:val="font41"/>
    <w:basedOn w:val="17"/>
    <w:qFormat/>
    <w:uiPriority w:val="0"/>
    <w:rPr>
      <w:rFonts w:hint="eastAsia" w:ascii="宋体" w:hAnsi="宋体" w:eastAsia="宋体" w:cs="宋体"/>
      <w:color w:val="000000"/>
      <w:sz w:val="20"/>
      <w:szCs w:val="20"/>
      <w:u w:val="none"/>
      <w:vertAlign w:val="superscript"/>
    </w:rPr>
  </w:style>
  <w:style w:type="character" w:customStyle="1" w:styleId="35">
    <w:name w:val="font11"/>
    <w:basedOn w:val="17"/>
    <w:qFormat/>
    <w:uiPriority w:val="0"/>
    <w:rPr>
      <w:rFonts w:hint="eastAsia" w:ascii="宋体" w:hAnsi="宋体" w:eastAsia="宋体" w:cs="宋体"/>
      <w:color w:val="000000"/>
      <w:sz w:val="20"/>
      <w:szCs w:val="20"/>
      <w:u w:val="none"/>
      <w:vertAlign w:val="superscript"/>
    </w:rPr>
  </w:style>
  <w:style w:type="character" w:customStyle="1" w:styleId="36">
    <w:name w:val="font71"/>
    <w:basedOn w:val="17"/>
    <w:qFormat/>
    <w:uiPriority w:val="0"/>
    <w:rPr>
      <w:rFonts w:ascii="新宋体" w:hAnsi="新宋体" w:eastAsia="新宋体" w:cs="新宋体"/>
      <w:color w:val="000000"/>
      <w:sz w:val="20"/>
      <w:szCs w:val="20"/>
      <w:u w:val="none"/>
    </w:rPr>
  </w:style>
  <w:style w:type="character" w:customStyle="1" w:styleId="37">
    <w:name w:val="font61"/>
    <w:basedOn w:val="17"/>
    <w:qFormat/>
    <w:uiPriority w:val="0"/>
    <w:rPr>
      <w:rFonts w:hint="default" w:ascii="Times New Roman" w:hAnsi="Times New Roman" w:cs="Times New Roman"/>
      <w:color w:val="FF0000"/>
      <w:sz w:val="20"/>
      <w:szCs w:val="20"/>
      <w:u w:val="none"/>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2021-05-24T01:21:00Z</cp:lastPrinted>
  <dcterms:modified xsi:type="dcterms:W3CDTF">2021-06-11T09:17:08Z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