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w:t>
      </w:r>
      <w:r>
        <w:rPr>
          <w:rFonts w:hint="eastAsia" w:ascii="楷体_GB2312" w:hAnsi="楷体_GB2312" w:eastAsia="楷体_GB2312" w:cs="楷体_GB2312"/>
          <w:b/>
          <w:bCs/>
          <w:color w:val="000000"/>
          <w:sz w:val="36"/>
          <w:szCs w:val="36"/>
          <w:u w:val="single"/>
          <w:lang w:val="en-US" w:eastAsia="zh-CN"/>
        </w:rPr>
        <w:t>1</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44</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驾培中心起亚车辆采购项目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w:t>
      </w:r>
      <w:r>
        <w:rPr>
          <w:rFonts w:hint="eastAsia" w:ascii="黑体" w:eastAsia="黑体" w:cs="黑体"/>
          <w:color w:val="000000"/>
          <w:sz w:val="44"/>
          <w:szCs w:val="44"/>
          <w:lang w:val="en-US" w:eastAsia="zh-CN"/>
        </w:rPr>
        <w:t>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6</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left="0" w:firstLine="0" w:firstLineChars="0"/>
        <w:rPr>
          <w:rFonts w:ascii="仿宋_GB2312"/>
          <w:color w:val="000000"/>
          <w:szCs w:val="32"/>
        </w:rPr>
      </w:pPr>
    </w:p>
    <w:p>
      <w:pPr>
        <w:pStyle w:val="8"/>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驾培中心起亚车辆采购项目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011"/>
        <w:gridCol w:w="816"/>
        <w:gridCol w:w="945"/>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序号</w:t>
            </w:r>
          </w:p>
        </w:tc>
        <w:tc>
          <w:tcPr>
            <w:tcW w:w="201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品牌车型</w:t>
            </w:r>
          </w:p>
        </w:tc>
        <w:tc>
          <w:tcPr>
            <w:tcW w:w="81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数量</w:t>
            </w:r>
          </w:p>
        </w:tc>
        <w:tc>
          <w:tcPr>
            <w:tcW w:w="94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eastAsia="zh-CN"/>
              </w:rPr>
            </w:pPr>
            <w:r>
              <w:rPr>
                <w:rFonts w:hint="eastAsia" w:ascii="宋体" w:hAnsi="宋体" w:cs="宋体"/>
                <w:b/>
                <w:bCs/>
                <w:sz w:val="28"/>
                <w:szCs w:val="28"/>
                <w:vertAlign w:val="baseline"/>
                <w:lang w:eastAsia="zh-CN"/>
              </w:rPr>
              <w:t>单位</w:t>
            </w:r>
          </w:p>
        </w:tc>
        <w:tc>
          <w:tcPr>
            <w:tcW w:w="496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48"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1</w:t>
            </w:r>
          </w:p>
        </w:tc>
        <w:tc>
          <w:tcPr>
            <w:tcW w:w="2011"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YQZ7161NE6   (C1)</w:t>
            </w:r>
          </w:p>
        </w:tc>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20</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辆</w:t>
            </w:r>
          </w:p>
        </w:tc>
        <w:tc>
          <w:tcPr>
            <w:tcW w:w="496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both"/>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配副制动、副喇叭、车身教练车标识，长期供应原厂配件，协助上牌。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48"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2</w:t>
            </w:r>
          </w:p>
        </w:tc>
        <w:tc>
          <w:tcPr>
            <w:tcW w:w="2011"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YQZ7161ADE6  (C2)</w:t>
            </w:r>
          </w:p>
        </w:tc>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辆</w:t>
            </w:r>
          </w:p>
        </w:tc>
        <w:tc>
          <w:tcPr>
            <w:tcW w:w="4965"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both"/>
              <w:textAlignment w:val="auto"/>
              <w:rPr>
                <w:rFonts w:hint="eastAsia" w:ascii="仿宋_GB2312" w:eastAsia="仿宋_GB2312" w:cs="仿宋_GB2312"/>
                <w:color w:val="000000"/>
                <w:sz w:val="28"/>
                <w:szCs w:val="28"/>
              </w:rPr>
            </w:pPr>
            <w:r>
              <w:rPr>
                <w:rFonts w:hint="eastAsia" w:ascii="仿宋_GB2312" w:eastAsia="仿宋_GB2312" w:cs="仿宋_GB2312"/>
                <w:color w:val="000000"/>
                <w:sz w:val="28"/>
                <w:szCs w:val="28"/>
              </w:rPr>
              <w:t>配副制动、副喇叭、车身教练车标识，长期供应原厂配件，协助上牌。</w:t>
            </w:r>
          </w:p>
        </w:tc>
      </w:tr>
    </w:tbl>
    <w:p>
      <w:pPr>
        <w:snapToGrid w:val="0"/>
        <w:spacing w:line="460" w:lineRule="exact"/>
        <w:ind w:firstLine="562" w:firstLineChars="200"/>
        <w:rPr>
          <w:rFonts w:hint="eastAsia" w:ascii="仿宋_GB2312" w:eastAsia="仿宋_GB2312" w:cs="仿宋_GB2312"/>
          <w:b/>
          <w:bCs/>
          <w:color w:val="000000"/>
          <w:sz w:val="28"/>
          <w:szCs w:val="28"/>
          <w:lang w:eastAsia="zh-CN"/>
        </w:rPr>
      </w:pPr>
      <w:r>
        <w:rPr>
          <w:rFonts w:hint="eastAsia" w:ascii="仿宋_GB2312" w:eastAsia="仿宋_GB2312" w:cs="仿宋_GB2312"/>
          <w:b/>
          <w:bCs/>
          <w:color w:val="000000"/>
          <w:sz w:val="28"/>
          <w:szCs w:val="28"/>
          <w:lang w:eastAsia="zh-CN"/>
        </w:rPr>
        <w:t>备注：</w:t>
      </w:r>
    </w:p>
    <w:p>
      <w:pPr>
        <w:snapToGrid w:val="0"/>
        <w:spacing w:line="460" w:lineRule="exact"/>
        <w:ind w:firstLine="562" w:firstLineChars="200"/>
        <w:rPr>
          <w:rFonts w:hint="default"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1、</w:t>
      </w:r>
      <w:r>
        <w:rPr>
          <w:rFonts w:hint="eastAsia" w:ascii="仿宋_GB2312" w:eastAsia="仿宋_GB2312" w:cs="仿宋_GB2312"/>
          <w:b/>
          <w:bCs/>
          <w:color w:val="000000"/>
          <w:sz w:val="28"/>
          <w:szCs w:val="28"/>
          <w:lang w:eastAsia="zh-CN"/>
        </w:rPr>
        <w:t>车辆均为起亚，合计</w:t>
      </w:r>
      <w:r>
        <w:rPr>
          <w:rFonts w:hint="eastAsia" w:ascii="仿宋_GB2312" w:eastAsia="仿宋_GB2312" w:cs="仿宋_GB2312"/>
          <w:b/>
          <w:bCs/>
          <w:color w:val="000000"/>
          <w:sz w:val="28"/>
          <w:szCs w:val="28"/>
          <w:lang w:val="en-US" w:eastAsia="zh-CN"/>
        </w:rPr>
        <w:t>25辆，均为教练车。</w:t>
      </w:r>
    </w:p>
    <w:p>
      <w:pPr>
        <w:snapToGrid w:val="0"/>
        <w:spacing w:line="460" w:lineRule="exact"/>
        <w:ind w:firstLine="562" w:firstLineChars="200"/>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2、</w:t>
      </w:r>
      <w:r>
        <w:rPr>
          <w:rFonts w:hint="eastAsia" w:ascii="仿宋_GB2312" w:eastAsia="仿宋_GB2312" w:cs="仿宋_GB2312"/>
          <w:b/>
          <w:bCs/>
          <w:color w:val="000000"/>
          <w:sz w:val="28"/>
          <w:szCs w:val="28"/>
          <w:lang w:eastAsia="zh-CN"/>
        </w:rPr>
        <w:t>签订合同后</w:t>
      </w:r>
      <w:r>
        <w:rPr>
          <w:rFonts w:hint="eastAsia" w:ascii="仿宋_GB2312" w:eastAsia="仿宋_GB2312" w:cs="仿宋_GB2312"/>
          <w:b/>
          <w:bCs/>
          <w:color w:val="000000"/>
          <w:sz w:val="28"/>
          <w:szCs w:val="28"/>
          <w:lang w:val="en-US" w:eastAsia="zh-CN"/>
        </w:rPr>
        <w:t>7日内完成车辆交付。</w:t>
      </w:r>
    </w:p>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napToGrid w:val="0"/>
        <w:spacing w:line="460" w:lineRule="exact"/>
        <w:ind w:firstLine="562" w:firstLineChars="20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lang w:eastAsia="zh-CN"/>
        </w:rPr>
        <w:t>项目预算</w:t>
      </w:r>
      <w:r>
        <w:rPr>
          <w:rFonts w:hint="eastAsia" w:ascii="仿宋_GB2312" w:eastAsia="仿宋_GB2312" w:cs="仿宋_GB2312"/>
          <w:b/>
          <w:bCs/>
          <w:color w:val="000000"/>
          <w:sz w:val="28"/>
          <w:szCs w:val="28"/>
          <w:lang w:val="en-US" w:eastAsia="zh-CN"/>
        </w:rPr>
        <w:t>180.5万元，超过预算的报价为无效报价</w:t>
      </w:r>
      <w:r>
        <w:rPr>
          <w:rFonts w:hint="eastAsia" w:ascii="仿宋_GB2312" w:eastAsia="仿宋_GB2312" w:cs="仿宋_GB2312"/>
          <w:b/>
          <w:bCs/>
          <w:color w:val="000000"/>
          <w:sz w:val="28"/>
          <w:szCs w:val="28"/>
          <w:lang w:eastAsia="zh-CN"/>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．供应商必须具有独立承担民事责任的能力,具有三证合一的营业执照，</w:t>
      </w:r>
      <w:r>
        <w:rPr>
          <w:rFonts w:hint="eastAsia" w:ascii="仿宋_GB2312" w:eastAsia="仿宋_GB2312" w:cs="仿宋_GB2312"/>
          <w:color w:val="000000"/>
          <w:sz w:val="28"/>
          <w:szCs w:val="28"/>
          <w:lang w:eastAsia="zh-CN"/>
        </w:rPr>
        <w:t>为起亚授权的</w:t>
      </w:r>
      <w:r>
        <w:rPr>
          <w:rFonts w:hint="eastAsia" w:ascii="仿宋_GB2312" w:eastAsia="仿宋_GB2312" w:cs="仿宋_GB2312"/>
          <w:color w:val="000000"/>
          <w:sz w:val="28"/>
          <w:szCs w:val="28"/>
          <w:lang w:val="en-US" w:eastAsia="zh-CN"/>
        </w:rPr>
        <w:t>4S店</w:t>
      </w:r>
      <w:r>
        <w:rPr>
          <w:rFonts w:hint="eastAsia" w:ascii="仿宋_GB2312" w:eastAsia="仿宋_GB2312" w:cs="仿宋_GB2312"/>
          <w:color w:val="000000"/>
          <w:sz w:val="28"/>
          <w:szCs w:val="28"/>
        </w:rPr>
        <w:t>。</w:t>
      </w:r>
    </w:p>
    <w:p>
      <w:pPr>
        <w:snapToGrid w:val="0"/>
        <w:spacing w:line="4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4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w:t>
      </w:r>
      <w:r>
        <w:rPr>
          <w:rFonts w:ascii="仿宋_GB2312" w:eastAsia="仿宋_GB2312" w:cs="仿宋_GB2312"/>
          <w:color w:val="000000"/>
          <w:sz w:val="28"/>
          <w:szCs w:val="28"/>
        </w:rPr>
        <w:t>.</w:t>
      </w:r>
      <w:r>
        <w:rPr>
          <w:rFonts w:hint="eastAsia" w:ascii="仿宋_GB2312" w:eastAsia="仿宋_GB2312" w:cs="仿宋_GB2312"/>
          <w:color w:val="000000"/>
          <w:sz w:val="28"/>
          <w:szCs w:val="28"/>
        </w:rPr>
        <w:t>未被“信用中国”网站（www.creditchina.gov.cn）列入失信被执行人、重大税收违法案件当事人名单、政府采购严重失信行为记录名单。</w:t>
      </w:r>
    </w:p>
    <w:p>
      <w:pPr>
        <w:snapToGrid w:val="0"/>
        <w:spacing w:line="460" w:lineRule="exact"/>
        <w:ind w:firstLine="560" w:firstLineChars="200"/>
        <w:rPr>
          <w:rFonts w:hint="eastAsia" w:eastAsia="仿宋_GB2312"/>
          <w:color w:val="000000"/>
          <w:sz w:val="24"/>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4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报名及竞争性谈判文件</w:t>
      </w:r>
      <w:r>
        <w:rPr>
          <w:rFonts w:hint="eastAsia" w:ascii="仿宋_GB2312" w:eastAsia="仿宋_GB2312"/>
          <w:sz w:val="28"/>
          <w:szCs w:val="28"/>
        </w:rPr>
        <w:t>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8"/>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bookmarkStart w:id="0" w:name="_GoBack"/>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hint="eastAsia"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分前；（北京时间，上同）；</w:t>
      </w:r>
    </w:p>
    <w:bookmarkEnd w:id="0"/>
    <w:p>
      <w:pPr>
        <w:spacing w:line="440" w:lineRule="exact"/>
        <w:ind w:firstLine="649" w:firstLineChars="232"/>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、招标（采购）资料费200元，投标人交纳的招标（采购）资料费，售后不退。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2000</w:t>
      </w:r>
      <w:r>
        <w:rPr>
          <w:rFonts w:hint="eastAsia" w:ascii="仿宋_GB2312" w:hAnsi="仿宋_GB2312" w:eastAsia="仿宋_GB2312" w:cs="仿宋_GB2312"/>
          <w:b/>
          <w:color w:val="000000"/>
          <w:sz w:val="28"/>
          <w:szCs w:val="28"/>
          <w:u w:val="single"/>
        </w:rPr>
        <w:t>元</w:t>
      </w:r>
      <w:r>
        <w:rPr>
          <w:rFonts w:hint="eastAsia" w:ascii="仿宋_GB2312" w:hAnsi="仿宋_GB2312" w:eastAsia="仿宋_GB2312" w:cs="仿宋_GB2312"/>
          <w:color w:val="000000"/>
          <w:sz w:val="28"/>
          <w:szCs w:val="28"/>
        </w:rPr>
        <w:t>，投标保证金必须使用银行本票、汇票形式，投标人未能按上述要求提交投标保证金的，招标人将视其为不响应投标而予以拒绝。</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2.投标保证金核验方式为：投标文件递交的同时，投标单位将本票、汇票直接提交给投标文件接收人员。未按上述要求提交保证金交款凭据的，投标文件将不予接收。</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10</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元。</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00" w:lineRule="exact"/>
        <w:ind w:firstLine="560" w:firstLineChars="200"/>
        <w:rPr>
          <w:rFonts w:hint="eastAsia"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履约保证金的退还：项目完成后全额退还（无息）。</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w:t>
      </w:r>
      <w:r>
        <w:rPr>
          <w:rFonts w:hint="eastAsia" w:ascii="仿宋_GB2312" w:hAnsi="仿宋_GB2312" w:eastAsia="仿宋_GB2312" w:cs="仿宋_GB2312"/>
          <w:color w:val="000000"/>
          <w:sz w:val="28"/>
          <w:szCs w:val="28"/>
          <w:lang w:eastAsia="zh-CN"/>
        </w:rPr>
        <w:t>谈判响应</w:t>
      </w:r>
      <w:r>
        <w:rPr>
          <w:rFonts w:hint="eastAsia" w:ascii="仿宋_GB2312" w:hAnsi="仿宋_GB2312" w:eastAsia="仿宋_GB2312" w:cs="仿宋_GB2312"/>
          <w:color w:val="000000"/>
          <w:sz w:val="28"/>
          <w:szCs w:val="28"/>
        </w:rPr>
        <w:t>文件，而又决定不参加本次</w:t>
      </w:r>
      <w:r>
        <w:rPr>
          <w:rFonts w:hint="eastAsia" w:ascii="仿宋_GB2312" w:hAnsi="仿宋_GB2312" w:eastAsia="仿宋_GB2312" w:cs="仿宋_GB2312"/>
          <w:color w:val="000000"/>
          <w:sz w:val="28"/>
          <w:szCs w:val="28"/>
          <w:lang w:eastAsia="zh-CN"/>
        </w:rPr>
        <w:t>谈判</w:t>
      </w:r>
      <w:r>
        <w:rPr>
          <w:rFonts w:hint="eastAsia" w:ascii="仿宋_GB2312" w:hAnsi="仿宋_GB2312" w:eastAsia="仿宋_GB2312" w:cs="仿宋_GB2312"/>
          <w:color w:val="000000"/>
          <w:sz w:val="28"/>
          <w:szCs w:val="28"/>
        </w:rPr>
        <w:t>的投标人，请在</w:t>
      </w:r>
      <w:r>
        <w:rPr>
          <w:rFonts w:hint="eastAsia" w:ascii="仿宋_GB2312" w:hAnsi="仿宋_GB2312" w:eastAsia="仿宋_GB2312" w:cs="仿宋_GB2312"/>
          <w:color w:val="000000"/>
          <w:sz w:val="28"/>
          <w:szCs w:val="28"/>
          <w:lang w:eastAsia="zh-CN"/>
        </w:rPr>
        <w:t>谈判响应</w:t>
      </w:r>
      <w:r>
        <w:rPr>
          <w:rFonts w:hint="eastAsia" w:ascii="仿宋_GB2312" w:hAnsi="仿宋_GB2312" w:eastAsia="仿宋_GB2312" w:cs="仿宋_GB2312"/>
          <w:color w:val="000000"/>
          <w:sz w:val="28"/>
          <w:szCs w:val="28"/>
        </w:rPr>
        <w:t>文件递交截止时间前1天书面或电话告知我们（联系人：杨老师，办公电话：0515—68661002），对于无故临时放弃的投标人，我校将根据情况将投标单位纳入招投标黑名单。对您的支持与配合，谨此致谢。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六、疫情防控要求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tabs>
          <w:tab w:val="left" w:pos="2600"/>
        </w:tabs>
        <w:spacing w:beforeLines="50" w:afterLines="50"/>
        <w:rPr>
          <w:rFonts w:eastAsia="黑体"/>
          <w:sz w:val="44"/>
        </w:rPr>
      </w:pPr>
    </w:p>
    <w:p>
      <w:pPr>
        <w:tabs>
          <w:tab w:val="left" w:pos="2600"/>
        </w:tabs>
        <w:spacing w:beforeLines="50" w:afterLines="50"/>
        <w:rPr>
          <w:rFonts w:eastAsia="黑体"/>
          <w:sz w:val="44"/>
        </w:rPr>
      </w:pPr>
    </w:p>
    <w:p>
      <w:pPr>
        <w:pStyle w:val="2"/>
        <w:ind w:firstLine="210"/>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AC6C08"/>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7A553A"/>
    <w:rsid w:val="01AB4B3C"/>
    <w:rsid w:val="01C51436"/>
    <w:rsid w:val="0209230C"/>
    <w:rsid w:val="020B7FE8"/>
    <w:rsid w:val="035418D9"/>
    <w:rsid w:val="036A684C"/>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BF66664"/>
    <w:rsid w:val="0C206B85"/>
    <w:rsid w:val="0C2E49E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629A2"/>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31953C2"/>
    <w:rsid w:val="13626C51"/>
    <w:rsid w:val="1387289B"/>
    <w:rsid w:val="138A3CBD"/>
    <w:rsid w:val="13BF20EE"/>
    <w:rsid w:val="13EE1CA6"/>
    <w:rsid w:val="141A7C53"/>
    <w:rsid w:val="141E3E24"/>
    <w:rsid w:val="14A1058A"/>
    <w:rsid w:val="14EF4C8B"/>
    <w:rsid w:val="15231DBD"/>
    <w:rsid w:val="155F42E2"/>
    <w:rsid w:val="158925BF"/>
    <w:rsid w:val="15D211C0"/>
    <w:rsid w:val="15DF3C87"/>
    <w:rsid w:val="15DF6418"/>
    <w:rsid w:val="15EC34B7"/>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003E50"/>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001B05"/>
    <w:rsid w:val="1F3417C9"/>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6D7387"/>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D117C1"/>
    <w:rsid w:val="2BF253AE"/>
    <w:rsid w:val="2C225919"/>
    <w:rsid w:val="2C393D7D"/>
    <w:rsid w:val="2C430B45"/>
    <w:rsid w:val="2C817AB3"/>
    <w:rsid w:val="2C8B2168"/>
    <w:rsid w:val="2CA20B2A"/>
    <w:rsid w:val="2CB95CF8"/>
    <w:rsid w:val="2D327DD8"/>
    <w:rsid w:val="2D3A397F"/>
    <w:rsid w:val="2D5E4723"/>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9840C3"/>
    <w:rsid w:val="339F3E85"/>
    <w:rsid w:val="33AE7E7D"/>
    <w:rsid w:val="33B14D02"/>
    <w:rsid w:val="33F76CC3"/>
    <w:rsid w:val="340D52DD"/>
    <w:rsid w:val="345B5BFF"/>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6FB6912"/>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10EE0"/>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621F43"/>
    <w:rsid w:val="437652BA"/>
    <w:rsid w:val="439A06F0"/>
    <w:rsid w:val="43BE48F6"/>
    <w:rsid w:val="43BF3924"/>
    <w:rsid w:val="43E96405"/>
    <w:rsid w:val="440E72C3"/>
    <w:rsid w:val="443515E9"/>
    <w:rsid w:val="443B2D47"/>
    <w:rsid w:val="445F5174"/>
    <w:rsid w:val="447F785B"/>
    <w:rsid w:val="4484168F"/>
    <w:rsid w:val="44A658FB"/>
    <w:rsid w:val="44B03BC9"/>
    <w:rsid w:val="44EE3341"/>
    <w:rsid w:val="44FB5CD6"/>
    <w:rsid w:val="4579665C"/>
    <w:rsid w:val="45BF6E87"/>
    <w:rsid w:val="45C07584"/>
    <w:rsid w:val="45C83625"/>
    <w:rsid w:val="45CA2AFF"/>
    <w:rsid w:val="45F85DE8"/>
    <w:rsid w:val="45FF303A"/>
    <w:rsid w:val="464D6DDD"/>
    <w:rsid w:val="4664559D"/>
    <w:rsid w:val="468D0324"/>
    <w:rsid w:val="46F71A9A"/>
    <w:rsid w:val="473A4A33"/>
    <w:rsid w:val="474D0A7A"/>
    <w:rsid w:val="475E2D19"/>
    <w:rsid w:val="47846BB1"/>
    <w:rsid w:val="47AC3932"/>
    <w:rsid w:val="47BD382B"/>
    <w:rsid w:val="47D45A4E"/>
    <w:rsid w:val="47D81741"/>
    <w:rsid w:val="47EB0CDC"/>
    <w:rsid w:val="47F62EF6"/>
    <w:rsid w:val="47FC51D8"/>
    <w:rsid w:val="482C68E1"/>
    <w:rsid w:val="48630F59"/>
    <w:rsid w:val="487613FD"/>
    <w:rsid w:val="4890546C"/>
    <w:rsid w:val="49085DE2"/>
    <w:rsid w:val="492345E4"/>
    <w:rsid w:val="492A7720"/>
    <w:rsid w:val="4934654D"/>
    <w:rsid w:val="49D77AD3"/>
    <w:rsid w:val="49F37126"/>
    <w:rsid w:val="49FF1146"/>
    <w:rsid w:val="4A0952BB"/>
    <w:rsid w:val="4A7F40CE"/>
    <w:rsid w:val="4AD70A89"/>
    <w:rsid w:val="4AEC3932"/>
    <w:rsid w:val="4B183B51"/>
    <w:rsid w:val="4B276F49"/>
    <w:rsid w:val="4B682294"/>
    <w:rsid w:val="4B7E02F8"/>
    <w:rsid w:val="4B8A7D02"/>
    <w:rsid w:val="4BA53213"/>
    <w:rsid w:val="4BFD7E37"/>
    <w:rsid w:val="4C293C54"/>
    <w:rsid w:val="4C66481B"/>
    <w:rsid w:val="4C702BBA"/>
    <w:rsid w:val="4C805C6D"/>
    <w:rsid w:val="4C816154"/>
    <w:rsid w:val="4CD2760A"/>
    <w:rsid w:val="4CE85361"/>
    <w:rsid w:val="4CFB3FC6"/>
    <w:rsid w:val="4D4F4AA1"/>
    <w:rsid w:val="4D752DFF"/>
    <w:rsid w:val="4DE62960"/>
    <w:rsid w:val="4E100D3C"/>
    <w:rsid w:val="4E1717CD"/>
    <w:rsid w:val="4E1C63B6"/>
    <w:rsid w:val="4E555139"/>
    <w:rsid w:val="4E6526E6"/>
    <w:rsid w:val="4E6D5F24"/>
    <w:rsid w:val="4E7E4CF2"/>
    <w:rsid w:val="4E93279E"/>
    <w:rsid w:val="4EED3E2F"/>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961063"/>
    <w:rsid w:val="51B40016"/>
    <w:rsid w:val="51C27A83"/>
    <w:rsid w:val="51C71E63"/>
    <w:rsid w:val="521C44D2"/>
    <w:rsid w:val="524F5ECB"/>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504E3F"/>
    <w:rsid w:val="566768F0"/>
    <w:rsid w:val="5676087B"/>
    <w:rsid w:val="56C10498"/>
    <w:rsid w:val="56D25390"/>
    <w:rsid w:val="56D652C3"/>
    <w:rsid w:val="56E91712"/>
    <w:rsid w:val="57067A6B"/>
    <w:rsid w:val="570C5321"/>
    <w:rsid w:val="57160486"/>
    <w:rsid w:val="57355E7D"/>
    <w:rsid w:val="573D0770"/>
    <w:rsid w:val="5756176F"/>
    <w:rsid w:val="57601DAE"/>
    <w:rsid w:val="576905EF"/>
    <w:rsid w:val="579D0C33"/>
    <w:rsid w:val="57E96E81"/>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9F17EC"/>
    <w:rsid w:val="5ACE7D24"/>
    <w:rsid w:val="5B153346"/>
    <w:rsid w:val="5B367204"/>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3E2DEC"/>
    <w:rsid w:val="5E5516EB"/>
    <w:rsid w:val="5E7E1761"/>
    <w:rsid w:val="5E826299"/>
    <w:rsid w:val="5EB24D06"/>
    <w:rsid w:val="5EBE5924"/>
    <w:rsid w:val="5EC00FDE"/>
    <w:rsid w:val="5EEC725C"/>
    <w:rsid w:val="5EED1F88"/>
    <w:rsid w:val="5F0D13E6"/>
    <w:rsid w:val="5F5F5A27"/>
    <w:rsid w:val="5F9F4CB2"/>
    <w:rsid w:val="5FBC0DED"/>
    <w:rsid w:val="5FDC2801"/>
    <w:rsid w:val="6061238B"/>
    <w:rsid w:val="6062651D"/>
    <w:rsid w:val="606E146E"/>
    <w:rsid w:val="608E76D1"/>
    <w:rsid w:val="60DA374D"/>
    <w:rsid w:val="60F56641"/>
    <w:rsid w:val="610A1218"/>
    <w:rsid w:val="610B5C81"/>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851"/>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7FE064D"/>
    <w:rsid w:val="68224E50"/>
    <w:rsid w:val="68901326"/>
    <w:rsid w:val="68A00632"/>
    <w:rsid w:val="68B7198B"/>
    <w:rsid w:val="68DA2FE0"/>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5759E"/>
    <w:rsid w:val="6B376C34"/>
    <w:rsid w:val="6B5914FD"/>
    <w:rsid w:val="6B7A0BFE"/>
    <w:rsid w:val="6BA87F93"/>
    <w:rsid w:val="6BD84A7F"/>
    <w:rsid w:val="6BDB6CC5"/>
    <w:rsid w:val="6C317CED"/>
    <w:rsid w:val="6C3549A4"/>
    <w:rsid w:val="6CA7578B"/>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AF2F34"/>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7779BD"/>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460842"/>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7">
    <w:name w:val="Normal Indent"/>
    <w:basedOn w:val="1"/>
    <w:qFormat/>
    <w:uiPriority w:val="0"/>
    <w:pPr>
      <w:ind w:firstLine="420"/>
    </w:pPr>
    <w:rPr>
      <w:szCs w:val="21"/>
    </w:r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spacing w:after="120"/>
      <w:ind w:left="200" w:leftChars="200"/>
    </w:pPr>
    <w:rPr>
      <w:sz w:val="16"/>
      <w:szCs w:val="1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0"/>
    <w:rPr>
      <w:i/>
    </w:rPr>
  </w:style>
  <w:style w:type="character" w:styleId="17">
    <w:name w:val="Hyperlink"/>
    <w:qFormat/>
    <w:uiPriority w:val="0"/>
    <w:rPr>
      <w:color w:val="006699"/>
      <w:u w:val="single"/>
    </w:rPr>
  </w:style>
  <w:style w:type="character" w:customStyle="1" w:styleId="18">
    <w:name w:val="font51"/>
    <w:basedOn w:val="15"/>
    <w:qFormat/>
    <w:uiPriority w:val="0"/>
    <w:rPr>
      <w:rFonts w:hint="default" w:ascii="Times New Roman" w:hAnsi="Times New Roman" w:cs="Times New Roman"/>
      <w:color w:val="000000"/>
      <w:sz w:val="22"/>
      <w:szCs w:val="22"/>
      <w:u w:val="none"/>
    </w:rPr>
  </w:style>
  <w:style w:type="character" w:customStyle="1" w:styleId="19">
    <w:name w:val="font21"/>
    <w:basedOn w:val="15"/>
    <w:qFormat/>
    <w:uiPriority w:val="0"/>
    <w:rPr>
      <w:rFonts w:hint="eastAsia" w:ascii="宋体" w:hAnsi="宋体" w:eastAsia="宋体" w:cs="宋体"/>
      <w:color w:val="000000"/>
      <w:sz w:val="22"/>
      <w:szCs w:val="22"/>
      <w:u w:val="none"/>
    </w:rPr>
  </w:style>
  <w:style w:type="character" w:customStyle="1" w:styleId="20">
    <w:name w:val="font41"/>
    <w:basedOn w:val="15"/>
    <w:qFormat/>
    <w:uiPriority w:val="0"/>
    <w:rPr>
      <w:rFonts w:hint="eastAsia" w:ascii="宋体" w:hAnsi="宋体" w:eastAsia="宋体" w:cs="宋体"/>
      <w:color w:val="000000"/>
      <w:sz w:val="22"/>
      <w:szCs w:val="22"/>
      <w:u w:val="none"/>
    </w:rPr>
  </w:style>
  <w:style w:type="character" w:customStyle="1" w:styleId="21">
    <w:name w:val="font11"/>
    <w:basedOn w:val="15"/>
    <w:qFormat/>
    <w:uiPriority w:val="0"/>
    <w:rPr>
      <w:rFonts w:hint="eastAsia" w:ascii="宋体" w:hAnsi="宋体" w:eastAsia="宋体" w:cs="宋体"/>
      <w:color w:val="000000"/>
      <w:sz w:val="20"/>
      <w:szCs w:val="20"/>
      <w:u w:val="none"/>
      <w:vertAlign w:val="superscript"/>
    </w:rPr>
  </w:style>
  <w:style w:type="character" w:customStyle="1" w:styleId="22">
    <w:name w:val="font31"/>
    <w:basedOn w:val="15"/>
    <w:uiPriority w:val="0"/>
    <w:rPr>
      <w:rFonts w:hint="default" w:ascii="Times New Roman" w:hAnsi="Times New Roman" w:cs="Times New Roman"/>
      <w:color w:val="000000"/>
      <w:sz w:val="22"/>
      <w:szCs w:val="22"/>
      <w:u w:val="none"/>
    </w:rPr>
  </w:style>
  <w:style w:type="character" w:customStyle="1" w:styleId="23">
    <w:name w:val="font61"/>
    <w:basedOn w:val="15"/>
    <w:qFormat/>
    <w:uiPriority w:val="0"/>
    <w:rPr>
      <w:rFonts w:hint="default" w:ascii="Times New Roman" w:hAnsi="Times New Roman" w:cs="Times New Roman"/>
      <w:color w:val="000000"/>
      <w:sz w:val="22"/>
      <w:szCs w:val="22"/>
      <w:u w:val="none"/>
    </w:rPr>
  </w:style>
  <w:style w:type="character" w:customStyle="1" w:styleId="24">
    <w:name w:val="font01"/>
    <w:basedOn w:val="15"/>
    <w:uiPriority w:val="0"/>
    <w:rPr>
      <w:rFonts w:ascii="font-weight : 400" w:hAnsi="font-weight : 400" w:eastAsia="font-weight : 400" w:cs="font-weight : 400"/>
      <w:color w:val="000000"/>
      <w:sz w:val="22"/>
      <w:szCs w:val="22"/>
      <w:u w:val="none"/>
    </w:rPr>
  </w:style>
  <w:style w:type="paragraph" w:customStyle="1" w:styleId="25">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7">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8</TotalTime>
  <ScaleCrop>false</ScaleCrop>
  <LinksUpToDate>false</LinksUpToDate>
  <CharactersWithSpaces>5675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yy</cp:lastModifiedBy>
  <cp:lastPrinted>2021-04-14T01:55:00Z</cp:lastPrinted>
  <dcterms:modified xsi:type="dcterms:W3CDTF">2021-06-15T06:23:21Z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