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pStyle w:val="2"/>
      </w:pPr>
    </w:p>
    <w:p>
      <w:pPr>
        <w:jc w:val="center"/>
        <w:rPr>
          <w:b/>
          <w:bCs/>
          <w:color w:val="000000"/>
          <w:sz w:val="84"/>
          <w:szCs w:val="84"/>
        </w:rPr>
      </w:pPr>
      <w:r>
        <w:rPr>
          <w:rFonts w:hint="eastAsia" w:cs="宋体"/>
          <w:b/>
          <w:bCs/>
          <w:color w:val="000000"/>
          <w:sz w:val="84"/>
          <w:szCs w:val="84"/>
        </w:rPr>
        <w:t>竞争性谈判文件</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交院驾培总编：2021-</w:t>
      </w:r>
      <w:r>
        <w:rPr>
          <w:rFonts w:hint="eastAsia" w:ascii="楷体_GB2312" w:hAnsi="楷体_GB2312" w:eastAsia="楷体_GB2312" w:cs="楷体_GB2312"/>
          <w:b/>
          <w:bCs/>
          <w:color w:val="000000"/>
          <w:sz w:val="36"/>
          <w:szCs w:val="36"/>
          <w:u w:val="single"/>
          <w:lang w:val="en-US" w:eastAsia="zh-CN"/>
        </w:rPr>
        <w:t>2</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rPr>
        <w:t>驾培中心</w:t>
      </w:r>
      <w:r>
        <w:rPr>
          <w:rFonts w:hint="eastAsia" w:ascii="楷体_GB2312" w:hAnsi="楷体_GB2312" w:eastAsia="楷体_GB2312" w:cs="楷体_GB2312"/>
          <w:b/>
          <w:bCs/>
          <w:color w:val="000000"/>
          <w:sz w:val="32"/>
          <w:szCs w:val="32"/>
          <w:u w:val="single"/>
          <w:lang w:val="en-US" w:eastAsia="zh-CN"/>
        </w:rPr>
        <w:t>东风</w:t>
      </w:r>
      <w:r>
        <w:rPr>
          <w:rFonts w:hint="eastAsia" w:ascii="楷体_GB2312" w:hAnsi="楷体_GB2312" w:eastAsia="楷体_GB2312" w:cs="楷体_GB2312"/>
          <w:b/>
          <w:bCs/>
          <w:color w:val="000000"/>
          <w:sz w:val="32"/>
          <w:szCs w:val="32"/>
          <w:u w:val="single"/>
        </w:rPr>
        <w:t>车辆采购项目</w:t>
      </w:r>
    </w:p>
    <w:p>
      <w:pPr>
        <w:rPr>
          <w:rFonts w:ascii="宋体" w:cs="宋体"/>
          <w:b/>
          <w:bCs/>
          <w:color w:val="000000"/>
          <w:sz w:val="36"/>
          <w:szCs w:val="36"/>
        </w:rPr>
      </w:pPr>
      <w:r>
        <w:rPr>
          <w:rFonts w:hint="eastAsia" w:ascii="宋体" w:cs="宋体"/>
          <w:b/>
          <w:bCs/>
          <w:color w:val="000000"/>
          <w:sz w:val="36"/>
          <w:szCs w:val="36"/>
        </w:rPr>
        <w:t>招 标 人：</w:t>
      </w:r>
      <w:r>
        <w:rPr>
          <w:rFonts w:hint="eastAsia" w:ascii="楷体_GB2312" w:hAnsi="楷体_GB2312" w:eastAsia="楷体_GB2312" w:cs="楷体_GB2312"/>
          <w:b/>
          <w:bCs/>
          <w:color w:val="000000"/>
          <w:sz w:val="32"/>
          <w:szCs w:val="32"/>
          <w:u w:val="single"/>
        </w:rPr>
        <w:t>盐城交院驾驶培训有限公司</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pStyle w:val="2"/>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五、招标人：盐城交院驾驶培训有限公司</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联系人：吴老师13851056339</w:t>
      </w:r>
    </w:p>
    <w:p>
      <w:pPr>
        <w:pStyle w:val="4"/>
        <w:spacing w:line="600" w:lineRule="exact"/>
        <w:ind w:firstLine="742"/>
        <w:rPr>
          <w:rFonts w:ascii="仿宋_GB2312"/>
          <w:color w:val="000000"/>
          <w:szCs w:val="32"/>
        </w:rPr>
      </w:pPr>
    </w:p>
    <w:p>
      <w:pPr>
        <w:pStyle w:val="4"/>
        <w:spacing w:line="600" w:lineRule="exact"/>
        <w:ind w:firstLine="742"/>
        <w:rPr>
          <w:rFonts w:ascii="仿宋_GB2312"/>
          <w:color w:val="000000"/>
          <w:szCs w:val="32"/>
        </w:rPr>
      </w:pPr>
    </w:p>
    <w:p>
      <w:pPr>
        <w:pStyle w:val="4"/>
        <w:spacing w:line="600" w:lineRule="exact"/>
        <w:ind w:left="0" w:firstLine="0" w:firstLineChars="0"/>
        <w:rPr>
          <w:rFonts w:ascii="仿宋_GB2312"/>
          <w:color w:val="000000"/>
          <w:szCs w:val="32"/>
        </w:rPr>
      </w:pPr>
    </w:p>
    <w:p>
      <w:pPr>
        <w:pStyle w:val="4"/>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东风</w:t>
      </w:r>
      <w:r>
        <w:rPr>
          <w:rFonts w:hint="eastAsia" w:ascii="仿宋_GB2312" w:hAnsi="仿宋_GB2312" w:eastAsia="仿宋_GB2312" w:cs="仿宋_GB2312"/>
          <w:sz w:val="28"/>
          <w:szCs w:val="28"/>
          <w:u w:val="single"/>
        </w:rPr>
        <w:t>车辆采购项目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6"/>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129"/>
        <w:gridCol w:w="800"/>
        <w:gridCol w:w="843"/>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8" w:type="dxa"/>
          </w:tcPr>
          <w:p>
            <w:pPr>
              <w:spacing w:line="400" w:lineRule="exact"/>
              <w:jc w:val="center"/>
              <w:rPr>
                <w:rFonts w:ascii="宋体" w:hAnsi="宋体" w:cs="宋体"/>
                <w:b/>
                <w:bCs/>
                <w:sz w:val="28"/>
                <w:szCs w:val="28"/>
              </w:rPr>
            </w:pPr>
            <w:r>
              <w:rPr>
                <w:rFonts w:hint="eastAsia" w:ascii="宋体" w:hAnsi="宋体" w:cs="宋体"/>
                <w:b/>
                <w:bCs/>
                <w:sz w:val="28"/>
                <w:szCs w:val="28"/>
              </w:rPr>
              <w:t>序号</w:t>
            </w:r>
          </w:p>
        </w:tc>
        <w:tc>
          <w:tcPr>
            <w:tcW w:w="2129" w:type="dxa"/>
          </w:tcPr>
          <w:p>
            <w:pPr>
              <w:spacing w:line="400" w:lineRule="exact"/>
              <w:jc w:val="center"/>
              <w:rPr>
                <w:rFonts w:ascii="宋体" w:hAnsi="宋体" w:cs="宋体"/>
                <w:b/>
                <w:bCs/>
                <w:sz w:val="28"/>
                <w:szCs w:val="28"/>
              </w:rPr>
            </w:pPr>
            <w:r>
              <w:rPr>
                <w:rFonts w:hint="eastAsia" w:ascii="宋体" w:hAnsi="宋体" w:cs="宋体"/>
                <w:b/>
                <w:bCs/>
                <w:sz w:val="28"/>
                <w:szCs w:val="28"/>
              </w:rPr>
              <w:t>品牌车型</w:t>
            </w:r>
          </w:p>
        </w:tc>
        <w:tc>
          <w:tcPr>
            <w:tcW w:w="800" w:type="dxa"/>
          </w:tcPr>
          <w:p>
            <w:pPr>
              <w:spacing w:line="400" w:lineRule="exact"/>
              <w:jc w:val="center"/>
              <w:rPr>
                <w:rFonts w:ascii="宋体" w:hAnsi="宋体" w:cs="宋体"/>
                <w:b/>
                <w:bCs/>
                <w:sz w:val="28"/>
                <w:szCs w:val="28"/>
              </w:rPr>
            </w:pPr>
            <w:r>
              <w:rPr>
                <w:rFonts w:hint="eastAsia" w:ascii="宋体" w:hAnsi="宋体" w:cs="宋体"/>
                <w:b/>
                <w:bCs/>
                <w:sz w:val="28"/>
                <w:szCs w:val="28"/>
              </w:rPr>
              <w:t>数量</w:t>
            </w:r>
          </w:p>
        </w:tc>
        <w:tc>
          <w:tcPr>
            <w:tcW w:w="843" w:type="dxa"/>
          </w:tcPr>
          <w:p>
            <w:pPr>
              <w:spacing w:line="400" w:lineRule="exact"/>
              <w:jc w:val="center"/>
              <w:rPr>
                <w:rFonts w:ascii="宋体" w:hAnsi="宋体" w:cs="宋体"/>
                <w:b/>
                <w:bCs/>
                <w:sz w:val="28"/>
                <w:szCs w:val="28"/>
              </w:rPr>
            </w:pPr>
            <w:r>
              <w:rPr>
                <w:rFonts w:hint="eastAsia" w:ascii="宋体" w:hAnsi="宋体" w:cs="宋体"/>
                <w:b/>
                <w:bCs/>
                <w:sz w:val="28"/>
                <w:szCs w:val="28"/>
              </w:rPr>
              <w:t>单位</w:t>
            </w:r>
          </w:p>
        </w:tc>
        <w:tc>
          <w:tcPr>
            <w:tcW w:w="4965" w:type="dxa"/>
          </w:tcPr>
          <w:p>
            <w:pPr>
              <w:spacing w:line="400" w:lineRule="exact"/>
              <w:jc w:val="center"/>
              <w:rPr>
                <w:rFonts w:ascii="宋体" w:hAnsi="宋体" w:cs="宋体"/>
                <w:b/>
                <w:bCs/>
                <w:sz w:val="28"/>
                <w:szCs w:val="28"/>
              </w:rPr>
            </w:pPr>
            <w:r>
              <w:rPr>
                <w:rFonts w:hint="eastAsia" w:ascii="宋体"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8"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w:t>
            </w:r>
          </w:p>
        </w:tc>
        <w:tc>
          <w:tcPr>
            <w:tcW w:w="2129"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EQ5121XLHL6D（B2）</w:t>
            </w:r>
          </w:p>
        </w:tc>
        <w:tc>
          <w:tcPr>
            <w:tcW w:w="800"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w:t>
            </w:r>
          </w:p>
        </w:tc>
        <w:tc>
          <w:tcPr>
            <w:tcW w:w="843"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辆</w:t>
            </w:r>
          </w:p>
        </w:tc>
        <w:tc>
          <w:tcPr>
            <w:tcW w:w="4965" w:type="dxa"/>
            <w:vAlign w:val="center"/>
          </w:tcPr>
          <w:p>
            <w:pPr>
              <w:snapToGrid w:val="0"/>
              <w:spacing w:line="460" w:lineRule="exact"/>
              <w:rPr>
                <w:rFonts w:ascii="仿宋_GB2312" w:eastAsia="仿宋_GB2312" w:cs="仿宋_GB2312"/>
                <w:color w:val="000000"/>
                <w:sz w:val="28"/>
                <w:szCs w:val="28"/>
              </w:rPr>
            </w:pPr>
            <w:r>
              <w:rPr>
                <w:rFonts w:hint="eastAsia" w:ascii="仿宋_GB2312" w:eastAsia="仿宋_GB2312" w:cs="仿宋_GB2312"/>
                <w:color w:val="000000"/>
                <w:sz w:val="28"/>
                <w:szCs w:val="28"/>
                <w:lang w:eastAsia="zh-CN"/>
              </w:rPr>
              <w:t>为东风教练车，</w:t>
            </w:r>
            <w:r>
              <w:rPr>
                <w:rFonts w:hint="eastAsia" w:ascii="仿宋_GB2312" w:eastAsia="仿宋_GB2312" w:cs="仿宋_GB2312"/>
                <w:color w:val="000000"/>
                <w:sz w:val="28"/>
                <w:szCs w:val="28"/>
                <w:lang w:val="en-US" w:eastAsia="zh-CN"/>
              </w:rPr>
              <w:t>玉柴发动机</w:t>
            </w:r>
            <w:r>
              <w:rPr>
                <w:rFonts w:hint="eastAsia" w:ascii="仿宋_GB2312" w:eastAsia="仿宋_GB2312" w:cs="仿宋_GB2312"/>
                <w:color w:val="000000"/>
                <w:sz w:val="28"/>
                <w:szCs w:val="28"/>
                <w:lang w:eastAsia="zh-CN"/>
              </w:rPr>
              <w:t>需安装空调。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48" w:type="dxa"/>
            <w:vAlign w:val="center"/>
          </w:tcPr>
          <w:p>
            <w:pPr>
              <w:snapToGrid w:val="0"/>
              <w:spacing w:line="460" w:lineRule="exact"/>
              <w:jc w:val="center"/>
              <w:rPr>
                <w:rFonts w:hint="eastAsia" w:ascii="仿宋_GB2312" w:eastAsia="仿宋_GB2312" w:cs="仿宋_GB2312"/>
                <w:color w:val="000000"/>
                <w:sz w:val="28"/>
                <w:szCs w:val="28"/>
              </w:rPr>
            </w:pPr>
            <w:r>
              <w:rPr>
                <w:rFonts w:hint="eastAsia" w:ascii="仿宋_GB2312" w:eastAsia="仿宋_GB2312" w:cs="仿宋_GB2312"/>
                <w:color w:val="000000"/>
                <w:sz w:val="28"/>
                <w:szCs w:val="28"/>
              </w:rPr>
              <w:t>2</w:t>
            </w:r>
          </w:p>
        </w:tc>
        <w:tc>
          <w:tcPr>
            <w:tcW w:w="2129" w:type="dxa"/>
            <w:vAlign w:val="center"/>
          </w:tcPr>
          <w:p>
            <w:pPr>
              <w:snapToGrid w:val="0"/>
              <w:spacing w:line="460" w:lineRule="exact"/>
              <w:jc w:val="center"/>
              <w:rPr>
                <w:rFonts w:hint="eastAsia" w:ascii="仿宋_GB2312" w:eastAsia="仿宋_GB2312" w:cs="仿宋_GB2312"/>
                <w:color w:val="000000"/>
                <w:sz w:val="28"/>
                <w:szCs w:val="28"/>
              </w:rPr>
            </w:pPr>
            <w:r>
              <w:rPr>
                <w:rFonts w:hint="eastAsia" w:ascii="仿宋_GB2312" w:hAnsi="Times New Roman" w:eastAsia="仿宋_GB2312" w:cs="仿宋_GB2312"/>
                <w:color w:val="000000"/>
                <w:sz w:val="28"/>
                <w:szCs w:val="28"/>
                <w:lang w:val="en-US" w:eastAsia="zh-CN"/>
              </w:rPr>
              <w:t xml:space="preserve">EQ5121XLHL6D1 </w:t>
            </w:r>
            <w:r>
              <w:rPr>
                <w:rFonts w:hint="eastAsia" w:ascii="仿宋_GB2312" w:eastAsia="仿宋_GB2312" w:cs="仿宋_GB2312"/>
                <w:color w:val="000000"/>
                <w:sz w:val="28"/>
                <w:szCs w:val="28"/>
              </w:rPr>
              <w:t xml:space="preserve"> (</w:t>
            </w:r>
            <w:r>
              <w:rPr>
                <w:rFonts w:hint="eastAsia" w:ascii="仿宋_GB2312" w:eastAsia="仿宋_GB2312" w:cs="仿宋_GB2312"/>
                <w:color w:val="000000"/>
                <w:sz w:val="28"/>
                <w:szCs w:val="28"/>
                <w:lang w:val="en-US" w:eastAsia="zh-CN"/>
              </w:rPr>
              <w:t>A</w:t>
            </w:r>
            <w:r>
              <w:rPr>
                <w:rFonts w:hint="eastAsia" w:ascii="仿宋_GB2312" w:eastAsia="仿宋_GB2312" w:cs="仿宋_GB2312"/>
                <w:color w:val="000000"/>
                <w:sz w:val="28"/>
                <w:szCs w:val="28"/>
              </w:rPr>
              <w:t>2)</w:t>
            </w:r>
            <w:r>
              <w:rPr>
                <w:rFonts w:hint="eastAsia" w:ascii="仿宋_GB2312" w:eastAsia="仿宋_GB2312" w:cs="仿宋_GB2312"/>
                <w:color w:val="000000"/>
                <w:sz w:val="28"/>
                <w:szCs w:val="28"/>
                <w:lang w:val="en-US" w:eastAsia="zh-CN"/>
              </w:rPr>
              <w:t>及</w:t>
            </w:r>
            <w:r>
              <w:rPr>
                <w:rFonts w:hint="eastAsia" w:ascii="仿宋_GB2312" w:hAnsi="Times New Roman" w:eastAsia="仿宋_GB2312" w:cs="仿宋_GB2312"/>
                <w:color w:val="000000"/>
                <w:sz w:val="28"/>
                <w:szCs w:val="28"/>
                <w:lang w:val="en-US" w:eastAsia="zh-CN"/>
              </w:rPr>
              <w:t>半挂车</w:t>
            </w:r>
          </w:p>
        </w:tc>
        <w:tc>
          <w:tcPr>
            <w:tcW w:w="800" w:type="dxa"/>
            <w:vAlign w:val="center"/>
          </w:tcPr>
          <w:p>
            <w:pPr>
              <w:snapToGrid w:val="0"/>
              <w:spacing w:line="4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val="en-US" w:eastAsia="zh-CN"/>
              </w:rPr>
              <w:t>1</w:t>
            </w:r>
          </w:p>
        </w:tc>
        <w:tc>
          <w:tcPr>
            <w:tcW w:w="843" w:type="dxa"/>
            <w:vAlign w:val="center"/>
          </w:tcPr>
          <w:p>
            <w:pPr>
              <w:snapToGrid w:val="0"/>
              <w:spacing w:line="460" w:lineRule="exact"/>
              <w:jc w:val="center"/>
              <w:rPr>
                <w:rFonts w:hint="eastAsia" w:ascii="仿宋_GB2312" w:eastAsia="仿宋_GB2312" w:cs="仿宋_GB2312"/>
                <w:color w:val="000000"/>
                <w:sz w:val="28"/>
                <w:szCs w:val="28"/>
              </w:rPr>
            </w:pPr>
            <w:r>
              <w:rPr>
                <w:rFonts w:hint="eastAsia" w:ascii="仿宋_GB2312" w:eastAsia="仿宋_GB2312" w:cs="仿宋_GB2312"/>
                <w:color w:val="000000"/>
                <w:sz w:val="28"/>
                <w:szCs w:val="28"/>
              </w:rPr>
              <w:t>辆</w:t>
            </w:r>
          </w:p>
        </w:tc>
        <w:tc>
          <w:tcPr>
            <w:tcW w:w="4965" w:type="dxa"/>
            <w:vAlign w:val="center"/>
          </w:tcPr>
          <w:p>
            <w:pPr>
              <w:snapToGrid w:val="0"/>
              <w:spacing w:line="460" w:lineRule="exact"/>
              <w:rPr>
                <w:rFonts w:hint="eastAsia" w:ascii="仿宋_GB2312" w:eastAsia="宋体" w:cs="仿宋_GB2312"/>
                <w:color w:val="000000"/>
                <w:sz w:val="28"/>
                <w:szCs w:val="28"/>
                <w:lang w:val="en-US" w:eastAsia="zh-CN"/>
              </w:rPr>
            </w:pPr>
            <w:r>
              <w:rPr>
                <w:rFonts w:hint="eastAsia" w:ascii="仿宋_GB2312" w:hAnsi="Times New Roman" w:eastAsia="仿宋_GB2312" w:cs="仿宋_GB2312"/>
                <w:color w:val="000000"/>
                <w:sz w:val="28"/>
                <w:szCs w:val="28"/>
                <w:lang w:val="en-US" w:eastAsia="zh-CN"/>
              </w:rPr>
              <w:t>为东风</w:t>
            </w:r>
            <w:r>
              <w:rPr>
                <w:rFonts w:hint="eastAsia" w:ascii="仿宋_GB2312" w:hAnsi="Times New Roman" w:eastAsia="仿宋_GB2312" w:cs="仿宋_GB2312"/>
                <w:color w:val="000000"/>
                <w:sz w:val="28"/>
                <w:szCs w:val="28"/>
                <w:lang w:eastAsia="zh-CN"/>
              </w:rPr>
              <w:t>牵引教练</w:t>
            </w:r>
            <w:r>
              <w:rPr>
                <w:rFonts w:hint="eastAsia" w:ascii="仿宋_GB2312" w:hAnsi="Times New Roman" w:eastAsia="仿宋_GB2312" w:cs="仿宋_GB2312"/>
                <w:color w:val="000000"/>
                <w:sz w:val="28"/>
                <w:szCs w:val="28"/>
                <w:lang w:val="en-US" w:eastAsia="zh-CN"/>
              </w:rPr>
              <w:t>车（含配套半挂车），</w:t>
            </w:r>
            <w:r>
              <w:rPr>
                <w:rFonts w:hint="eastAsia" w:ascii="仿宋_GB2312" w:eastAsia="仿宋_GB2312" w:cs="仿宋_GB2312"/>
                <w:color w:val="000000"/>
                <w:sz w:val="28"/>
                <w:szCs w:val="28"/>
                <w:lang w:val="en-US" w:eastAsia="zh-CN"/>
              </w:rPr>
              <w:t>玉柴发动机</w:t>
            </w:r>
            <w:r>
              <w:rPr>
                <w:rFonts w:hint="eastAsia" w:ascii="仿宋_GB2312" w:eastAsia="仿宋_GB2312" w:cs="仿宋_GB2312"/>
                <w:color w:val="000000"/>
                <w:sz w:val="28"/>
                <w:szCs w:val="28"/>
                <w:lang w:eastAsia="zh-CN"/>
              </w:rPr>
              <w:t>需安装空调。</w:t>
            </w:r>
          </w:p>
        </w:tc>
      </w:tr>
    </w:tbl>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备注：</w:t>
      </w:r>
    </w:p>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1、车辆均为</w:t>
      </w:r>
      <w:r>
        <w:rPr>
          <w:rFonts w:hint="eastAsia" w:ascii="仿宋_GB2312" w:eastAsia="仿宋_GB2312" w:cs="仿宋_GB2312"/>
          <w:b/>
          <w:bCs/>
          <w:color w:val="000000"/>
          <w:sz w:val="28"/>
          <w:szCs w:val="28"/>
          <w:lang w:val="en-US" w:eastAsia="zh-CN"/>
        </w:rPr>
        <w:t>东风</w:t>
      </w:r>
      <w:r>
        <w:rPr>
          <w:rFonts w:hint="eastAsia" w:ascii="仿宋_GB2312" w:eastAsia="仿宋_GB2312" w:cs="仿宋_GB2312"/>
          <w:b/>
          <w:bCs/>
          <w:color w:val="000000"/>
          <w:sz w:val="28"/>
          <w:szCs w:val="28"/>
        </w:rPr>
        <w:t>，合计</w:t>
      </w:r>
      <w:r>
        <w:rPr>
          <w:rFonts w:hint="eastAsia" w:ascii="仿宋_GB2312" w:eastAsia="仿宋_GB2312" w:cs="仿宋_GB2312"/>
          <w:b/>
          <w:bCs/>
          <w:color w:val="000000"/>
          <w:sz w:val="28"/>
          <w:szCs w:val="28"/>
          <w:lang w:val="en-US" w:eastAsia="zh-CN"/>
        </w:rPr>
        <w:t>3</w:t>
      </w:r>
      <w:r>
        <w:rPr>
          <w:rFonts w:hint="eastAsia" w:ascii="仿宋_GB2312" w:eastAsia="仿宋_GB2312" w:cs="仿宋_GB2312"/>
          <w:b/>
          <w:bCs/>
          <w:color w:val="000000"/>
          <w:sz w:val="28"/>
          <w:szCs w:val="28"/>
        </w:rPr>
        <w:t>辆，均为</w:t>
      </w:r>
      <w:r>
        <w:rPr>
          <w:rFonts w:hint="eastAsia" w:ascii="仿宋_GB2312" w:eastAsia="仿宋_GB2312" w:cs="仿宋_GB2312"/>
          <w:b/>
          <w:bCs/>
          <w:color w:val="000000"/>
          <w:sz w:val="28"/>
          <w:szCs w:val="28"/>
          <w:lang w:val="en-US" w:eastAsia="zh-CN"/>
        </w:rPr>
        <w:t>国六标准</w:t>
      </w:r>
      <w:r>
        <w:rPr>
          <w:rFonts w:hint="eastAsia" w:ascii="仿宋_GB2312" w:eastAsia="仿宋_GB2312" w:cs="仿宋_GB2312"/>
          <w:b/>
          <w:bCs/>
          <w:color w:val="000000"/>
          <w:sz w:val="28"/>
          <w:szCs w:val="28"/>
        </w:rPr>
        <w:t>教练车</w:t>
      </w:r>
      <w:r>
        <w:rPr>
          <w:rFonts w:hint="eastAsia" w:ascii="仿宋_GB2312" w:eastAsia="仿宋_GB2312" w:cs="仿宋_GB2312"/>
          <w:b/>
          <w:bCs/>
          <w:color w:val="000000"/>
          <w:sz w:val="28"/>
          <w:szCs w:val="28"/>
          <w:lang w:val="en-US" w:eastAsia="zh-CN"/>
        </w:rPr>
        <w:t>且与盐城考试中心车辆尺寸参数一致</w:t>
      </w:r>
      <w:r>
        <w:rPr>
          <w:rFonts w:hint="eastAsia" w:ascii="仿宋_GB2312" w:eastAsia="仿宋_GB2312" w:cs="仿宋_GB2312"/>
          <w:b/>
          <w:bCs/>
          <w:color w:val="000000"/>
          <w:sz w:val="28"/>
          <w:szCs w:val="28"/>
        </w:rPr>
        <w:t>。</w:t>
      </w:r>
      <w:bookmarkStart w:id="0" w:name="_GoBack"/>
      <w:bookmarkEnd w:id="0"/>
    </w:p>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w:t>
      </w:r>
      <w:r>
        <w:rPr>
          <w:rFonts w:hint="eastAsia" w:ascii="仿宋_GB2312" w:eastAsia="仿宋_GB2312" w:cs="仿宋_GB2312"/>
          <w:b/>
          <w:bCs/>
          <w:color w:val="000000"/>
          <w:sz w:val="28"/>
          <w:szCs w:val="28"/>
          <w:lang w:val="en-US" w:eastAsia="zh-CN"/>
        </w:rPr>
        <w:t>中标后，交付时间由双方商量一致，十天内需交付至招标人指定地点</w:t>
      </w:r>
      <w:r>
        <w:rPr>
          <w:rFonts w:hint="eastAsia" w:ascii="仿宋_GB2312" w:eastAsia="仿宋_GB2312" w:cs="仿宋_GB2312"/>
          <w:b/>
          <w:bCs/>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项目预算</w:t>
      </w:r>
      <w:r>
        <w:rPr>
          <w:rFonts w:hint="eastAsia" w:ascii="仿宋_GB2312" w:eastAsia="仿宋_GB2312" w:cs="仿宋_GB2312"/>
          <w:b/>
          <w:bCs/>
          <w:color w:val="000000"/>
          <w:sz w:val="28"/>
          <w:szCs w:val="28"/>
          <w:lang w:val="en-US" w:eastAsia="zh-CN"/>
        </w:rPr>
        <w:t>46.38</w:t>
      </w:r>
      <w:r>
        <w:rPr>
          <w:rFonts w:hint="eastAsia" w:ascii="仿宋_GB2312" w:eastAsia="仿宋_GB2312" w:cs="仿宋_GB2312"/>
          <w:b/>
          <w:bCs/>
          <w:color w:val="000000"/>
          <w:sz w:val="28"/>
          <w:szCs w:val="28"/>
        </w:rPr>
        <w:t>万元，超过预算的报价为无效报价。</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．供应商必须具有独立承担民事责任的能力,具有三证合一的营业执照，为</w:t>
      </w:r>
      <w:r>
        <w:rPr>
          <w:rFonts w:hint="eastAsia" w:ascii="仿宋_GB2312" w:eastAsia="仿宋_GB2312" w:cs="仿宋_GB2312"/>
          <w:color w:val="000000"/>
          <w:sz w:val="28"/>
          <w:szCs w:val="28"/>
          <w:lang w:val="en-US" w:eastAsia="zh-CN"/>
        </w:rPr>
        <w:t>东风</w:t>
      </w:r>
      <w:r>
        <w:rPr>
          <w:rFonts w:hint="eastAsia" w:ascii="仿宋_GB2312" w:eastAsia="仿宋_GB2312" w:cs="仿宋_GB2312"/>
          <w:color w:val="000000"/>
          <w:sz w:val="28"/>
          <w:szCs w:val="28"/>
        </w:rPr>
        <w:t>授权</w:t>
      </w:r>
      <w:r>
        <w:rPr>
          <w:rFonts w:hint="eastAsia" w:ascii="仿宋_GB2312" w:eastAsia="仿宋_GB2312" w:cs="仿宋_GB2312"/>
          <w:color w:val="000000"/>
          <w:sz w:val="28"/>
          <w:szCs w:val="28"/>
          <w:lang w:val="en-US" w:eastAsia="zh-CN"/>
        </w:rPr>
        <w:t>服务商</w:t>
      </w:r>
      <w:r>
        <w:rPr>
          <w:rFonts w:hint="eastAsia" w:ascii="仿宋_GB2312" w:eastAsia="仿宋_GB2312" w:cs="仿宋_GB2312"/>
          <w:color w:val="000000"/>
          <w:sz w:val="28"/>
          <w:szCs w:val="28"/>
        </w:rPr>
        <w:t>。</w:t>
      </w:r>
    </w:p>
    <w:p>
      <w:pPr>
        <w:snapToGrid w:val="0"/>
        <w:spacing w:line="4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4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w:t>
      </w:r>
      <w:r>
        <w:rPr>
          <w:rFonts w:ascii="仿宋_GB2312" w:eastAsia="仿宋_GB2312" w:cs="仿宋_GB2312"/>
          <w:color w:val="000000"/>
          <w:sz w:val="28"/>
          <w:szCs w:val="28"/>
        </w:rPr>
        <w:t>.</w:t>
      </w:r>
      <w:r>
        <w:rPr>
          <w:rFonts w:hint="eastAsia" w:ascii="仿宋_GB2312" w:eastAsia="仿宋_GB2312" w:cs="仿宋_GB2312"/>
          <w:color w:val="000000"/>
          <w:sz w:val="28"/>
          <w:szCs w:val="28"/>
        </w:rPr>
        <w:t>未被“信用中国”网站（www.creditchina.gov.cn）列入失信被执行人、重大税收违法案件当事人名单、政府采购严重失信行为记录名单。</w:t>
      </w:r>
    </w:p>
    <w:p>
      <w:pPr>
        <w:snapToGrid w:val="0"/>
        <w:spacing w:line="460" w:lineRule="exact"/>
        <w:ind w:firstLine="560" w:firstLineChars="200"/>
        <w:rPr>
          <w:rFonts w:eastAsia="仿宋_GB2312"/>
          <w:color w:val="000000"/>
          <w:sz w:val="24"/>
        </w:rPr>
      </w:pPr>
      <w:r>
        <w:rPr>
          <w:rFonts w:hint="eastAsia" w:ascii="仿宋_GB2312" w:eastAsia="仿宋_GB2312" w:cs="仿宋_GB2312"/>
          <w:color w:val="000000"/>
          <w:sz w:val="28"/>
          <w:szCs w:val="28"/>
        </w:rPr>
        <w:t>5.本项目不接受联合体投标。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460" w:lineRule="exact"/>
        <w:ind w:firstLine="560" w:firstLineChars="200"/>
        <w:rPr>
          <w:rFonts w:ascii="仿宋_GB2312" w:eastAsia="仿宋_GB2312"/>
          <w:sz w:val="28"/>
          <w:szCs w:val="28"/>
        </w:rPr>
      </w:pPr>
      <w:r>
        <w:rPr>
          <w:rFonts w:hint="eastAsia" w:ascii="仿宋_GB2312" w:eastAsia="仿宋_GB2312"/>
          <w:sz w:val="28"/>
          <w:szCs w:val="28"/>
        </w:rPr>
        <w:t>1.报名及竞争性谈判文件获取时间：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21年7月</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rPr>
        <w:t>7月</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r>
        <w:rPr>
          <w:rFonts w:hint="eastAsia" w:ascii="仿宋_GB2312" w:eastAsia="仿宋_GB2312"/>
          <w:sz w:val="28"/>
          <w:szCs w:val="28"/>
          <w:u w:val="single"/>
        </w:rPr>
        <w:t>星期六、日正常上班</w:t>
      </w:r>
      <w:r>
        <w:rPr>
          <w:rFonts w:hint="eastAsia" w:ascii="仿宋_GB2312" w:hAnsi="仿宋_GB2312" w:eastAsia="仿宋_GB2312" w:cs="仿宋_GB2312"/>
          <w:b/>
          <w:bCs/>
          <w:color w:val="000000"/>
          <w:sz w:val="28"/>
          <w:szCs w:val="28"/>
          <w:u w:val="single"/>
        </w:rPr>
        <w:t>；</w:t>
      </w:r>
    </w:p>
    <w:p>
      <w:pPr>
        <w:snapToGrid w:val="0"/>
        <w:spacing w:line="560" w:lineRule="exact"/>
        <w:ind w:firstLine="420" w:firstLineChars="150"/>
        <w:rPr>
          <w:rFonts w:hint="eastAsia" w:ascii="仿宋_GB2312" w:hAnsi="仿宋_GB2312" w:eastAsia="仿宋_GB2312" w:cs="仿宋_GB2312"/>
          <w:color w:val="000000"/>
          <w:sz w:val="28"/>
          <w:szCs w:val="28"/>
          <w:lang w:val="en-US" w:eastAsia="zh-CN"/>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盐城市盐南高新区海洋路29号盐城交院驾驶培训有限公司</w:t>
      </w:r>
      <w:r>
        <w:rPr>
          <w:rFonts w:hint="eastAsia" w:ascii="仿宋_GB2312" w:hAnsi="仿宋_GB2312" w:eastAsia="仿宋_GB2312" w:cs="仿宋_GB2312"/>
          <w:color w:val="000000"/>
          <w:sz w:val="28"/>
          <w:szCs w:val="28"/>
          <w:lang w:val="en-US" w:eastAsia="zh-CN"/>
        </w:rPr>
        <w:t>经理室</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联系人：吴老师13851056339</w:t>
      </w:r>
    </w:p>
    <w:p>
      <w:pPr>
        <w:spacing w:line="560" w:lineRule="exact"/>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盐城市盐南高新区海洋路29号盐城交院驾驶培训有限公司综合部</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2021年7月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日9时30分前；</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2021年7月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日9时30分前；（北京时间，上同）；</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4、招标（采购）资料费200元，投标人交纳的招标（采购）资料费，售后不退。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2000元</w:t>
      </w:r>
      <w:r>
        <w:rPr>
          <w:rFonts w:hint="eastAsia" w:ascii="仿宋_GB2312" w:hAnsi="仿宋_GB2312" w:eastAsia="仿宋_GB2312" w:cs="仿宋_GB2312"/>
          <w:color w:val="000000"/>
          <w:sz w:val="28"/>
          <w:szCs w:val="28"/>
        </w:rPr>
        <w:t>，投标保证金必须使用银行本票、汇票形式，投标人未能按上述要求提交投标保证金的，招标人将视其为不响应投标而予以拒绝。</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2.投标保证金核验方式为：投标文件递交的同时，投标单位将本票、汇票直接提交给投标文件接收人员。未按上述要求提交保证金交款凭据的，投标文件将不予接收。</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个工作日内向招标人指定账号缴纳履约保证金10</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0元。</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履约保证金的退还：项目完成后全额退还（无息）。</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为了提高招标采购效率，节约社会交易成本及时间，希望报名并购买了谈判响应文件，而又决定不参加本次谈判的投标人，请在谈判响应文件递交截止时间前1天书面或电话告知我们（联系人：</w:t>
      </w:r>
      <w:r>
        <w:rPr>
          <w:rFonts w:hint="eastAsia" w:ascii="仿宋_GB2312" w:eastAsia="仿宋_GB2312" w:cs="仿宋_GB2312"/>
          <w:color w:val="000000"/>
          <w:sz w:val="28"/>
          <w:szCs w:val="28"/>
        </w:rPr>
        <w:t>吴老师13851056339</w:t>
      </w:r>
      <w:r>
        <w:rPr>
          <w:rFonts w:hint="eastAsia" w:ascii="仿宋_GB2312" w:hAnsi="仿宋_GB2312" w:eastAsia="仿宋_GB2312" w:cs="仿宋_GB2312"/>
          <w:color w:val="000000"/>
          <w:sz w:val="28"/>
          <w:szCs w:val="28"/>
        </w:rPr>
        <w:t>），对于无故临时放弃的投标人，我司将根据情况将投标单位纳入招投标黑名单。对您的支持与配合，谨此致谢。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六、疫情防控要求</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因疫情防控需要，为确保校园安全投标人进入江苏省盐城技师学院海洋路校区时应服从下列疫情防控措施：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（1）投标人从学校西大门进出；投标人车辆一律不得进入校园。</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各投标人项目授权代表限1人进入校园；项目授权代表进入校园时须自行配戴口罩、做好手部消毒及投标文件等消毒防护工作。</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tabs>
          <w:tab w:val="left" w:pos="2600"/>
        </w:tabs>
        <w:spacing w:beforeLines="50" w:afterLines="50"/>
        <w:rPr>
          <w:rFonts w:eastAsia="黑体"/>
          <w:sz w:val="44"/>
        </w:rPr>
      </w:pPr>
    </w:p>
    <w:p>
      <w:pPr>
        <w:tabs>
          <w:tab w:val="left" w:pos="2600"/>
        </w:tabs>
        <w:spacing w:beforeLines="50" w:afterLines="50"/>
        <w:rPr>
          <w:rFonts w:eastAsia="黑体"/>
          <w:sz w:val="44"/>
        </w:rPr>
      </w:pPr>
    </w:p>
    <w:p>
      <w:pPr>
        <w:pStyle w:val="2"/>
        <w:ind w:firstLine="210"/>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635FF"/>
    <w:rsid w:val="1801525B"/>
    <w:rsid w:val="20014495"/>
    <w:rsid w:val="21F80831"/>
    <w:rsid w:val="320635FF"/>
    <w:rsid w:val="75AC3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4">
    <w:name w:val="Body Text Indent"/>
    <w:basedOn w:val="1"/>
    <w:qFormat/>
    <w:uiPriority w:val="0"/>
    <w:pPr>
      <w:ind w:left="-105" w:firstLine="232" w:firstLineChars="232"/>
    </w:pPr>
    <w:rPr>
      <w:rFonts w:eastAsia="仿宋_GB2312"/>
      <w:sz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2021-07-13T08:08:00Z</dcterms:created>
  <dc:creator>成</dc:creator>
  <cp:lastModifiedBy>成</cp:lastModifiedBy>
  <dcterms:modified xsi:type="dcterms:W3CDTF">2021-07-13T08:25:05Z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C7AC73F380454231A51317792AA3B051</vt:lpwstr>
  </property>
</Properties>
</file>