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s="宋体"/>
          <w:b/>
          <w:bCs/>
          <w:color w:val="000000"/>
          <w:sz w:val="84"/>
          <w:szCs w:val="84"/>
          <w:lang w:val="en-US" w:eastAsia="zh-CN"/>
        </w:rPr>
      </w:pPr>
      <w:r>
        <w:rPr>
          <w:rFonts w:hint="eastAsia" w:cs="宋体"/>
          <w:b/>
          <w:bCs/>
          <w:color w:val="000000"/>
          <w:sz w:val="84"/>
          <w:szCs w:val="84"/>
          <w:lang w:val="en-US" w:eastAsia="zh-CN"/>
        </w:rPr>
        <w:t xml:space="preserve"> </w:t>
      </w:r>
    </w:p>
    <w:p>
      <w:pPr>
        <w:jc w:val="center"/>
        <w:rPr>
          <w:rFonts w:hint="eastAsia" w:eastAsia="宋体" w:cs="Times New Roman"/>
          <w:b/>
          <w:bCs/>
          <w:color w:val="000000"/>
          <w:sz w:val="84"/>
          <w:szCs w:val="84"/>
          <w:lang w:eastAsia="zh-CN"/>
        </w:rPr>
      </w:pPr>
      <w:r>
        <w:rPr>
          <w:rFonts w:hint="eastAsia" w:cs="宋体"/>
          <w:b/>
          <w:bCs/>
          <w:color w:val="000000"/>
          <w:sz w:val="84"/>
          <w:szCs w:val="84"/>
        </w:rPr>
        <w:t>招标文件</w:t>
      </w:r>
      <w:r>
        <w:rPr>
          <w:rFonts w:hint="eastAsia" w:cs="宋体"/>
          <w:b/>
          <w:bCs/>
          <w:color w:val="000000"/>
          <w:sz w:val="84"/>
          <w:szCs w:val="84"/>
          <w:lang w:eastAsia="zh-CN"/>
        </w:rPr>
        <w:t>（二次）</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62</w:t>
      </w:r>
      <w:r>
        <w:rPr>
          <w:rFonts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2"/>
          <w:szCs w:val="32"/>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暑期技能大赛集训耗材项目</w:t>
      </w:r>
      <w:bookmarkStart w:id="0" w:name="_GoBack"/>
    </w:p>
    <w:bookmarkEnd w:id="0"/>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21年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pStyle w:val="2"/>
        <w:ind w:firstLine="210"/>
      </w:pPr>
    </w:p>
    <w:p>
      <w:pPr>
        <w:spacing w:line="700" w:lineRule="exact"/>
        <w:jc w:val="center"/>
        <w:rPr>
          <w:rFonts w:cs="Times New Roman"/>
          <w:b/>
          <w:bCs/>
          <w:sz w:val="44"/>
          <w:szCs w:val="44"/>
        </w:rPr>
      </w:pPr>
      <w:r>
        <w:rPr>
          <w:rFonts w:hint="eastAsia" w:cs="宋体"/>
          <w:b/>
          <w:bCs/>
          <w:sz w:val="44"/>
          <w:szCs w:val="44"/>
        </w:rPr>
        <w:t>提 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rPr>
        <w:t>暑期技能大赛集训耗材</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eastAsia="zh-CN"/>
        </w:rPr>
        <w:t>（二次）</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pStyle w:val="2"/>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标段二：</w:t>
      </w:r>
      <w:r>
        <w:rPr>
          <w:rFonts w:hint="eastAsia" w:ascii="黑体" w:hAnsi="黑体" w:eastAsia="黑体" w:cs="黑体"/>
          <w:b/>
          <w:bCs/>
          <w:sz w:val="28"/>
          <w:szCs w:val="28"/>
          <w:lang w:val="en-US" w:eastAsia="zh-CN"/>
        </w:rPr>
        <w:t>机械加工类耗材</w:t>
      </w:r>
    </w:p>
    <w:tbl>
      <w:tblPr>
        <w:tblStyle w:val="16"/>
        <w:tblW w:w="9285" w:type="dxa"/>
        <w:jc w:val="center"/>
        <w:shd w:val="clear" w:color="auto" w:fill="auto"/>
        <w:tblLayout w:type="autofit"/>
        <w:tblCellMar>
          <w:top w:w="0" w:type="dxa"/>
          <w:left w:w="0" w:type="dxa"/>
          <w:bottom w:w="0" w:type="dxa"/>
          <w:right w:w="0" w:type="dxa"/>
        </w:tblCellMar>
      </w:tblPr>
      <w:tblGrid>
        <w:gridCol w:w="690"/>
        <w:gridCol w:w="1335"/>
        <w:gridCol w:w="4845"/>
        <w:gridCol w:w="780"/>
        <w:gridCol w:w="840"/>
        <w:gridCol w:w="795"/>
      </w:tblGrid>
      <w:tr>
        <w:tblPrEx>
          <w:shd w:val="clear" w:color="auto" w:fill="auto"/>
          <w:tblCellMar>
            <w:top w:w="0" w:type="dxa"/>
            <w:left w:w="0" w:type="dxa"/>
            <w:bottom w:w="0" w:type="dxa"/>
            <w:right w:w="0" w:type="dxa"/>
          </w:tblCellMar>
        </w:tblPrEx>
        <w:trPr>
          <w:trHeight w:val="697"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bCs/>
                <w:i w:val="0"/>
                <w:color w:val="000000"/>
                <w:kern w:val="0"/>
                <w:sz w:val="28"/>
                <w:szCs w:val="28"/>
                <w:u w:val="none"/>
                <w:lang w:val="en-US" w:eastAsia="zh-CN" w:bidi="ar"/>
              </w:rPr>
              <w:t>振兴杯大赛（车工）耗材（预算2.16万元）</w:t>
            </w:r>
          </w:p>
        </w:tc>
      </w:tr>
      <w:tr>
        <w:tblPrEx>
          <w:tblCellMar>
            <w:top w:w="0" w:type="dxa"/>
            <w:left w:w="0" w:type="dxa"/>
            <w:bottom w:w="0" w:type="dxa"/>
            <w:right w:w="0" w:type="dxa"/>
          </w:tblCellMar>
        </w:tblPrEx>
        <w:trPr>
          <w:trHeight w:val="69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国家职业资格培训教材教材（机械工业出版社）</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车工（中级）</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中职课程改革成果教材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零部件测绘实训手册</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机械设计手册</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工作服</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夏装     （长袖）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防护镜</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防砸鞋</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工作帽</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φ70圆钢 长155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φ60圆钢 长210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φ35圆钢 长90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90°机夹车刀刀片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刀片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35°外圆车刀杆</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狮王SVJBR 2525K-16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35°尖刀刀片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京瓷VBMT160404 HQ TN60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3mm强力型外槽刀杆系列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狮王H-KGML 2525K-3-T20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3mm切槽刀片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狮王GMM3020-040MS TN90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抗震内孔刀杆系列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（高速钢）H16N-SCLCR/L-09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抗震内孔刀杆系列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（高速钢）H20Q-SCLCR/L-09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抗震内孔刀杆系列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(钨钢）C16Q-SCLCR/L-09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60°外圆车刀杆</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狮王MTJNR 2525K-16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60°外圆刀片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京瓷TNGG160408R-ST CA6525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60°外圆刀片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三菱TNGG160404R-F NX2525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高速钢车刀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12×12×200 超硬</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高速钢车刀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16×16×200 超硬</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内梯形螺纹刀杆</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φ25×50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镗孔刀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φ22×100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镗孔刀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φ25×65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镗孔刀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φ28×55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镗孔刀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φ32×70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镗孔刀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φ42×50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网纹滚花刀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m0.4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中心钻</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润滑防锈剂</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罐</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打印机墨盒</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佳能2900适用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纱手套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金刚笔</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603"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bCs/>
                <w:i w:val="0"/>
                <w:color w:val="000000"/>
                <w:kern w:val="0"/>
                <w:sz w:val="28"/>
                <w:szCs w:val="28"/>
                <w:u w:val="none"/>
                <w:lang w:val="en-US" w:eastAsia="zh-CN" w:bidi="ar"/>
              </w:rPr>
              <w:t>智能制造应用技术大赛耗材（预算0.81万元）</w:t>
            </w:r>
          </w:p>
        </w:tc>
      </w:tr>
      <w:tr>
        <w:tblPrEx>
          <w:tblCellMar>
            <w:top w:w="0" w:type="dxa"/>
            <w:left w:w="0" w:type="dxa"/>
            <w:bottom w:w="0" w:type="dxa"/>
            <w:right w:w="0" w:type="dxa"/>
          </w:tblCellMar>
        </w:tblPrEx>
        <w:trPr>
          <w:cantSplit/>
          <w:trHeight w:val="61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钢用高效钨钢铣刀/平底刀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5060-2 ￠4*11*50L*4T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钢用高效钨钢铣刀/平底刀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5060-2 ￠6*16*50L*4T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钢用高效钨钢铣刀/平底刀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5060-2 ￠8*20*60L*4T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钢用高效钨钢铣刀/平底刀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5060-2 ￠10*25*75L*4T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钢用高效钨钢铣刀/平底刀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5060-2 ￠12*30*75L*4T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软爪</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10寸液压软爪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铝块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40×40×60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45#圆钢</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Φ80×90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外圆车刀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w:t>
            </w:r>
            <w:r>
              <w:rPr>
                <w:rFonts w:hint="default" w:ascii="宋体" w:hAnsi="宋体" w:eastAsia="宋体" w:cs="宋体"/>
                <w:i w:val="0"/>
                <w:color w:val="000000"/>
                <w:kern w:val="0"/>
                <w:sz w:val="20"/>
                <w:szCs w:val="20"/>
                <w:u w:val="none"/>
                <w:lang w:val="en-US" w:eastAsia="zh-CN" w:bidi="ar"/>
              </w:rPr>
              <w:t>WWLNL2525M08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外槽刀杆</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狮王 H-KGML-2525K-3-T20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3mm</w:t>
            </w:r>
            <w:r>
              <w:rPr>
                <w:rFonts w:hint="eastAsia" w:ascii="宋体" w:hAnsi="宋体" w:eastAsia="宋体" w:cs="宋体"/>
                <w:i w:val="0"/>
                <w:color w:val="000000"/>
                <w:kern w:val="0"/>
                <w:sz w:val="20"/>
                <w:szCs w:val="20"/>
                <w:u w:val="none"/>
                <w:lang w:val="en-US" w:eastAsia="zh-CN" w:bidi="ar"/>
              </w:rPr>
              <w:t>切槽刀片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w:t>
            </w:r>
            <w:r>
              <w:rPr>
                <w:rFonts w:hint="default" w:ascii="宋体" w:hAnsi="宋体" w:eastAsia="宋体" w:cs="宋体"/>
                <w:i w:val="0"/>
                <w:color w:val="000000"/>
                <w:kern w:val="0"/>
                <w:sz w:val="20"/>
                <w:szCs w:val="20"/>
                <w:u w:val="none"/>
                <w:lang w:val="en-US" w:eastAsia="zh-CN" w:bidi="ar"/>
              </w:rPr>
              <w:t>GMM3020-040MW PR930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外圆刀片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w:t>
            </w:r>
            <w:r>
              <w:rPr>
                <w:rFonts w:hint="default" w:ascii="宋体" w:hAnsi="宋体" w:eastAsia="宋体" w:cs="宋体"/>
                <w:i w:val="0"/>
                <w:color w:val="000000"/>
                <w:kern w:val="0"/>
                <w:sz w:val="20"/>
                <w:szCs w:val="20"/>
                <w:u w:val="none"/>
                <w:lang w:val="en-US" w:eastAsia="zh-CN" w:bidi="ar"/>
              </w:rPr>
              <w:t>WNMG080404 HQCA5525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adjustRightInd w:val="0"/>
        <w:snapToGrid w:val="0"/>
        <w:spacing w:line="520" w:lineRule="exact"/>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lang w:eastAsia="zh-CN"/>
        </w:rPr>
        <w:t>.</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eastAsia="仿宋_GB2312"/>
          <w:sz w:val="24"/>
        </w:rPr>
      </w:pPr>
      <w:r>
        <w:rPr>
          <w:rFonts w:hint="eastAsia" w:ascii="仿宋_GB2312" w:eastAsia="仿宋_GB2312" w:cs="仿宋_GB2312"/>
          <w:color w:val="000000"/>
          <w:sz w:val="28"/>
          <w:szCs w:val="28"/>
          <w:lang w:val="en-US" w:eastAsia="zh-CN"/>
        </w:rPr>
        <w:t>5</w:t>
      </w:r>
      <w:r>
        <w:rPr>
          <w:rFonts w:ascii="仿宋_GB2312" w:eastAsia="仿宋_GB2312" w:cs="仿宋_GB2312"/>
          <w:color w:val="000000"/>
          <w:sz w:val="28"/>
          <w:szCs w:val="28"/>
        </w:rPr>
        <w:t>.</w:t>
      </w:r>
      <w:r>
        <w:rPr>
          <w:rFonts w:hint="eastAsia" w:ascii="仿宋_GB2312" w:eastAsia="仿宋_GB2312" w:cs="仿宋_GB2312"/>
          <w:color w:val="000000"/>
          <w:sz w:val="28"/>
          <w:szCs w:val="28"/>
        </w:rPr>
        <w:t>本项目不接受联合体投标。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．招标内容：暑期技能大赛集训耗材项目</w:t>
      </w:r>
    </w:p>
    <w:p>
      <w:pPr>
        <w:snapToGrid w:val="0"/>
        <w:spacing w:line="460" w:lineRule="exact"/>
        <w:ind w:firstLine="560" w:firstLineChars="200"/>
        <w:rPr>
          <w:rFonts w:ascii="仿宋_GB2312" w:hAnsi="仿宋_GB2312" w:eastAsia="仿宋_GB2312" w:cs="仿宋_GB2312"/>
          <w:color w:val="000000"/>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．服务期限：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w:t>
      </w:r>
      <w:r>
        <w:rPr>
          <w:rFonts w:hint="eastAsia" w:ascii="仿宋_GB2312" w:hAnsi="仿宋_GB2312" w:eastAsia="仿宋_GB2312" w:cs="仿宋_GB2312"/>
          <w:kern w:val="0"/>
          <w:sz w:val="28"/>
          <w:szCs w:val="28"/>
          <w:lang w:val="en-US" w:eastAsia="zh-CN"/>
        </w:rPr>
        <w:t>7个工作日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完成供货</w:t>
      </w:r>
      <w:r>
        <w:rPr>
          <w:rFonts w:hint="eastAsia" w:ascii="仿宋_GB2312" w:hAnsi="仿宋_GB2312" w:eastAsia="仿宋_GB2312" w:cs="仿宋_GB2312"/>
          <w:color w:val="000000"/>
          <w:kern w:val="0"/>
          <w:sz w:val="28"/>
          <w:szCs w:val="28"/>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标段二：2.97万元；超过预算的报价为无效报价（且不超过各项目的预算价）。</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1000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履约保证金的退还：按合同要求设计并验收合格，服务期满后全额退还（无息）。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21年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rPr>
        <w:t>30）；</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时3</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时3</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号江苏省盐城技师学院研发中心大楼11楼会议室。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七、疫情防控要求</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因疫情防控需要，为确保校园安全投标人进入江苏省盐城技师学院文港中路校区时应服从下列疫情防控措施：</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（1）投标人从学校西大门进出；投标人车辆一律不得进入校园。</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各投标人项目授权代表限1人进入校园；项目授权代表进入校园时须自行配戴口罩、做好手部消毒及投标文件等消毒防护工作。</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lang w:eastAsia="zh-CN"/>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eastAsia="黑体" w:cs="Times New Roman"/>
          <w:sz w:val="44"/>
          <w:szCs w:val="44"/>
        </w:rPr>
      </w:pPr>
      <w:r>
        <w:rPr>
          <w:rFonts w:hint="eastAsia" w:eastAsia="黑体" w:cs="黑体"/>
          <w:sz w:val="44"/>
          <w:szCs w:val="44"/>
        </w:rPr>
        <w:t>第二部分  投标须知</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一、投标有效期</w:t>
      </w:r>
    </w:p>
    <w:p>
      <w:pPr>
        <w:spacing w:line="560" w:lineRule="exact"/>
        <w:ind w:firstLine="560" w:firstLineChars="200"/>
        <w:rPr>
          <w:rFonts w:ascii="仿宋_GB2312" w:hAnsi="仿宋_GB2312" w:eastAsia="仿宋_GB2312" w:cs="Times New Roman"/>
          <w:b/>
          <w:bCs/>
          <w:sz w:val="28"/>
          <w:szCs w:val="28"/>
        </w:rPr>
      </w:pPr>
      <w:r>
        <w:rPr>
          <w:rFonts w:hint="eastAsia" w:ascii="仿宋_GB2312" w:hAnsi="仿宋_GB2312" w:eastAsia="仿宋_GB2312" w:cs="仿宋_GB2312"/>
          <w:sz w:val="28"/>
          <w:szCs w:val="28"/>
        </w:rPr>
        <w:t>本招标项目投标有效期为</w:t>
      </w:r>
      <w:r>
        <w:rPr>
          <w:rFonts w:ascii="仿宋_GB2312" w:hAnsi="仿宋_GB2312" w:eastAsia="仿宋_GB2312" w:cs="仿宋_GB2312"/>
          <w:b/>
          <w:bCs/>
          <w:sz w:val="28"/>
          <w:szCs w:val="28"/>
          <w:u w:val="single"/>
        </w:rPr>
        <w:t>60</w:t>
      </w:r>
      <w:r>
        <w:rPr>
          <w:rFonts w:hint="eastAsia" w:ascii="仿宋_GB2312" w:hAnsi="仿宋_GB2312" w:eastAsia="仿宋_GB2312" w:cs="仿宋_GB2312"/>
          <w:b/>
          <w:bCs/>
          <w:sz w:val="28"/>
          <w:szCs w:val="28"/>
          <w:u w:val="single"/>
        </w:rPr>
        <w:t>日历天</w:t>
      </w:r>
      <w:r>
        <w:rPr>
          <w:rFonts w:hint="eastAsia" w:ascii="仿宋_GB2312" w:hAnsi="仿宋_GB2312" w:eastAsia="仿宋_GB2312" w:cs="仿宋_GB2312"/>
          <w:sz w:val="28"/>
          <w:szCs w:val="28"/>
        </w:rPr>
        <w:t>。</w:t>
      </w:r>
    </w:p>
    <w:p>
      <w:pPr>
        <w:spacing w:line="560" w:lineRule="exact"/>
        <w:ind w:firstLine="560" w:firstLineChars="200"/>
        <w:rPr>
          <w:rFonts w:ascii="仿宋_GB2312" w:hAnsi="仿宋_GB2312" w:eastAsia="仿宋_GB2312" w:cs="Times New Roman"/>
          <w:b/>
          <w:bCs/>
          <w:sz w:val="28"/>
          <w:szCs w:val="28"/>
        </w:rPr>
      </w:pPr>
      <w:r>
        <w:rPr>
          <w:rFonts w:hint="eastAsia" w:ascii="仿宋_GB2312" w:hAnsi="仿宋_GB2312" w:eastAsia="仿宋_GB2312" w:cs="仿宋_GB2312"/>
          <w:sz w:val="28"/>
          <w:szCs w:val="28"/>
        </w:rPr>
        <w:t>在投标有效期内，投标人不得要求撤销或修改其投标文件。</w:t>
      </w:r>
    </w:p>
    <w:p>
      <w:pPr>
        <w:spacing w:line="560" w:lineRule="exact"/>
        <w:ind w:firstLine="560" w:firstLineChars="200"/>
        <w:rPr>
          <w:rFonts w:ascii="仿宋_GB2312" w:hAnsi="仿宋_GB2312" w:eastAsia="仿宋_GB2312" w:cs="Times New Roman"/>
          <w:b/>
          <w:bCs/>
          <w:sz w:val="28"/>
          <w:szCs w:val="28"/>
        </w:rPr>
      </w:pPr>
      <w:r>
        <w:rPr>
          <w:rFonts w:hint="eastAsia" w:ascii="仿宋_GB2312" w:hAnsi="仿宋_GB2312" w:eastAsia="仿宋_GB2312" w:cs="仿宋_GB2312"/>
          <w:sz w:val="28"/>
          <w:szCs w:val="28"/>
        </w:rPr>
        <w:t>在投标有效期结束前，出现特殊情况需要延长投标有效期的，招标人可以书面形式要求所有投标人延长投标有效期。投标人同意延长的，不得要求或被允许修改其投标文件，但相应延长其投标保证金的有效期；投标人拒绝延长的，其投标失败，但投标人有权收回其投标保证金。</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二、预算价</w:t>
      </w:r>
    </w:p>
    <w:p>
      <w:pPr>
        <w:spacing w:line="560" w:lineRule="exact"/>
        <w:ind w:firstLine="562" w:firstLineChars="200"/>
        <w:rPr>
          <w:rFonts w:hint="eastAsia" w:ascii="仿宋_GB2312" w:hAnsi="仿宋_GB2312" w:eastAsia="仿宋_GB2312" w:cs="仿宋_GB2312"/>
          <w:b/>
          <w:bCs/>
          <w:color w:val="000000"/>
          <w:sz w:val="28"/>
          <w:szCs w:val="28"/>
          <w:u w:val="single"/>
        </w:rPr>
      </w:pPr>
      <w:r>
        <w:rPr>
          <w:rFonts w:hint="eastAsia" w:ascii="仿宋_GB2312" w:hAnsi="仿宋_GB2312" w:eastAsia="仿宋_GB2312" w:cs="仿宋_GB2312"/>
          <w:b/>
          <w:bCs/>
          <w:color w:val="000000"/>
          <w:sz w:val="28"/>
          <w:szCs w:val="28"/>
          <w:u w:val="single"/>
        </w:rPr>
        <w:t>招标人设定的预算金额为：</w:t>
      </w:r>
      <w:r>
        <w:rPr>
          <w:rFonts w:hint="eastAsia" w:ascii="仿宋_GB2312" w:hAnsi="仿宋_GB2312" w:eastAsia="仿宋_GB2312" w:cs="仿宋_GB2312"/>
          <w:b/>
          <w:bCs/>
          <w:kern w:val="0"/>
          <w:sz w:val="28"/>
          <w:szCs w:val="28"/>
          <w:u w:val="single"/>
          <w:lang w:val="en-US" w:eastAsia="zh-CN"/>
        </w:rPr>
        <w:t>标段二：2.97万元；</w:t>
      </w:r>
      <w:r>
        <w:rPr>
          <w:rFonts w:hint="eastAsia" w:ascii="仿宋_GB2312" w:hAnsi="仿宋_GB2312" w:eastAsia="仿宋_GB2312" w:cs="仿宋_GB2312"/>
          <w:b/>
          <w:bCs/>
          <w:color w:val="000000"/>
          <w:sz w:val="28"/>
          <w:szCs w:val="28"/>
          <w:u w:val="single"/>
        </w:rPr>
        <w:t>招标人将拒绝高于预算价的投标报价。</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三、投标报价</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投标报价的货币单位：人民币元。</w:t>
      </w:r>
    </w:p>
    <w:p>
      <w:pPr>
        <w:pStyle w:val="27"/>
        <w:snapToGrid w:val="0"/>
        <w:spacing w:line="560" w:lineRule="exact"/>
        <w:ind w:firstLine="560"/>
        <w:rPr>
          <w:rFonts w:ascii="仿宋_GB2312" w:hAnsi="仿宋_GB2312" w:eastAsia="仿宋_GB2312" w:cs="Times New Roman"/>
          <w:color w:val="000000"/>
          <w:kern w:val="2"/>
        </w:rPr>
      </w:pPr>
      <w:r>
        <w:rPr>
          <w:rFonts w:ascii="仿宋_GB2312" w:hAnsi="仿宋_GB2312" w:eastAsia="仿宋_GB2312" w:cs="仿宋_GB2312"/>
          <w:color w:val="000000"/>
        </w:rPr>
        <w:t>2、</w:t>
      </w:r>
      <w:r>
        <w:rPr>
          <w:rFonts w:hint="eastAsia" w:ascii="仿宋_GB2312" w:hAnsi="仿宋_GB2312" w:eastAsia="仿宋_GB2312" w:cs="仿宋_GB2312"/>
          <w:color w:val="000000"/>
          <w:kern w:val="2"/>
        </w:rPr>
        <w:t>投标报价表。投标人应根据招标的招标项目进行报价，</w:t>
      </w:r>
      <w:r>
        <w:rPr>
          <w:rFonts w:hint="eastAsia" w:ascii="仿宋_GB2312" w:hAnsi="仿宋_GB2312" w:eastAsia="仿宋_GB2312" w:cs="仿宋_GB2312"/>
          <w:b/>
          <w:bCs/>
          <w:color w:val="000000"/>
          <w:kern w:val="2"/>
          <w:u w:val="single"/>
        </w:rPr>
        <w:t>只允许有一个报价</w:t>
      </w:r>
      <w:r>
        <w:rPr>
          <w:rFonts w:hint="eastAsia" w:ascii="仿宋_GB2312" w:hAnsi="仿宋_GB2312" w:eastAsia="仿宋_GB2312" w:cs="仿宋_GB2312"/>
          <w:color w:val="000000"/>
          <w:kern w:val="2"/>
        </w:rPr>
        <w:t>。</w:t>
      </w:r>
      <w:r>
        <w:rPr>
          <w:rFonts w:hint="eastAsia" w:ascii="仿宋_GB2312" w:hAnsi="仿宋_GB2312" w:eastAsia="仿宋_GB2312" w:cs="仿宋_GB2312"/>
          <w:b/>
          <w:bCs/>
          <w:color w:val="000000"/>
          <w:kern w:val="2"/>
          <w:u w:val="single"/>
        </w:rPr>
        <w:t>招标报价采用总价方式，因此投标人的报价应包括</w:t>
      </w:r>
      <w:r>
        <w:rPr>
          <w:rFonts w:hint="eastAsia" w:ascii="仿宋_GB2312" w:hAnsi="仿宋_GB2312" w:eastAsia="仿宋_GB2312" w:cs="仿宋_GB2312"/>
          <w:b/>
          <w:bCs/>
          <w:color w:val="000000"/>
          <w:kern w:val="2"/>
          <w:u w:val="single"/>
          <w:lang w:eastAsia="zh-CN"/>
        </w:rPr>
        <w:t>商品</w:t>
      </w:r>
      <w:r>
        <w:rPr>
          <w:rFonts w:hint="eastAsia" w:ascii="仿宋_GB2312" w:hAnsi="仿宋_GB2312" w:eastAsia="仿宋_GB2312" w:cs="仿宋_GB2312"/>
          <w:b/>
          <w:bCs/>
          <w:color w:val="000000"/>
          <w:kern w:val="2"/>
          <w:u w:val="single"/>
        </w:rPr>
        <w:t>费用、</w:t>
      </w:r>
      <w:r>
        <w:rPr>
          <w:rFonts w:hint="eastAsia" w:ascii="仿宋_GB2312" w:hAnsi="仿宋_GB2312" w:eastAsia="仿宋_GB2312" w:cs="仿宋_GB2312"/>
          <w:b/>
          <w:bCs/>
          <w:color w:val="000000"/>
          <w:kern w:val="2"/>
          <w:u w:val="single"/>
          <w:lang w:eastAsia="zh-CN"/>
        </w:rPr>
        <w:t>材料费、</w:t>
      </w:r>
      <w:r>
        <w:rPr>
          <w:rFonts w:hint="eastAsia" w:ascii="仿宋_GB2312" w:hAnsi="仿宋_GB2312" w:eastAsia="仿宋_GB2312" w:cs="仿宋_GB2312"/>
          <w:b/>
          <w:bCs/>
          <w:color w:val="000000"/>
          <w:kern w:val="2"/>
          <w:u w:val="single"/>
        </w:rPr>
        <w:t>人工费、机械、税金、国际国内运输、保险及其他有关的为完成本项目发生的所有费用</w:t>
      </w:r>
      <w:r>
        <w:rPr>
          <w:rFonts w:hint="eastAsia" w:ascii="仿宋_GB2312" w:hAnsi="仿宋_GB2312" w:eastAsia="仿宋_GB2312" w:cs="仿宋_GB2312"/>
          <w:color w:val="000000"/>
          <w:kern w:val="2"/>
        </w:rPr>
        <w:t>，招标文件中另有规定的除外。</w:t>
      </w:r>
    </w:p>
    <w:p>
      <w:pPr>
        <w:pStyle w:val="28"/>
        <w:tabs>
          <w:tab w:val="left" w:pos="851"/>
        </w:tabs>
        <w:snapToGrid w:val="0"/>
        <w:spacing w:line="560" w:lineRule="exact"/>
        <w:ind w:firstLine="560" w:firstLineChars="200"/>
        <w:rPr>
          <w:rFonts w:ascii="仿宋_GB2312" w:hAnsi="仿宋_GB2312" w:eastAsia="仿宋_GB2312" w:cs="Times New Roman"/>
          <w:color w:val="000000"/>
          <w:kern w:val="2"/>
        </w:rPr>
      </w:pPr>
      <w:r>
        <w:rPr>
          <w:rFonts w:ascii="仿宋_GB2312" w:hAnsi="仿宋_GB2312" w:eastAsia="仿宋_GB2312" w:cs="仿宋_GB2312"/>
          <w:color w:val="000000"/>
          <w:kern w:val="2"/>
        </w:rPr>
        <w:t>3、</w:t>
      </w:r>
      <w:r>
        <w:rPr>
          <w:rFonts w:hint="eastAsia" w:ascii="仿宋_GB2312" w:hAnsi="仿宋_GB2312" w:eastAsia="仿宋_GB2312" w:cs="仿宋_GB2312"/>
          <w:color w:val="000000"/>
          <w:kern w:val="2"/>
        </w:rPr>
        <w:t>其他费用处理。招标文件未列明，而投标人认为必需的费用也需列入报价。</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投标人根据招标内容的要求，准确报价，一经报出，不得更改。</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开标时，以盖章的开标一览表为准。</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投标文件的大写金额和小写金额不一致的，以大写金额为准；对不同文字文本投标的解释发生异议的，以中文文本为准。</w:t>
      </w:r>
    </w:p>
    <w:p>
      <w:pPr>
        <w:pStyle w:val="9"/>
        <w:adjustRightInd w:val="0"/>
        <w:snapToGrid w:val="0"/>
        <w:spacing w:line="560" w:lineRule="exact"/>
        <w:ind w:left="-2" w:firstLine="652"/>
        <w:rPr>
          <w:rFonts w:ascii="黑体" w:hAnsi="黑体" w:eastAsia="黑体" w:cs="Times New Roman"/>
          <w:b/>
          <w:bCs/>
          <w:sz w:val="28"/>
          <w:szCs w:val="28"/>
        </w:rPr>
      </w:pPr>
      <w:r>
        <w:rPr>
          <w:rFonts w:hint="eastAsia" w:ascii="黑体" w:hAnsi="黑体" w:eastAsia="黑体" w:cs="黑体"/>
          <w:b/>
          <w:bCs/>
          <w:sz w:val="28"/>
          <w:szCs w:val="28"/>
        </w:rPr>
        <w:t>四、投标人的资信证明文件</w:t>
      </w:r>
    </w:p>
    <w:p>
      <w:pPr>
        <w:pStyle w:val="9"/>
        <w:adjustRightInd w:val="0"/>
        <w:snapToGrid w:val="0"/>
        <w:spacing w:line="560" w:lineRule="exact"/>
        <w:ind w:left="-2" w:firstLine="650"/>
        <w:rPr>
          <w:rFonts w:ascii="仿宋_GB2312" w:cs="Times New Roman"/>
          <w:b/>
          <w:bCs/>
          <w:color w:val="000000"/>
          <w:sz w:val="28"/>
          <w:szCs w:val="28"/>
          <w:u w:val="single"/>
        </w:rPr>
      </w:pPr>
      <w:r>
        <w:rPr>
          <w:rFonts w:hint="eastAsia" w:ascii="仿宋_GB2312" w:hAnsi="??" w:cs="仿宋_GB2312"/>
          <w:color w:val="000000"/>
          <w:sz w:val="28"/>
          <w:szCs w:val="28"/>
        </w:rPr>
        <w:t>投标人必须按照招标文件的要求提供有关资信证明文件材料，作为投标文件的一部分，以证明其有资格进行投标和有能力履行合同。</w:t>
      </w:r>
      <w:r>
        <w:rPr>
          <w:rFonts w:hint="eastAsia" w:cs="仿宋_GB2312"/>
          <w:color w:val="000000"/>
          <w:sz w:val="28"/>
          <w:szCs w:val="28"/>
        </w:rPr>
        <w:t>招标文件规定提供的相关</w:t>
      </w:r>
      <w:r>
        <w:rPr>
          <w:rFonts w:hint="eastAsia" w:cs="仿宋_GB2312"/>
          <w:b/>
          <w:bCs/>
          <w:color w:val="000000"/>
          <w:sz w:val="28"/>
          <w:szCs w:val="28"/>
        </w:rPr>
        <w:t>资质资信原件</w:t>
      </w:r>
      <w:r>
        <w:rPr>
          <w:rFonts w:hint="eastAsia" w:cs="仿宋_GB2312"/>
          <w:color w:val="000000"/>
          <w:sz w:val="28"/>
          <w:szCs w:val="28"/>
        </w:rPr>
        <w:t>带至现场，并接受评委质询。</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五、投标文件（开标一览表）的密封与标记</w:t>
      </w:r>
    </w:p>
    <w:p>
      <w:pPr>
        <w:adjustRightInd w:val="0"/>
        <w:snapToGrid w:val="0"/>
        <w:spacing w:line="560" w:lineRule="exact"/>
        <w:ind w:firstLine="560" w:firstLineChars="200"/>
        <w:rPr>
          <w:rFonts w:eastAsia="仿宋_GB2312" w:cs="仿宋_GB2312"/>
          <w:color w:val="000000"/>
          <w:sz w:val="28"/>
          <w:szCs w:val="28"/>
        </w:rPr>
      </w:pPr>
      <w:r>
        <w:rPr>
          <w:rFonts w:hint="eastAsia" w:eastAsia="仿宋_GB2312" w:cs="仿宋_GB2312"/>
          <w:color w:val="000000"/>
          <w:sz w:val="28"/>
          <w:szCs w:val="28"/>
        </w:rPr>
        <w:t>1、投标文件正本中的开标一览表，应加盖单位公章。</w:t>
      </w:r>
    </w:p>
    <w:p>
      <w:pPr>
        <w:adjustRightInd w:val="0"/>
        <w:snapToGrid w:val="0"/>
        <w:spacing w:line="560" w:lineRule="exact"/>
        <w:ind w:firstLine="560" w:firstLineChars="200"/>
        <w:rPr>
          <w:rFonts w:eastAsia="仿宋_GB2312" w:cs="Times New Roman"/>
          <w:color w:val="000000"/>
          <w:sz w:val="28"/>
          <w:szCs w:val="28"/>
        </w:rPr>
      </w:pPr>
      <w:r>
        <w:rPr>
          <w:rFonts w:hint="eastAsia" w:eastAsia="仿宋_GB2312" w:cs="仿宋_GB2312"/>
          <w:color w:val="000000"/>
          <w:sz w:val="28"/>
          <w:szCs w:val="28"/>
        </w:rPr>
        <w:t>2、所有投标文件装入封袋后都必须在封口处密封并盖章。</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六、开标</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招标人将按规定的时间和地点组织公开开标，投标人应委派授权投标代表</w:t>
      </w:r>
      <w:r>
        <w:rPr>
          <w:rFonts w:hint="eastAsia" w:ascii="仿宋_GB2312" w:hAnsi="仿宋_GB2312" w:eastAsia="仿宋_GB2312" w:cs="仿宋_GB2312"/>
          <w:b/>
          <w:bCs/>
          <w:color w:val="000000"/>
          <w:sz w:val="28"/>
          <w:szCs w:val="28"/>
        </w:rPr>
        <w:t>（携带有效证件）</w:t>
      </w:r>
      <w:r>
        <w:rPr>
          <w:rFonts w:hint="eastAsia" w:ascii="仿宋_GB2312" w:hAnsi="仿宋_GB2312" w:eastAsia="仿宋_GB2312" w:cs="仿宋_GB2312"/>
          <w:color w:val="000000"/>
          <w:sz w:val="28"/>
          <w:szCs w:val="28"/>
        </w:rPr>
        <w:t>参加。</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开标由招标人主持，</w:t>
      </w:r>
      <w:r>
        <w:rPr>
          <w:rFonts w:hint="eastAsia" w:ascii="仿宋_GB2312" w:hAnsi="仿宋_GB2312" w:eastAsia="仿宋_GB2312" w:cs="仿宋_GB2312"/>
          <w:color w:val="000000"/>
          <w:spacing w:val="-4"/>
          <w:sz w:val="28"/>
          <w:szCs w:val="28"/>
        </w:rPr>
        <w:t>请购人</w:t>
      </w:r>
      <w:r>
        <w:rPr>
          <w:rFonts w:hint="eastAsia" w:ascii="仿宋_GB2312" w:hAnsi="仿宋_GB2312" w:eastAsia="仿宋_GB2312" w:cs="仿宋_GB2312"/>
          <w:color w:val="000000"/>
          <w:sz w:val="28"/>
          <w:szCs w:val="28"/>
        </w:rPr>
        <w:t>代表、监督代表、投标人代表以及有关工作人员参加。</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招标人做好开标记录并存档备查，开标记录应包括开标时宣读的主要内容。</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投标人在报价时不允许采用选择性报价，否则将被视为无效投标。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七、评标</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开标后，招标人将立即组织评标委员会（以下简称评标委员会）进行评标。</w:t>
      </w:r>
    </w:p>
    <w:p>
      <w:pPr>
        <w:adjustRightInd w:val="0"/>
        <w:snapToGrid w:val="0"/>
        <w:spacing w:line="560" w:lineRule="exact"/>
        <w:ind w:firstLine="544" w:firstLineChars="200"/>
        <w:rPr>
          <w:rFonts w:ascii="仿宋_GB2312" w:hAnsi="仿宋_GB2312" w:eastAsia="仿宋_GB2312" w:cs="Times New Roman"/>
          <w:color w:val="000000"/>
          <w:spacing w:val="-4"/>
          <w:sz w:val="28"/>
          <w:szCs w:val="28"/>
        </w:rPr>
      </w:pPr>
      <w:r>
        <w:rPr>
          <w:rFonts w:ascii="仿宋_GB2312" w:hAnsi="仿宋_GB2312" w:eastAsia="仿宋_GB2312" w:cs="仿宋_GB2312"/>
          <w:color w:val="000000"/>
          <w:spacing w:val="-4"/>
          <w:sz w:val="28"/>
          <w:szCs w:val="28"/>
        </w:rPr>
        <w:t>2、</w:t>
      </w:r>
      <w:r>
        <w:rPr>
          <w:rFonts w:hint="eastAsia" w:ascii="仿宋_GB2312" w:hAnsi="仿宋_GB2312" w:eastAsia="仿宋_GB2312" w:cs="仿宋_GB2312"/>
          <w:color w:val="000000"/>
          <w:spacing w:val="-4"/>
          <w:sz w:val="28"/>
          <w:szCs w:val="28"/>
        </w:rPr>
        <w:t>评标委员组成符合政府采购有关规定。</w:t>
      </w:r>
    </w:p>
    <w:p>
      <w:pPr>
        <w:adjustRightInd w:val="0"/>
        <w:snapToGrid w:val="0"/>
        <w:spacing w:line="560" w:lineRule="exact"/>
        <w:ind w:firstLine="560" w:firstLineChars="200"/>
        <w:rPr>
          <w:rFonts w:ascii="仿宋_GB2312" w:hAnsi="仿宋_GB2312" w:eastAsia="仿宋_GB2312" w:cs="仿宋_GB2312"/>
          <w:b/>
          <w:bCs/>
          <w:color w:val="000000"/>
          <w:sz w:val="32"/>
          <w:szCs w:val="32"/>
          <w:u w:val="single"/>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评标委员会按照评分标准，以科学、公正的态度参加评审工作，</w:t>
      </w:r>
      <w:r>
        <w:rPr>
          <w:rFonts w:hint="eastAsia" w:ascii="仿宋_GB2312" w:hAnsi="仿宋_GB2312" w:eastAsia="仿宋_GB2312" w:cs="仿宋_GB2312"/>
          <w:b/>
          <w:bCs/>
          <w:color w:val="000000"/>
          <w:sz w:val="32"/>
          <w:szCs w:val="32"/>
          <w:u w:val="single"/>
        </w:rPr>
        <w:t>报价最低的为中标候选人。</w:t>
      </w:r>
    </w:p>
    <w:p>
      <w:pPr>
        <w:adjustRightInd w:val="0"/>
        <w:snapToGrid w:val="0"/>
        <w:spacing w:line="560" w:lineRule="exact"/>
        <w:ind w:firstLine="562" w:firstLineChars="200"/>
        <w:rPr>
          <w:rFonts w:ascii="黑体" w:hAnsi="宋体" w:eastAsia="黑体" w:cs="Times New Roman"/>
          <w:color w:val="000000"/>
          <w:kern w:val="0"/>
          <w:sz w:val="28"/>
          <w:szCs w:val="28"/>
        </w:rPr>
      </w:pPr>
      <w:r>
        <w:rPr>
          <w:rFonts w:hint="eastAsia" w:ascii="黑体" w:hAnsi="黑体" w:eastAsia="黑体" w:cs="黑体"/>
          <w:b/>
          <w:bCs/>
          <w:sz w:val="28"/>
          <w:szCs w:val="28"/>
        </w:rPr>
        <w:t>八、对投标文件的初审</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投标文件初审分为资格性检查和符合性检查。</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资格性检查：依据法律法规和招标文件的规定，对投标文件中的资格证明文件、投标保证金等进行审查，以确定投标供应商是否具备投标资格。</w:t>
      </w:r>
    </w:p>
    <w:p>
      <w:pPr>
        <w:adjustRightInd w:val="0"/>
        <w:snapToGrid w:val="0"/>
        <w:spacing w:line="560" w:lineRule="exact"/>
        <w:ind w:firstLine="540" w:firstLineChars="200"/>
        <w:rPr>
          <w:rFonts w:ascii="仿宋_GB2312" w:hAnsi="仿宋_GB2312" w:eastAsia="仿宋_GB2312" w:cs="Times New Roman"/>
          <w:color w:val="000000"/>
          <w:spacing w:val="-5"/>
          <w:sz w:val="28"/>
          <w:szCs w:val="28"/>
        </w:rPr>
      </w:pPr>
      <w:r>
        <w:rPr>
          <w:rFonts w:hint="eastAsia" w:ascii="仿宋_GB2312" w:hAnsi="仿宋_GB2312" w:eastAsia="仿宋_GB2312" w:cs="仿宋_GB2312"/>
          <w:color w:val="000000"/>
          <w:spacing w:val="-5"/>
          <w:sz w:val="28"/>
          <w:szCs w:val="28"/>
        </w:rPr>
        <w:t>符合性检查：依据招标文件的规定，从投标文件的有效性、完整性和对招标文件的响应程度进行审查，以确定是否对招标文件的实质性要求作出响应。</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如果投标文件实质上没有响应招标文件的要求，评标委员会将予以拒绝，投标人不得通过修改或撤销不合要求的偏离或保留而使其投标成为实质性响应的投标。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九、无效投标条款和有关说明</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出现下列情况之一作为无效投标处理，包括：未按要求交纳投标保证金的；未按照招标文件规定要求签署、盖章的；投标人在报价时采用选择性报价；投标人不具备招标文件中规定资格要求的；不符合法律、法规和招标文件中规定的其他实质性要求的。</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出现下列情况之一作为废标处理：符合专业条件的供应商不足三家的；出现影响采购公正的违法、违规行为的；投标人的报价均超过了最高限价，采购人不能支付的；因重大变故，采购任务取消的。</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有关说明：投标低于三家时，招标人根据有关规定保留改用其他方式进行招标或重新招标的权利。</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十、确定中标单位</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评标委员会根据本招标文件规定向分管招投标工作领导汇报并推荐中标候选单位。</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根据评委会推荐的中标候选单位经招投标工作领导小组同意后确定</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名中标单位</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评审结束后报招投标领导小组同意后发放中标通知书。</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若有充分证据证明，中标候选人出现下列情况之一的，一经查实，将被取消中标资格：提供虚假材料谋取中标的；不满足本招标文件规定的实质性要求，但在评标过程中又未被评标委员会发现的；不符合法律、法规的规定的其他情形。</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在此情况下一经认定，报招投标领导小组批准，招标人有权重新组织采购。</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十一、质疑处理</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对招标文件有质疑的投标人，在发布招标公告之日起</w:t>
      </w:r>
      <w:r>
        <w:rPr>
          <w:rFonts w:ascii="仿宋_GB2312" w:hAnsi="仿宋_GB2312" w:eastAsia="仿宋_GB2312" w:cs="仿宋_GB2312"/>
          <w:color w:val="000000"/>
          <w:sz w:val="28"/>
          <w:szCs w:val="28"/>
        </w:rPr>
        <w:t>7</w:t>
      </w:r>
      <w:r>
        <w:rPr>
          <w:rFonts w:hint="eastAsia" w:ascii="仿宋_GB2312" w:hAnsi="仿宋_GB2312" w:eastAsia="仿宋_GB2312" w:cs="仿宋_GB2312"/>
          <w:color w:val="000000"/>
          <w:sz w:val="28"/>
          <w:szCs w:val="28"/>
        </w:rPr>
        <w:t>天内以书面形式向招标单位提出质疑，逾期招标单位有权不予受理。对招标文件的解释由</w:t>
      </w:r>
      <w:r>
        <w:rPr>
          <w:rFonts w:hint="eastAsia" w:ascii="仿宋_GB2312" w:hAnsi="仿宋_GB2312" w:eastAsia="仿宋_GB2312" w:cs="仿宋_GB2312"/>
          <w:color w:val="000000"/>
          <w:sz w:val="28"/>
          <w:szCs w:val="28"/>
          <w:lang w:eastAsia="zh-CN"/>
        </w:rPr>
        <w:t>公共实训中心</w:t>
      </w:r>
      <w:r>
        <w:rPr>
          <w:rFonts w:hint="eastAsia" w:ascii="仿宋_GB2312" w:hAnsi="仿宋_GB2312" w:eastAsia="仿宋_GB2312" w:cs="仿宋_GB2312"/>
          <w:color w:val="000000"/>
          <w:sz w:val="28"/>
          <w:szCs w:val="28"/>
        </w:rPr>
        <w:t>负责答疑（联系方式：</w:t>
      </w:r>
      <w:r>
        <w:rPr>
          <w:rFonts w:ascii="仿宋_GB2312" w:hAnsi="仿宋_GB2312" w:eastAsia="仿宋_GB2312" w:cs="仿宋_GB2312"/>
          <w:color w:val="000000"/>
          <w:sz w:val="28"/>
          <w:szCs w:val="28"/>
        </w:rPr>
        <w:t>0515—6866</w:t>
      </w:r>
      <w:r>
        <w:rPr>
          <w:rFonts w:hint="eastAsia" w:ascii="仿宋_GB2312" w:hAnsi="仿宋_GB2312" w:eastAsia="仿宋_GB2312" w:cs="仿宋_GB2312"/>
          <w:color w:val="000000"/>
          <w:sz w:val="28"/>
          <w:szCs w:val="28"/>
          <w:lang w:val="en-US" w:eastAsia="zh-CN"/>
        </w:rPr>
        <w:t>1510</w:t>
      </w:r>
      <w:r>
        <w:rPr>
          <w:rFonts w:hint="eastAsia" w:ascii="仿宋_GB2312" w:hAnsi="仿宋_GB2312" w:eastAsia="仿宋_GB2312" w:cs="仿宋_GB2312"/>
          <w:color w:val="000000"/>
          <w:sz w:val="28"/>
          <w:szCs w:val="28"/>
        </w:rPr>
        <w:t>）。另外，被纳入招标单位黑名单中单位与个人，招标单位有权拒绝质疑。</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参加投标人认为招标过程和招标结果使自己的权益受到损害的，可以从中标候选人公示之日起三个工作日内以书面形式向招标人提出质疑。非书面形式、三个工作日之外提交以及匿名的质疑将不予受理。</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质疑必须有参加投标单位法定代表人或授权代表（投标文件中所确定的）签字</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并加盖单位公章，以送达的方式提交。未按上述要求提交的质疑函（含传真、电子邮件等）招标人有权不予受理。</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未参加投标的单位或在投标活动中本身权益未受到损害或从投标活动中受益的所提出的质疑不予受理。</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质疑函应当包括下列内容：质疑投标人的名称、地址、邮编、联系人、联系电话；具体的质疑事项及明确的请求；认为自己合法权益受到损害或可能受到损害的相关证据材料；提起质疑的日期；质疑函应当署名：质疑人为法人或其他组织的，应当由法定代表人签字并加盖单位公章。质疑人委托代理质疑的，应当提交授权委托书，并载明委托代理的具体权限和事项。</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rPr>
        <w:t>招标人收到质疑函后，将对质疑的形式和内容进行审查，如质疑函内容、格式不符合规定，招标人将告知质疑人进行补正。</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7、</w:t>
      </w:r>
      <w:r>
        <w:rPr>
          <w:rFonts w:hint="eastAsia" w:ascii="仿宋_GB2312" w:hAnsi="仿宋_GB2312" w:eastAsia="仿宋_GB2312" w:cs="仿宋_GB2312"/>
          <w:color w:val="000000"/>
          <w:sz w:val="28"/>
          <w:szCs w:val="28"/>
        </w:rPr>
        <w:t>质疑人应当在规定质疑期限内进行补正并重新提交质疑函，拒不补正或者在法定期限内未重新提交质疑函的，为无效质疑，招标人有权不予受理。</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8、</w:t>
      </w:r>
      <w:r>
        <w:rPr>
          <w:rFonts w:hint="eastAsia" w:ascii="仿宋_GB2312" w:hAnsi="仿宋_GB2312" w:eastAsia="仿宋_GB2312" w:cs="仿宋_GB2312"/>
          <w:color w:val="000000"/>
          <w:sz w:val="28"/>
          <w:szCs w:val="28"/>
        </w:rPr>
        <w:t>对于内容、格式符合规定的质疑函，学校招投标办公室应当在收到投标单位的书面质疑后七个工作日内作出答复，并以书面形式通知质疑单位和其他有关投标人，但答复的内容不得涉及商业秘密。</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rPr>
        <w:t>投标人提出书面质疑必须有理、有据，不得恶意质疑或提交虚假质疑。否则，一经查实，招标人有权依据政府采购的有关规定，将该单位列入黑名单。</w:t>
      </w:r>
    </w:p>
    <w:p>
      <w:pPr>
        <w:pStyle w:val="11"/>
        <w:snapToGrid w:val="0"/>
        <w:spacing w:line="500" w:lineRule="exact"/>
        <w:ind w:firstLine="562" w:firstLineChars="200"/>
        <w:rPr>
          <w:rFonts w:ascii="黑体" w:hAnsi="黑体" w:eastAsia="黑体" w:cs="黑体"/>
          <w:b/>
          <w:bCs/>
          <w:sz w:val="28"/>
          <w:szCs w:val="28"/>
        </w:rPr>
      </w:pPr>
      <w:r>
        <w:rPr>
          <w:rFonts w:hint="eastAsia" w:hAnsi="宋体" w:cs="宋体"/>
          <w:b/>
          <w:bCs/>
          <w:kern w:val="0"/>
          <w:sz w:val="28"/>
          <w:szCs w:val="28"/>
          <w:u w:val="single"/>
        </w:rPr>
        <w:t>投标人提出书面质疑必须合法、有理、有据，不得恶意质疑或提交虚假质疑或自己质疑自己。否则一经查实，招标人将不退还其投标保证金，限制（3年）其进入江苏省盐城技师学院采购市场，并向信用中国网、信用江苏网、政府采购网举报，同时依据有关规定向上级管理监督机关报告</w:t>
      </w:r>
      <w:r>
        <w:rPr>
          <w:rFonts w:hint="eastAsia" w:hAnsi="宋体" w:cs="宋体"/>
          <w:color w:val="000000"/>
          <w:kern w:val="0"/>
          <w:sz w:val="28"/>
          <w:szCs w:val="28"/>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十二、串标处理</w:t>
      </w:r>
    </w:p>
    <w:p>
      <w:pPr>
        <w:widowControl/>
        <w:adjustRightInd w:val="0"/>
        <w:snapToGrid w:val="0"/>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根据财政部</w:t>
      </w:r>
      <w:r>
        <w:rPr>
          <w:rFonts w:ascii="仿宋_GB2312" w:hAnsi="仿宋_GB2312" w:eastAsia="仿宋_GB2312" w:cs="仿宋_GB2312"/>
          <w:color w:val="000000"/>
          <w:sz w:val="28"/>
          <w:szCs w:val="28"/>
        </w:rPr>
        <w:t>87</w:t>
      </w:r>
      <w:r>
        <w:rPr>
          <w:rFonts w:hint="eastAsia" w:ascii="仿宋_GB2312" w:hAnsi="仿宋_GB2312" w:eastAsia="仿宋_GB2312" w:cs="仿宋_GB2312"/>
          <w:color w:val="000000"/>
          <w:sz w:val="28"/>
          <w:szCs w:val="28"/>
        </w:rPr>
        <w:t>号令第三十七条规定了视投标人相互串通投标的几种情形：</w:t>
      </w:r>
    </w:p>
    <w:p>
      <w:pPr>
        <w:adjustRightInd w:val="0"/>
        <w:snapToGrid w:val="0"/>
        <w:spacing w:line="520" w:lineRule="exact"/>
        <w:ind w:firstLine="630"/>
        <w:rPr>
          <w:rFonts w:ascii="仿宋_GB2312" w:hAnsi="仿宋_GB2312" w:eastAsia="仿宋_GB2312" w:cs="Times New Roman"/>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不同投标人的投标文件由同一单位或者个人编制；</w:t>
      </w:r>
    </w:p>
    <w:p>
      <w:pPr>
        <w:adjustRightInd w:val="0"/>
        <w:snapToGrid w:val="0"/>
        <w:spacing w:line="520" w:lineRule="exact"/>
        <w:ind w:firstLine="630"/>
        <w:rPr>
          <w:rFonts w:ascii="仿宋_GB2312" w:hAnsi="仿宋_GB2312" w:eastAsia="仿宋_GB2312" w:cs="Times New Roman"/>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不同投标人委托同一单位或者个人办理投标事宜；</w:t>
      </w:r>
    </w:p>
    <w:p>
      <w:pPr>
        <w:adjustRightInd w:val="0"/>
        <w:snapToGrid w:val="0"/>
        <w:spacing w:line="520" w:lineRule="exact"/>
        <w:ind w:firstLine="630"/>
        <w:rPr>
          <w:rFonts w:ascii="仿宋_GB2312" w:hAnsi="仿宋_GB2312" w:eastAsia="仿宋_GB2312" w:cs="Times New Roman"/>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不同投标人的投标文件载明的项目管理成员为同一人；</w:t>
      </w:r>
    </w:p>
    <w:p>
      <w:pPr>
        <w:adjustRightInd w:val="0"/>
        <w:snapToGrid w:val="0"/>
        <w:spacing w:line="520" w:lineRule="exact"/>
        <w:ind w:firstLine="630"/>
        <w:rPr>
          <w:rFonts w:ascii="仿宋_GB2312" w:hAnsi="仿宋_GB2312" w:eastAsia="仿宋_GB2312" w:cs="Times New Roman"/>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不同投标人的投标文件异常一致或者投标报价呈规律性差异；</w:t>
      </w:r>
    </w:p>
    <w:p>
      <w:pPr>
        <w:adjustRightInd w:val="0"/>
        <w:snapToGrid w:val="0"/>
        <w:spacing w:line="520" w:lineRule="exact"/>
        <w:ind w:firstLine="630"/>
        <w:rPr>
          <w:rFonts w:ascii="仿宋_GB2312" w:hAnsi="仿宋_GB2312" w:eastAsia="仿宋_GB2312" w:cs="Times New Roman"/>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不同投标人的投标文件相互混装；</w:t>
      </w:r>
    </w:p>
    <w:p>
      <w:pPr>
        <w:adjustRightInd w:val="0"/>
        <w:snapToGrid w:val="0"/>
        <w:spacing w:line="520" w:lineRule="exact"/>
        <w:ind w:firstLine="630"/>
        <w:rPr>
          <w:rFonts w:ascii="仿宋_GB2312" w:hAnsi="仿宋_GB2312" w:eastAsia="仿宋_GB2312" w:cs="Times New Roman"/>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不同投标人的投标保证金从同一单位或者个人账户转出。</w:t>
      </w:r>
    </w:p>
    <w:p>
      <w:pPr>
        <w:adjustRightInd w:val="0"/>
        <w:snapToGrid w:val="0"/>
        <w:spacing w:line="520" w:lineRule="exact"/>
        <w:ind w:firstLine="630"/>
        <w:rPr>
          <w:rFonts w:ascii="仿宋_GB2312" w:hAnsi="仿宋_GB2312" w:eastAsia="仿宋_GB2312" w:cs="Times New Roman"/>
          <w:sz w:val="28"/>
          <w:szCs w:val="28"/>
        </w:rPr>
      </w:pPr>
      <w:r>
        <w:rPr>
          <w:rFonts w:hint="eastAsia" w:ascii="仿宋_GB2312" w:hAnsi="仿宋_GB2312" w:eastAsia="仿宋_GB2312" w:cs="仿宋_GB2312"/>
          <w:sz w:val="28"/>
          <w:szCs w:val="28"/>
        </w:rPr>
        <w:t>根据此情形，经评委会认定投标人相互串通，招标方将依法作出相关处理。</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十三、签订合同</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中标人应按照中标通知书规定的时间、地点及招投标文件确定的相关事项与采购人</w:t>
      </w:r>
      <w:r>
        <w:rPr>
          <w:rFonts w:hint="eastAsia" w:ascii="仿宋_GB2312" w:hAnsi="仿宋_GB2312" w:eastAsia="仿宋_GB2312" w:cs="仿宋_GB2312"/>
          <w:b/>
          <w:bCs/>
          <w:color w:val="000000"/>
          <w:sz w:val="28"/>
          <w:szCs w:val="28"/>
          <w:u w:val="single"/>
        </w:rPr>
        <w:t>签订合同</w:t>
      </w:r>
      <w:r>
        <w:rPr>
          <w:rFonts w:hint="eastAsia" w:ascii="仿宋_GB2312" w:hAnsi="仿宋_GB2312" w:eastAsia="仿宋_GB2312" w:cs="仿宋_GB2312"/>
          <w:color w:val="000000"/>
          <w:sz w:val="28"/>
          <w:szCs w:val="28"/>
        </w:rPr>
        <w:t>，否则投标保证金将不予退还，由此给采购人造成损失的，中标人还应承担赔偿责任。</w:t>
      </w:r>
    </w:p>
    <w:p>
      <w:pPr>
        <w:adjustRightInd w:val="0"/>
        <w:snapToGrid w:val="0"/>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招标文件、中标人的投标文件及招标过程中有关澄清、承诺文件均应作为合同附件。</w:t>
      </w:r>
    </w:p>
    <w:p>
      <w:pPr>
        <w:adjustRightInd w:val="0"/>
        <w:snapToGrid w:val="0"/>
        <w:spacing w:line="560" w:lineRule="exact"/>
        <w:ind w:firstLine="560" w:firstLineChars="200"/>
        <w:rPr>
          <w:rFonts w:ascii="仿宋_GB2312" w:hAnsi="仿宋_GB2312" w:eastAsia="仿宋_GB2312" w:cs="Times New Roman"/>
          <w:b/>
          <w:bCs/>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签订合同后，中标人不得将相关货物、服务进行转包。未经采购人同意，中标人也不得采用分包的形式履行合同，否则采购人有权终止合同，中标人的履约保证金将不予退还。转包或分包造成采购人损失的，中标人应承担相应赔偿责任。</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十四、报名事项</w:t>
      </w:r>
    </w:p>
    <w:p>
      <w:pPr>
        <w:widowControl/>
        <w:adjustRightInd w:val="0"/>
        <w:snapToGrid w:val="0"/>
        <w:spacing w:line="560" w:lineRule="exact"/>
        <w:ind w:firstLine="560" w:firstLineChars="200"/>
        <w:rPr>
          <w:rFonts w:eastAsia="黑体" w:cs="黑体"/>
          <w:sz w:val="44"/>
          <w:szCs w:val="44"/>
        </w:rPr>
      </w:pPr>
      <w:r>
        <w:rPr>
          <w:rFonts w:hint="eastAsia" w:ascii="仿宋_GB2312" w:hAnsi="??" w:eastAsia="仿宋_GB2312" w:cs="仿宋_GB2312"/>
          <w:color w:val="000000"/>
          <w:sz w:val="28"/>
          <w:szCs w:val="28"/>
        </w:rPr>
        <w:t>凡符合报名条件的投标单位，在阅读并认可本方案之后，向学校作出安全、诚信、守法等服务承诺书，并由法定代表人签字，单位盖章。</w:t>
      </w:r>
    </w:p>
    <w:p>
      <w:pPr>
        <w:spacing w:line="480" w:lineRule="exact"/>
        <w:jc w:val="center"/>
        <w:rPr>
          <w:rFonts w:hint="eastAsia" w:eastAsia="黑体" w:cs="黑体"/>
          <w:sz w:val="44"/>
          <w:szCs w:val="44"/>
        </w:rPr>
      </w:pPr>
    </w:p>
    <w:p>
      <w:pPr>
        <w:spacing w:line="480" w:lineRule="exact"/>
        <w:jc w:val="center"/>
        <w:rPr>
          <w:rFonts w:hint="eastAsia" w:eastAsia="黑体" w:cs="黑体"/>
          <w:sz w:val="44"/>
          <w:szCs w:val="44"/>
        </w:rPr>
      </w:pPr>
    </w:p>
    <w:p>
      <w:pPr>
        <w:spacing w:line="480" w:lineRule="exact"/>
        <w:jc w:val="center"/>
        <w:rPr>
          <w:rFonts w:eastAsia="黑体" w:cs="Times New Roman"/>
          <w:sz w:val="44"/>
          <w:szCs w:val="44"/>
        </w:rPr>
      </w:pPr>
      <w:r>
        <w:rPr>
          <w:rFonts w:hint="eastAsia" w:eastAsia="黑体" w:cs="黑体"/>
          <w:sz w:val="44"/>
          <w:szCs w:val="44"/>
        </w:rPr>
        <w:t>第三部分 投标文件内容及编制要求</w:t>
      </w:r>
    </w:p>
    <w:p>
      <w:pPr>
        <w:adjustRightInd w:val="0"/>
        <w:snapToGrid w:val="0"/>
        <w:spacing w:line="39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投标人应认真仔细阅读下述所有内容，如未按下列要求编制投标文件，招标人有权拒收其投标文件或视为无效投标。</w:t>
      </w:r>
    </w:p>
    <w:p>
      <w:pPr>
        <w:adjustRightInd w:val="0"/>
        <w:snapToGrid w:val="0"/>
        <w:spacing w:line="390" w:lineRule="exact"/>
        <w:ind w:firstLine="562" w:firstLineChars="200"/>
        <w:jc w:val="lef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一、投标文件至少包括以下内容：</w:t>
      </w:r>
    </w:p>
    <w:p>
      <w:pPr>
        <w:adjustRightInd w:val="0"/>
        <w:snapToGrid w:val="0"/>
        <w:spacing w:line="39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．投标申请人法定代表人身份证明书、诚实守信承诺书（格式附件）。</w:t>
      </w:r>
    </w:p>
    <w:p>
      <w:pPr>
        <w:adjustRightInd w:val="0"/>
        <w:snapToGrid w:val="0"/>
        <w:spacing w:line="390" w:lineRule="exact"/>
        <w:ind w:firstLine="560" w:firstLineChars="200"/>
        <w:jc w:val="left"/>
        <w:rPr>
          <w:rFonts w:ascii="仿宋_GB2312" w:hAnsi="仿宋_GB2312" w:eastAsia="仿宋_GB2312" w:cs="Times New Roman"/>
          <w:color w:val="000000"/>
          <w:sz w:val="28"/>
          <w:szCs w:val="28"/>
        </w:rPr>
      </w:pPr>
      <w:r>
        <w:rPr>
          <w:rFonts w:ascii="??_GB2312" w:hAnsi="??_GB2312" w:cs="??_GB2312"/>
          <w:sz w:val="28"/>
          <w:szCs w:val="28"/>
        </w:rPr>
        <w:t>2</w:t>
      </w:r>
      <w:r>
        <w:rPr>
          <w:rFonts w:hint="eastAsia" w:ascii="宋体" w:hAnsi="宋体" w:cs="宋体"/>
          <w:sz w:val="28"/>
          <w:szCs w:val="28"/>
        </w:rPr>
        <w:t>．开标一览表</w:t>
      </w:r>
      <w:r>
        <w:rPr>
          <w:rFonts w:hint="eastAsia" w:ascii="宋体" w:hAnsi="宋体" w:cs="宋体"/>
          <w:color w:val="000000"/>
          <w:sz w:val="28"/>
          <w:szCs w:val="28"/>
        </w:rPr>
        <w:t>，投标文件正本的开标一览表需盖章。</w:t>
      </w:r>
    </w:p>
    <w:p>
      <w:pPr>
        <w:adjustRightInd w:val="0"/>
        <w:snapToGrid w:val="0"/>
        <w:spacing w:line="390" w:lineRule="exact"/>
        <w:ind w:firstLine="562" w:firstLineChars="200"/>
        <w:jc w:val="left"/>
        <w:rPr>
          <w:rFonts w:ascii="??_GB2312" w:hAnsi="??_GB2312" w:cs="??_GB2312"/>
          <w:b/>
          <w:bCs/>
          <w:color w:val="000000"/>
          <w:sz w:val="28"/>
          <w:szCs w:val="28"/>
        </w:rPr>
      </w:pPr>
      <w:r>
        <w:rPr>
          <w:rFonts w:ascii="??_GB2312" w:hAnsi="??_GB2312" w:cs="??_GB2312"/>
          <w:b/>
          <w:bCs/>
          <w:color w:val="000000"/>
          <w:sz w:val="28"/>
          <w:szCs w:val="28"/>
        </w:rPr>
        <w:t>3</w:t>
      </w:r>
      <w:r>
        <w:rPr>
          <w:rFonts w:hint="eastAsia" w:ascii="宋体" w:hAnsi="宋体" w:cs="宋体"/>
          <w:b/>
          <w:bCs/>
          <w:color w:val="000000"/>
          <w:sz w:val="28"/>
          <w:szCs w:val="28"/>
        </w:rPr>
        <w:t>．投标人的【三证合一的营业执照</w:t>
      </w:r>
      <w:r>
        <w:rPr>
          <w:rFonts w:ascii="??_GB2312" w:hAnsi="??_GB2312" w:cs="??_GB2312"/>
          <w:b/>
          <w:bCs/>
          <w:color w:val="000000"/>
          <w:sz w:val="28"/>
          <w:szCs w:val="28"/>
        </w:rPr>
        <w:t>)</w:t>
      </w:r>
      <w:r>
        <w:rPr>
          <w:rFonts w:hint="eastAsia" w:ascii="宋体" w:hAnsi="宋体" w:cs="宋体"/>
          <w:b/>
          <w:bCs/>
          <w:color w:val="000000"/>
          <w:sz w:val="28"/>
          <w:szCs w:val="28"/>
        </w:rPr>
        <w:t>】复印件、法定代表人身份证复印件、法定代表人签名（盖章）的授权委托书复印件和受委托人的的身份证复印件。</w:t>
      </w:r>
    </w:p>
    <w:p>
      <w:pPr>
        <w:adjustRightInd w:val="0"/>
        <w:snapToGrid w:val="0"/>
        <w:spacing w:line="390" w:lineRule="exact"/>
        <w:ind w:firstLine="560" w:firstLineChars="200"/>
        <w:jc w:val="left"/>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投标人认为有必要提供的其他材料。</w:t>
      </w:r>
    </w:p>
    <w:p>
      <w:pPr>
        <w:adjustRightInd w:val="0"/>
        <w:snapToGrid w:val="0"/>
        <w:spacing w:line="39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color w:val="000000"/>
          <w:sz w:val="28"/>
          <w:szCs w:val="28"/>
        </w:rPr>
        <w:t>二、本次招标的投标文件分为：</w:t>
      </w:r>
      <w:r>
        <w:rPr>
          <w:rFonts w:hint="eastAsia" w:ascii="仿宋_GB2312" w:hAnsi="仿宋_GB2312" w:eastAsia="仿宋_GB2312" w:cs="仿宋_GB2312"/>
          <w:sz w:val="28"/>
          <w:szCs w:val="28"/>
        </w:rPr>
        <w:t>正本、副本。</w:t>
      </w:r>
      <w:r>
        <w:rPr>
          <w:rFonts w:hint="eastAsia" w:ascii="仿宋_GB2312" w:hAnsi="仿宋_GB2312" w:eastAsia="仿宋_GB2312" w:cs="仿宋_GB2312"/>
          <w:b/>
          <w:bCs/>
          <w:sz w:val="32"/>
          <w:szCs w:val="32"/>
        </w:rPr>
        <w:t>正本一份，副本肆份</w:t>
      </w:r>
      <w:r>
        <w:rPr>
          <w:rFonts w:hint="eastAsia" w:ascii="仿宋_GB2312" w:hAnsi="仿宋_GB2312" w:eastAsia="仿宋_GB2312" w:cs="仿宋_GB2312"/>
          <w:sz w:val="28"/>
          <w:szCs w:val="28"/>
        </w:rPr>
        <w:t>，均须装订成册，正副本封面注明“正本”、“副本”字样，正副本不一致时，以正本为准。</w:t>
      </w:r>
    </w:p>
    <w:p>
      <w:pPr>
        <w:spacing w:line="39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三、投标文件的密封与标志</w:t>
      </w:r>
    </w:p>
    <w:p>
      <w:pPr>
        <w:spacing w:line="39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投标文件封袋均须密封，并在封袋上注明投标单位名称。</w:t>
      </w:r>
    </w:p>
    <w:p>
      <w:pPr>
        <w:shd w:val="clear" w:color="auto" w:fill="FFFFFF"/>
        <w:spacing w:line="39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未按上述规定提交的投标文件，原封退还给投标人。</w:t>
      </w:r>
    </w:p>
    <w:p>
      <w:pPr>
        <w:adjustRightInd w:val="0"/>
        <w:snapToGrid w:val="0"/>
        <w:spacing w:line="39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四、投标文件及投标保证金的递交</w:t>
      </w:r>
    </w:p>
    <w:p>
      <w:pPr>
        <w:adjustRightInd w:val="0"/>
        <w:snapToGrid w:val="0"/>
        <w:spacing w:line="39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未送至指定地点的，招标人不予接收。</w:t>
      </w:r>
    </w:p>
    <w:p>
      <w:pPr>
        <w:adjustRightInd w:val="0"/>
        <w:snapToGrid w:val="0"/>
        <w:spacing w:line="39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逾期送达、未按招标文件要求密封的投标文件或未提交投标保证金交款凭据的投标文件，将不被接受。</w:t>
      </w:r>
    </w:p>
    <w:p>
      <w:pPr>
        <w:adjustRightInd w:val="0"/>
        <w:snapToGrid w:val="0"/>
        <w:spacing w:line="39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．到投标截止时间止，招标人收到的投标文件少于</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个的，招标人将依法重新组织招标。</w:t>
      </w:r>
    </w:p>
    <w:p>
      <w:pPr>
        <w:adjustRightInd w:val="0"/>
        <w:snapToGrid w:val="0"/>
        <w:spacing w:line="39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五、投标文件的修改与撤回</w:t>
      </w:r>
    </w:p>
    <w:p>
      <w:pPr>
        <w:adjustRightInd w:val="0"/>
        <w:snapToGrid w:val="0"/>
        <w:spacing w:line="39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在招标文件规定的投标截止时间之前，投标人可对所递交的投标文件进行修改或撤回，但必须以书面形式通知招标人。</w:t>
      </w:r>
    </w:p>
    <w:p>
      <w:pPr>
        <w:adjustRightInd w:val="0"/>
        <w:snapToGrid w:val="0"/>
        <w:spacing w:line="39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所递交的修改或撤回通知必须按照本招标文件中对投标文件的要求进行编制、装订、密封、标志（在包封上标明“修改”或“撤回”字样，并注明修改或撤回的时间）和递交。</w:t>
      </w:r>
    </w:p>
    <w:p>
      <w:pPr>
        <w:adjustRightInd w:val="0"/>
        <w:snapToGrid w:val="0"/>
        <w:spacing w:line="39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．修改的内容为投标文件的组成部分。</w:t>
      </w:r>
    </w:p>
    <w:p>
      <w:pPr>
        <w:adjustRightInd w:val="0"/>
        <w:snapToGrid w:val="0"/>
        <w:spacing w:line="390" w:lineRule="exact"/>
        <w:ind w:firstLine="562" w:firstLineChars="200"/>
        <w:jc w:val="lef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六、投标费用</w:t>
      </w:r>
    </w:p>
    <w:p>
      <w:pPr>
        <w:adjustRightInd w:val="0"/>
        <w:snapToGrid w:val="0"/>
        <w:spacing w:line="39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投标人应承担其编制和递交投标文件所涉及的一切费用，无论投标结果如何，招标人对上述费用不负任何责任。</w:t>
      </w:r>
    </w:p>
    <w:p>
      <w:pPr>
        <w:adjustRightInd w:val="0"/>
        <w:snapToGrid w:val="0"/>
        <w:spacing w:line="390" w:lineRule="exact"/>
        <w:jc w:val="left"/>
        <w:rPr>
          <w:rFonts w:ascii="宋体" w:cs="Times New Roman"/>
          <w:b/>
          <w:bCs/>
          <w:sz w:val="36"/>
          <w:szCs w:val="36"/>
        </w:rPr>
      </w:pPr>
      <w:r>
        <w:rPr>
          <w:rFonts w:ascii="仿宋_GB2312" w:hAnsi="仿宋_GB2312" w:eastAsia="仿宋_GB2312" w:cs="Times New Roman"/>
          <w:sz w:val="28"/>
          <w:szCs w:val="28"/>
        </w:rPr>
        <w:br w:type="page"/>
      </w:r>
      <w:r>
        <w:rPr>
          <w:rFonts w:hint="eastAsia" w:ascii="仿宋" w:eastAsia="仿宋" w:cs="仿宋"/>
          <w:sz w:val="44"/>
          <w:szCs w:val="44"/>
        </w:rPr>
        <w:t>附：</w:t>
      </w:r>
    </w:p>
    <w:p>
      <w:pPr>
        <w:spacing w:before="156" w:beforeLines="50" w:after="156" w:afterLines="50" w:line="360" w:lineRule="auto"/>
        <w:jc w:val="center"/>
        <w:rPr>
          <w:rFonts w:ascii="宋体" w:cs="Times New Roman"/>
          <w:b/>
          <w:bCs/>
          <w:sz w:val="36"/>
          <w:szCs w:val="36"/>
        </w:rPr>
      </w:pPr>
    </w:p>
    <w:p>
      <w:pPr>
        <w:spacing w:before="156" w:beforeLines="50" w:after="156" w:afterLines="50" w:line="360" w:lineRule="auto"/>
        <w:jc w:val="center"/>
        <w:rPr>
          <w:rFonts w:ascii="宋体" w:cs="Times New Roman"/>
          <w:b/>
          <w:bCs/>
          <w:sz w:val="36"/>
          <w:szCs w:val="36"/>
        </w:rPr>
      </w:pPr>
      <w:r>
        <w:rPr>
          <w:rFonts w:hint="eastAsia" w:ascii="宋体" w:hAnsi="宋体" w:cs="宋体"/>
          <w:b/>
          <w:bCs/>
          <w:sz w:val="36"/>
          <w:szCs w:val="36"/>
        </w:rPr>
        <w:t>法定代表人身份证明书</w:t>
      </w:r>
    </w:p>
    <w:p>
      <w:pPr>
        <w:spacing w:line="520" w:lineRule="exact"/>
        <w:rPr>
          <w:rFonts w:ascii="仿宋_GB2312" w:eastAsia="仿宋_GB2312" w:cs="Times New Roman"/>
          <w:sz w:val="32"/>
          <w:szCs w:val="32"/>
          <w:u w:val="single"/>
        </w:rPr>
      </w:pPr>
    </w:p>
    <w:p>
      <w:pPr>
        <w:spacing w:line="520" w:lineRule="exact"/>
        <w:ind w:firstLine="630"/>
        <w:rPr>
          <w:rFonts w:ascii="仿宋_GB2312" w:eastAsia="仿宋_GB2312" w:cs="Times New Roman"/>
          <w:sz w:val="32"/>
          <w:szCs w:val="32"/>
        </w:rPr>
      </w:pPr>
      <w:r>
        <w:rPr>
          <w:rFonts w:hint="eastAsia" w:ascii="仿宋_GB2312" w:eastAsia="仿宋_GB2312" w:cs="仿宋_GB2312"/>
          <w:sz w:val="32"/>
          <w:szCs w:val="32"/>
        </w:rPr>
        <w:t>单位名称：</w:t>
      </w:r>
    </w:p>
    <w:p>
      <w:pPr>
        <w:spacing w:line="520" w:lineRule="exact"/>
        <w:ind w:firstLine="630"/>
        <w:rPr>
          <w:rFonts w:ascii="仿宋_GB2312" w:eastAsia="仿宋_GB2312" w:cs="Times New Roman"/>
          <w:sz w:val="32"/>
          <w:szCs w:val="32"/>
        </w:rPr>
      </w:pPr>
      <w:r>
        <w:rPr>
          <w:rFonts w:hint="eastAsia" w:ascii="仿宋_GB2312" w:eastAsia="仿宋_GB2312" w:cs="仿宋_GB2312"/>
          <w:sz w:val="32"/>
          <w:szCs w:val="32"/>
        </w:rPr>
        <w:t>单位性质：</w:t>
      </w:r>
    </w:p>
    <w:p>
      <w:pPr>
        <w:spacing w:line="520" w:lineRule="exact"/>
        <w:ind w:firstLine="630"/>
        <w:rPr>
          <w:rFonts w:ascii="仿宋_GB2312" w:eastAsia="仿宋_GB2312" w:cs="Times New Roman"/>
          <w:sz w:val="32"/>
          <w:szCs w:val="32"/>
        </w:rPr>
      </w:pPr>
      <w:r>
        <w:rPr>
          <w:rFonts w:hint="eastAsia" w:ascii="仿宋_GB2312" w:eastAsia="仿宋_GB2312" w:cs="仿宋_GB2312"/>
          <w:sz w:val="32"/>
          <w:szCs w:val="32"/>
        </w:rPr>
        <w:t>地址：</w:t>
      </w:r>
    </w:p>
    <w:p>
      <w:pPr>
        <w:spacing w:line="520" w:lineRule="exact"/>
        <w:ind w:firstLine="630"/>
        <w:rPr>
          <w:rFonts w:ascii="仿宋_GB2312" w:eastAsia="仿宋_GB2312" w:cs="Times New Roman"/>
          <w:sz w:val="32"/>
          <w:szCs w:val="32"/>
        </w:rPr>
      </w:pPr>
      <w:r>
        <w:rPr>
          <w:rFonts w:hint="eastAsia" w:ascii="仿宋_GB2312" w:eastAsia="仿宋_GB2312" w:cs="仿宋_GB2312"/>
          <w:sz w:val="32"/>
          <w:szCs w:val="32"/>
        </w:rPr>
        <w:t>成立时间：年月日</w:t>
      </w:r>
    </w:p>
    <w:p>
      <w:pPr>
        <w:spacing w:line="520" w:lineRule="exact"/>
        <w:ind w:firstLine="630"/>
        <w:rPr>
          <w:rFonts w:ascii="仿宋_GB2312" w:eastAsia="仿宋_GB2312" w:cs="Times New Roman"/>
          <w:sz w:val="32"/>
          <w:szCs w:val="32"/>
          <w:u w:val="single"/>
        </w:rPr>
      </w:pPr>
      <w:r>
        <w:rPr>
          <w:rFonts w:hint="eastAsia" w:ascii="仿宋_GB2312" w:eastAsia="仿宋_GB2312" w:cs="仿宋_GB2312"/>
          <w:sz w:val="32"/>
          <w:szCs w:val="32"/>
        </w:rPr>
        <w:t>经营期限：</w:t>
      </w:r>
    </w:p>
    <w:p>
      <w:pPr>
        <w:spacing w:line="520" w:lineRule="exact"/>
        <w:ind w:firstLine="630"/>
        <w:rPr>
          <w:rFonts w:ascii="仿宋_GB2312" w:eastAsia="仿宋_GB2312" w:cs="Times New Roman"/>
          <w:sz w:val="32"/>
          <w:szCs w:val="32"/>
          <w:u w:val="single"/>
        </w:rPr>
      </w:pPr>
      <w:r>
        <w:rPr>
          <w:rFonts w:hint="eastAsia" w:ascii="仿宋_GB2312" w:eastAsia="仿宋_GB2312" w:cs="仿宋_GB2312"/>
          <w:sz w:val="32"/>
          <w:szCs w:val="32"/>
        </w:rPr>
        <w:t>姓名：性别：年龄：职务：</w:t>
      </w:r>
    </w:p>
    <w:p>
      <w:pPr>
        <w:spacing w:line="520" w:lineRule="exact"/>
        <w:rPr>
          <w:rFonts w:ascii="仿宋_GB2312" w:eastAsia="仿宋_GB2312" w:cs="Times New Roman"/>
          <w:sz w:val="32"/>
          <w:szCs w:val="32"/>
        </w:rPr>
      </w:pPr>
      <w:r>
        <w:rPr>
          <w:rFonts w:hint="eastAsia" w:ascii="仿宋_GB2312" w:eastAsia="仿宋_GB2312" w:cs="仿宋_GB2312"/>
          <w:sz w:val="32"/>
          <w:szCs w:val="32"/>
        </w:rPr>
        <w:t>系（投标人）的法定代表人。</w:t>
      </w:r>
    </w:p>
    <w:p>
      <w:pPr>
        <w:spacing w:line="520" w:lineRule="exact"/>
        <w:rPr>
          <w:rFonts w:ascii="仿宋_GB2312" w:eastAsia="仿宋_GB2312" w:cs="Times New Roman"/>
          <w:sz w:val="32"/>
          <w:szCs w:val="32"/>
        </w:rPr>
      </w:pPr>
    </w:p>
    <w:p>
      <w:pPr>
        <w:spacing w:line="520" w:lineRule="exact"/>
        <w:rPr>
          <w:rFonts w:ascii="仿宋_GB2312" w:eastAsia="仿宋_GB2312" w:cs="Times New Roman"/>
          <w:sz w:val="32"/>
          <w:szCs w:val="32"/>
        </w:rPr>
      </w:pPr>
    </w:p>
    <w:p>
      <w:pPr>
        <w:spacing w:line="520" w:lineRule="exact"/>
        <w:rPr>
          <w:rFonts w:ascii="仿宋_GB2312" w:eastAsia="仿宋_GB2312" w:cs="Times New Roman"/>
          <w:sz w:val="32"/>
          <w:szCs w:val="32"/>
        </w:rPr>
      </w:pPr>
    </w:p>
    <w:p>
      <w:pPr>
        <w:spacing w:line="520" w:lineRule="exact"/>
        <w:rPr>
          <w:rFonts w:ascii="仿宋_GB2312" w:eastAsia="仿宋_GB2312" w:cs="仿宋_GB2312"/>
          <w:sz w:val="32"/>
          <w:szCs w:val="32"/>
        </w:rPr>
      </w:pPr>
      <w:r>
        <w:rPr>
          <w:rFonts w:hint="eastAsia" w:ascii="仿宋_GB2312" w:eastAsia="仿宋_GB2312" w:cs="仿宋_GB2312"/>
          <w:sz w:val="32"/>
          <w:szCs w:val="32"/>
        </w:rPr>
        <w:t>特此证明。</w:t>
      </w:r>
    </w:p>
    <w:p>
      <w:pPr>
        <w:spacing w:line="520" w:lineRule="exact"/>
        <w:ind w:firstLine="630"/>
        <w:rPr>
          <w:rFonts w:ascii="仿宋_GB2312" w:eastAsia="仿宋_GB2312" w:cs="Times New Roman"/>
          <w:sz w:val="32"/>
          <w:szCs w:val="32"/>
        </w:rPr>
      </w:pPr>
    </w:p>
    <w:p>
      <w:pPr>
        <w:spacing w:line="520" w:lineRule="exact"/>
        <w:ind w:firstLine="630"/>
        <w:rPr>
          <w:rFonts w:ascii="仿宋_GB2312" w:eastAsia="仿宋_GB2312" w:cs="Times New Roman"/>
          <w:sz w:val="32"/>
          <w:szCs w:val="32"/>
        </w:rPr>
      </w:pPr>
    </w:p>
    <w:p>
      <w:pPr>
        <w:spacing w:line="520" w:lineRule="exact"/>
        <w:ind w:firstLine="630"/>
        <w:rPr>
          <w:rFonts w:ascii="仿宋_GB2312" w:eastAsia="仿宋_GB2312" w:cs="Times New Roman"/>
          <w:sz w:val="32"/>
          <w:szCs w:val="32"/>
        </w:rPr>
      </w:pPr>
    </w:p>
    <w:p>
      <w:pPr>
        <w:spacing w:line="520" w:lineRule="exact"/>
        <w:ind w:firstLine="4784" w:firstLineChars="1495"/>
        <w:rPr>
          <w:rFonts w:ascii="仿宋_GB2312" w:eastAsia="仿宋_GB2312" w:cs="Times New Roman"/>
          <w:sz w:val="32"/>
          <w:szCs w:val="32"/>
        </w:rPr>
      </w:pPr>
      <w:r>
        <w:rPr>
          <w:rFonts w:hint="eastAsia" w:ascii="仿宋_GB2312" w:eastAsia="仿宋_GB2312" w:cs="仿宋_GB2312"/>
          <w:sz w:val="32"/>
          <w:szCs w:val="32"/>
        </w:rPr>
        <w:t>投标人（盖章）：</w:t>
      </w:r>
    </w:p>
    <w:p>
      <w:pPr>
        <w:spacing w:line="520" w:lineRule="exact"/>
        <w:ind w:firstLine="630"/>
        <w:jc w:val="center"/>
        <w:rPr>
          <w:rFonts w:ascii="仿宋_GB2312" w:eastAsia="仿宋_GB2312" w:cs="Times New Roman"/>
          <w:sz w:val="32"/>
          <w:szCs w:val="32"/>
        </w:rPr>
      </w:pPr>
    </w:p>
    <w:p>
      <w:pPr>
        <w:spacing w:line="520" w:lineRule="exact"/>
        <w:jc w:val="center"/>
        <w:rPr>
          <w:rFonts w:ascii="仿宋_GB2312" w:eastAsia="仿宋_GB2312" w:cs="Times New Roman"/>
          <w:sz w:val="32"/>
          <w:szCs w:val="32"/>
        </w:rPr>
      </w:pPr>
      <w:r>
        <w:rPr>
          <w:rFonts w:hint="eastAsia" w:ascii="仿宋_GB2312" w:eastAsia="仿宋_GB2312" w:cs="仿宋_GB2312"/>
          <w:sz w:val="32"/>
          <w:szCs w:val="32"/>
        </w:rPr>
        <w:t>年月日</w:t>
      </w:r>
    </w:p>
    <w:p>
      <w:pPr>
        <w:spacing w:line="520" w:lineRule="exact"/>
        <w:rPr>
          <w:rFonts w:ascii="仿宋_GB2312" w:eastAsia="仿宋_GB2312" w:cs="Times New Roman"/>
          <w:sz w:val="32"/>
          <w:szCs w:val="32"/>
        </w:rPr>
      </w:pPr>
    </w:p>
    <w:p>
      <w:pPr>
        <w:rPr>
          <w:rFonts w:ascii="仿宋_GB2312" w:eastAsia="仿宋_GB2312" w:cs="Times New Roman"/>
          <w:sz w:val="32"/>
          <w:szCs w:val="32"/>
        </w:rPr>
      </w:pPr>
    </w:p>
    <w:p>
      <w:pPr>
        <w:spacing w:line="360" w:lineRule="auto"/>
        <w:jc w:val="center"/>
        <w:rPr>
          <w:rFonts w:ascii="宋体" w:cs="Times New Roman"/>
          <w:b/>
          <w:bCs/>
          <w:sz w:val="36"/>
          <w:szCs w:val="36"/>
        </w:rPr>
      </w:pPr>
    </w:p>
    <w:p>
      <w:pPr>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eastAsia="zh-CN"/>
        </w:rPr>
        <w:t>标段二分项报价表</w:t>
      </w:r>
    </w:p>
    <w:tbl>
      <w:tblPr>
        <w:tblStyle w:val="16"/>
        <w:tblW w:w="9285" w:type="dxa"/>
        <w:jc w:val="center"/>
        <w:shd w:val="clear" w:color="auto" w:fill="auto"/>
        <w:tblLayout w:type="autofit"/>
        <w:tblCellMar>
          <w:top w:w="0" w:type="dxa"/>
          <w:left w:w="0" w:type="dxa"/>
          <w:bottom w:w="0" w:type="dxa"/>
          <w:right w:w="0" w:type="dxa"/>
        </w:tblCellMar>
      </w:tblPr>
      <w:tblGrid>
        <w:gridCol w:w="690"/>
        <w:gridCol w:w="1335"/>
        <w:gridCol w:w="4845"/>
        <w:gridCol w:w="780"/>
        <w:gridCol w:w="840"/>
        <w:gridCol w:w="795"/>
      </w:tblGrid>
      <w:tr>
        <w:tblPrEx>
          <w:shd w:val="clear" w:color="auto" w:fill="auto"/>
          <w:tblCellMar>
            <w:top w:w="0" w:type="dxa"/>
            <w:left w:w="0" w:type="dxa"/>
            <w:bottom w:w="0" w:type="dxa"/>
            <w:right w:w="0" w:type="dxa"/>
          </w:tblCellMar>
        </w:tblPrEx>
        <w:trPr>
          <w:trHeight w:val="697"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bCs/>
                <w:i w:val="0"/>
                <w:color w:val="000000"/>
                <w:kern w:val="0"/>
                <w:sz w:val="28"/>
                <w:szCs w:val="28"/>
                <w:u w:val="none"/>
                <w:lang w:val="en-US" w:eastAsia="zh-CN" w:bidi="ar"/>
              </w:rPr>
              <w:t>振兴杯大赛（车工）耗材（预算2.16万元）</w:t>
            </w:r>
          </w:p>
        </w:tc>
      </w:tr>
      <w:tr>
        <w:tblPrEx>
          <w:tblCellMar>
            <w:top w:w="0" w:type="dxa"/>
            <w:left w:w="0" w:type="dxa"/>
            <w:bottom w:w="0" w:type="dxa"/>
            <w:right w:w="0" w:type="dxa"/>
          </w:tblCellMar>
        </w:tblPrEx>
        <w:trPr>
          <w:trHeight w:val="69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报价</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国家职业资格培训教材教材（机械工业出版社）</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车工（中级）</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中职课程改革成果教材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零部件测绘实训手册</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机械设计手册</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工作服</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夏装     （长袖）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防护镜</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防砸鞋</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工作帽</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φ70圆钢 长155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φ60圆钢 长210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钢材</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φ35圆钢 长90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90°机夹车刀刀片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刀片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35°外圆车刀杆</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狮王SVJBR 2525K-16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35°尖刀刀片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京瓷VBMT160404 HQ TN60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3mm强力型外槽刀杆系列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狮王H-KGML 2525K-3-T20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3mm切槽刀片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狮王GMM3020-040MS TN90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抗震内孔刀杆系列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（高速钢）H16N-SCLCR/L-09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抗震内孔刀杆系列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（高速钢）H20Q-SCLCR/L-09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抗震内孔刀杆系列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(钨钢）C16Q-SCLCR/L-09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60°外圆车刀杆</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狮王MTJNR 2525K-16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60°外圆刀片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京瓷TNGG160408R-ST CA6525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60°外圆刀片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三菱TNGG160404R-F NX2525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高速钢车刀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12×12×200 超硬</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高速钢车刀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16×16×200 超硬</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内梯形螺纹刀杆</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φ25×50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镗孔刀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φ22×100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镗孔刀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φ25×65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镗孔刀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φ28×55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镗孔刀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φ32×70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镗孔刀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φ42×50 定制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网纹滚花刀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m0.4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中心钻</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润滑防锈剂</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罐</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打印机墨盒</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佳能2900适用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纱手套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金刚笔</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3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603"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bCs/>
                <w:i w:val="0"/>
                <w:color w:val="000000"/>
                <w:kern w:val="0"/>
                <w:sz w:val="28"/>
                <w:szCs w:val="28"/>
                <w:u w:val="none"/>
                <w:lang w:val="en-US" w:eastAsia="zh-CN" w:bidi="ar"/>
              </w:rPr>
              <w:t>智能制造应用技术大赛耗材（预算0.81万元）</w:t>
            </w:r>
          </w:p>
        </w:tc>
      </w:tr>
      <w:tr>
        <w:tblPrEx>
          <w:tblCellMar>
            <w:top w:w="0" w:type="dxa"/>
            <w:left w:w="0" w:type="dxa"/>
            <w:bottom w:w="0" w:type="dxa"/>
            <w:right w:w="0" w:type="dxa"/>
          </w:tblCellMar>
        </w:tblPrEx>
        <w:trPr>
          <w:cantSplit/>
          <w:trHeight w:val="61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名称</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2"/>
                <w:szCs w:val="22"/>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i w:val="0"/>
                <w:color w:val="000000"/>
                <w:kern w:val="0"/>
                <w:sz w:val="22"/>
                <w:szCs w:val="22"/>
                <w:u w:val="none"/>
                <w:lang w:val="en-US" w:eastAsia="zh-CN" w:bidi="ar"/>
              </w:rPr>
              <w:t>报价</w:t>
            </w: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钢用高效钨钢铣刀/平底刀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5060-2 ￠4*11*50L*4T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钢用高效钨钢铣刀/平底刀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5060-2 ￠6*16*50L*4T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钢用高效钨钢铣刀/平底刀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5060-2 ￠8*20*60L*4T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钢用高效钨钢铣刀/平底刀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5060-2 ￠10*25*75L*4T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钢用高效钨钢铣刀/平底刀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5060-2 ￠12*30*75L*4T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软爪</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10寸液压软爪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付</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铝块</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40×40×60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45#圆钢</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Φ80×90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外圆车刀</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w:t>
            </w:r>
            <w:r>
              <w:rPr>
                <w:rFonts w:hint="default" w:ascii="宋体" w:hAnsi="宋体" w:eastAsia="宋体" w:cs="宋体"/>
                <w:i w:val="0"/>
                <w:color w:val="000000"/>
                <w:kern w:val="0"/>
                <w:sz w:val="20"/>
                <w:szCs w:val="20"/>
                <w:u w:val="none"/>
                <w:lang w:val="en-US" w:eastAsia="zh-CN" w:bidi="ar"/>
              </w:rPr>
              <w:t>WWLNL2525M08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外槽刀杆</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狮王 H-KGML-2525K-3-T20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3mm</w:t>
            </w:r>
            <w:r>
              <w:rPr>
                <w:rFonts w:hint="eastAsia" w:ascii="宋体" w:hAnsi="宋体" w:eastAsia="宋体" w:cs="宋体"/>
                <w:i w:val="0"/>
                <w:color w:val="000000"/>
                <w:kern w:val="0"/>
                <w:sz w:val="20"/>
                <w:szCs w:val="20"/>
                <w:u w:val="none"/>
                <w:lang w:val="en-US" w:eastAsia="zh-CN" w:bidi="ar"/>
              </w:rPr>
              <w:t>切槽刀片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w:t>
            </w:r>
            <w:r>
              <w:rPr>
                <w:rFonts w:hint="default" w:ascii="宋体" w:hAnsi="宋体" w:eastAsia="宋体" w:cs="宋体"/>
                <w:i w:val="0"/>
                <w:color w:val="000000"/>
                <w:kern w:val="0"/>
                <w:sz w:val="20"/>
                <w:szCs w:val="20"/>
                <w:u w:val="none"/>
                <w:lang w:val="en-US" w:eastAsia="zh-CN" w:bidi="ar"/>
              </w:rPr>
              <w:t>GMM3020-040MW PR930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外圆刀片</w:t>
            </w:r>
          </w:p>
        </w:tc>
        <w:tc>
          <w:tcPr>
            <w:tcW w:w="4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w:t>
            </w:r>
            <w:r>
              <w:rPr>
                <w:rFonts w:hint="default" w:ascii="宋体" w:hAnsi="宋体" w:eastAsia="宋体" w:cs="宋体"/>
                <w:i w:val="0"/>
                <w:color w:val="000000"/>
                <w:kern w:val="0"/>
                <w:sz w:val="20"/>
                <w:szCs w:val="20"/>
                <w:u w:val="none"/>
                <w:lang w:val="en-US" w:eastAsia="zh-CN" w:bidi="ar"/>
              </w:rPr>
              <w:t>WNMG080404 HQCA5525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cantSplit/>
          <w:trHeight w:val="832" w:hRule="atLeast"/>
          <w:jc w:val="center"/>
        </w:trPr>
        <w:tc>
          <w:tcPr>
            <w:tcW w:w="92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bCs/>
                <w:i w:val="0"/>
                <w:color w:val="000000"/>
                <w:kern w:val="0"/>
                <w:sz w:val="24"/>
                <w:szCs w:val="24"/>
                <w:u w:val="none"/>
                <w:lang w:val="en-US" w:eastAsia="zh-CN" w:bidi="ar"/>
              </w:rPr>
              <w:t>合计价：</w:t>
            </w:r>
          </w:p>
        </w:tc>
      </w:tr>
    </w:tbl>
    <w:p>
      <w:pPr>
        <w:spacing w:line="520" w:lineRule="exact"/>
        <w:ind w:firstLine="1600" w:firstLineChars="500"/>
        <w:rPr>
          <w:rFonts w:ascii="仿宋_GB2312" w:eastAsia="仿宋_GB2312" w:cs="仿宋_GB2312"/>
          <w:sz w:val="32"/>
          <w:szCs w:val="32"/>
        </w:rPr>
      </w:pPr>
      <w:r>
        <w:rPr>
          <w:rFonts w:hint="eastAsia" w:ascii="仿宋_GB2312" w:eastAsia="仿宋_GB2312" w:cs="仿宋_GB2312"/>
          <w:sz w:val="32"/>
          <w:szCs w:val="32"/>
        </w:rPr>
        <w:t>投标单位（盖章）：</w:t>
      </w:r>
    </w:p>
    <w:p>
      <w:pPr>
        <w:spacing w:line="520" w:lineRule="exact"/>
        <w:jc w:val="center"/>
        <w:rPr>
          <w:rFonts w:ascii="仿宋_GB2312" w:eastAsia="仿宋_GB2312" w:cs="Times New Roman"/>
          <w:sz w:val="32"/>
          <w:szCs w:val="32"/>
        </w:rPr>
      </w:pPr>
      <w:r>
        <w:rPr>
          <w:rFonts w:hint="eastAsia" w:ascii="仿宋_GB2312" w:eastAsia="仿宋_GB2312" w:cs="仿宋_GB2312"/>
          <w:sz w:val="32"/>
          <w:szCs w:val="32"/>
        </w:rPr>
        <w:t>法定代表人或委托代理人（签字或盖章）：</w:t>
      </w:r>
    </w:p>
    <w:p>
      <w:pPr>
        <w:spacing w:line="520" w:lineRule="exact"/>
        <w:jc w:val="center"/>
        <w:rPr>
          <w:rFonts w:ascii="仿宋_GB2312" w:eastAsia="仿宋_GB2312" w:cs="Times New Roman"/>
          <w:sz w:val="32"/>
          <w:szCs w:val="32"/>
        </w:rPr>
      </w:pPr>
    </w:p>
    <w:p>
      <w:pPr>
        <w:spacing w:line="520" w:lineRule="exact"/>
        <w:jc w:val="center"/>
        <w:rPr>
          <w:rFonts w:hint="eastAsia" w:ascii="黑体" w:eastAsia="黑体" w:cs="黑体"/>
          <w:color w:val="000000"/>
          <w:sz w:val="44"/>
          <w:szCs w:val="44"/>
          <w:lang w:eastAsia="zh-CN"/>
        </w:rPr>
      </w:pPr>
      <w:r>
        <w:rPr>
          <w:rFonts w:hint="eastAsia" w:ascii="仿宋_GB2312" w:eastAsia="仿宋_GB2312" w:cs="仿宋_GB2312"/>
          <w:sz w:val="32"/>
          <w:szCs w:val="32"/>
        </w:rPr>
        <w:t>年月日</w:t>
      </w:r>
    </w:p>
    <w:p>
      <w:pPr>
        <w:jc w:val="center"/>
        <w:rPr>
          <w:rFonts w:ascii="黑体" w:eastAsia="黑体" w:cs="Times New Roman"/>
          <w:color w:val="000000"/>
          <w:sz w:val="44"/>
          <w:szCs w:val="44"/>
        </w:rPr>
      </w:pPr>
      <w:r>
        <w:rPr>
          <w:rFonts w:hint="eastAsia" w:ascii="黑体" w:eastAsia="黑体" w:cs="黑体"/>
          <w:color w:val="000000"/>
          <w:sz w:val="44"/>
          <w:szCs w:val="44"/>
        </w:rPr>
        <w:t>开标一览表</w:t>
      </w:r>
    </w:p>
    <w:p>
      <w:pPr>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投标人名称（盖章）：</w:t>
      </w:r>
    </w:p>
    <w:p>
      <w:pPr>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项目名称：</w:t>
      </w:r>
    </w:p>
    <w:p>
      <w:pPr>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项目编号：</w:t>
      </w:r>
    </w:p>
    <w:tbl>
      <w:tblPr>
        <w:tblStyle w:val="16"/>
        <w:tblW w:w="10429" w:type="dxa"/>
        <w:jc w:val="center"/>
        <w:tblLayout w:type="fixed"/>
        <w:tblCellMar>
          <w:top w:w="0" w:type="dxa"/>
          <w:left w:w="108" w:type="dxa"/>
          <w:bottom w:w="0" w:type="dxa"/>
          <w:right w:w="108" w:type="dxa"/>
        </w:tblCellMar>
      </w:tblPr>
      <w:tblGrid>
        <w:gridCol w:w="2847"/>
        <w:gridCol w:w="3201"/>
        <w:gridCol w:w="2970"/>
        <w:gridCol w:w="1411"/>
      </w:tblGrid>
      <w:tr>
        <w:tblPrEx>
          <w:tblCellMar>
            <w:top w:w="0" w:type="dxa"/>
            <w:left w:w="108" w:type="dxa"/>
            <w:bottom w:w="0" w:type="dxa"/>
            <w:right w:w="108" w:type="dxa"/>
          </w:tblCellMar>
        </w:tblPrEx>
        <w:trPr>
          <w:trHeight w:val="1184" w:hRule="atLeast"/>
          <w:jc w:val="center"/>
        </w:trPr>
        <w:tc>
          <w:tcPr>
            <w:tcW w:w="28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项目名称</w:t>
            </w:r>
          </w:p>
        </w:tc>
        <w:tc>
          <w:tcPr>
            <w:tcW w:w="32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投标报价</w:t>
            </w:r>
          </w:p>
        </w:tc>
        <w:tc>
          <w:tcPr>
            <w:tcW w:w="29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eastAsia="zh-CN"/>
              </w:rPr>
              <w:t>服务期限</w:t>
            </w:r>
          </w:p>
        </w:tc>
        <w:tc>
          <w:tcPr>
            <w:tcW w:w="14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备注</w:t>
            </w:r>
          </w:p>
        </w:tc>
      </w:tr>
      <w:tr>
        <w:tblPrEx>
          <w:tblCellMar>
            <w:top w:w="0" w:type="dxa"/>
            <w:left w:w="108" w:type="dxa"/>
            <w:bottom w:w="0" w:type="dxa"/>
            <w:right w:w="108" w:type="dxa"/>
          </w:tblCellMar>
        </w:tblPrEx>
        <w:trPr>
          <w:trHeight w:val="1620" w:hRule="atLeast"/>
          <w:jc w:val="center"/>
        </w:trPr>
        <w:tc>
          <w:tcPr>
            <w:tcW w:w="284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暑期技能大赛集训耗材项目</w:t>
            </w:r>
            <w:r>
              <w:rPr>
                <w:rFonts w:hint="eastAsia" w:ascii="仿宋_GB2312" w:hAnsi="仿宋_GB2312" w:eastAsia="仿宋_GB2312" w:cs="仿宋_GB2312"/>
                <w:color w:val="000000"/>
                <w:sz w:val="28"/>
                <w:szCs w:val="28"/>
                <w:lang w:eastAsia="zh-CN"/>
              </w:rPr>
              <w:t>（标段</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lang w:val="en-US" w:eastAsia="zh-CN"/>
              </w:rPr>
              <w:t>）</w:t>
            </w:r>
          </w:p>
        </w:tc>
        <w:tc>
          <w:tcPr>
            <w:tcW w:w="32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大写：              元</w:t>
            </w:r>
          </w:p>
        </w:tc>
        <w:tc>
          <w:tcPr>
            <w:tcW w:w="2970" w:type="dxa"/>
            <w:vMerge w:val="restart"/>
            <w:tcBorders>
              <w:top w:val="single" w:color="000000" w:sz="4" w:space="0"/>
              <w:left w:val="single" w:color="000000" w:sz="4" w:space="0"/>
              <w:right w:val="single" w:color="000000" w:sz="4" w:space="0"/>
            </w:tcBorders>
            <w:vAlign w:val="center"/>
          </w:tcPr>
          <w:p>
            <w:pPr>
              <w:pStyle w:val="2"/>
              <w:ind w:firstLine="0" w:firstLineChars="0"/>
              <w:jc w:val="center"/>
              <w:rPr>
                <w:rFonts w:hint="default" w:eastAsia="宋体"/>
                <w:lang w:val="en-US" w:eastAsia="zh-CN"/>
              </w:rPr>
            </w:pPr>
            <w:r>
              <w:rPr>
                <w:rFonts w:hint="default" w:ascii="仿宋_GB2312" w:hAnsi="仿宋_GB2312" w:eastAsia="仿宋_GB2312" w:cs="仿宋_GB2312"/>
                <w:color w:val="000000"/>
                <w:kern w:val="2"/>
                <w:sz w:val="28"/>
                <w:szCs w:val="28"/>
                <w:lang w:val="en-US" w:eastAsia="zh-CN" w:bidi="ar-SA"/>
              </w:rPr>
              <w:t>签订合同后，</w:t>
            </w:r>
            <w:r>
              <w:rPr>
                <w:rFonts w:hint="eastAsia" w:ascii="仿宋_GB2312" w:hAnsi="仿宋_GB2312" w:eastAsia="仿宋_GB2312" w:cs="仿宋_GB2312"/>
                <w:color w:val="000000"/>
                <w:kern w:val="2"/>
                <w:sz w:val="28"/>
                <w:szCs w:val="28"/>
                <w:lang w:val="en-US" w:eastAsia="zh-CN" w:bidi="ar-SA"/>
              </w:rPr>
              <w:t>7</w:t>
            </w:r>
            <w:r>
              <w:rPr>
                <w:rFonts w:hint="default" w:ascii="仿宋_GB2312" w:hAnsi="仿宋_GB2312" w:eastAsia="仿宋_GB2312" w:cs="仿宋_GB2312"/>
                <w:color w:val="000000"/>
                <w:kern w:val="2"/>
                <w:sz w:val="28"/>
                <w:szCs w:val="28"/>
                <w:lang w:val="en-US" w:eastAsia="zh-CN" w:bidi="ar-SA"/>
              </w:rPr>
              <w:t>个工作日内完成供货</w:t>
            </w:r>
          </w:p>
        </w:tc>
        <w:tc>
          <w:tcPr>
            <w:tcW w:w="141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1585" w:hRule="atLeast"/>
          <w:jc w:val="center"/>
        </w:trPr>
        <w:tc>
          <w:tcPr>
            <w:tcW w:w="284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color w:val="000000"/>
                <w:sz w:val="28"/>
                <w:szCs w:val="28"/>
              </w:rPr>
            </w:pPr>
          </w:p>
        </w:tc>
        <w:tc>
          <w:tcPr>
            <w:tcW w:w="32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小写：              元</w:t>
            </w:r>
          </w:p>
        </w:tc>
        <w:tc>
          <w:tcPr>
            <w:tcW w:w="2970" w:type="dxa"/>
            <w:vMerge w:val="continue"/>
            <w:tcBorders>
              <w:left w:val="single" w:color="000000" w:sz="4" w:space="0"/>
              <w:bottom w:val="single" w:color="000000" w:sz="4" w:space="0"/>
              <w:right w:val="single" w:color="000000" w:sz="4" w:space="0"/>
            </w:tcBorders>
          </w:tcPr>
          <w:p>
            <w:pPr>
              <w:rPr>
                <w:rFonts w:ascii="仿宋_GB2312" w:hAnsi="仿宋_GB2312" w:eastAsia="仿宋_GB2312" w:cs="仿宋_GB2312"/>
                <w:color w:val="000000"/>
                <w:sz w:val="28"/>
                <w:szCs w:val="28"/>
              </w:rPr>
            </w:pPr>
          </w:p>
        </w:tc>
        <w:tc>
          <w:tcPr>
            <w:tcW w:w="141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_GB2312" w:hAnsi="仿宋_GB2312" w:eastAsia="仿宋_GB2312" w:cs="仿宋_GB2312"/>
                <w:color w:val="000000"/>
                <w:sz w:val="28"/>
                <w:szCs w:val="28"/>
              </w:rPr>
            </w:pPr>
          </w:p>
        </w:tc>
      </w:tr>
    </w:tbl>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360" w:lineRule="auto"/>
        <w:ind w:firstLine="562" w:firstLineChars="200"/>
        <w:rPr>
          <w:rFonts w:ascii="仿宋_GB2312" w:eastAsia="仿宋_GB2312" w:cs="Times New Roman"/>
          <w:sz w:val="32"/>
          <w:szCs w:val="32"/>
        </w:rPr>
      </w:pPr>
      <w:r>
        <w:rPr>
          <w:rFonts w:hint="eastAsia" w:ascii="仿宋_GB2312" w:hAnsi="仿宋_GB2312" w:eastAsia="仿宋_GB2312" w:cs="仿宋_GB2312"/>
          <w:b/>
          <w:bCs/>
          <w:color w:val="000000"/>
          <w:sz w:val="28"/>
          <w:szCs w:val="28"/>
          <w:lang w:eastAsia="zh-CN"/>
        </w:rPr>
        <w:t>开标一览表</w:t>
      </w:r>
      <w:r>
        <w:rPr>
          <w:rFonts w:hint="eastAsia" w:ascii="仿宋_GB2312" w:hAnsi="仿宋_GB2312" w:eastAsia="仿宋_GB2312" w:cs="仿宋_GB2312"/>
          <w:b/>
          <w:bCs/>
          <w:color w:val="000000"/>
          <w:sz w:val="28"/>
          <w:szCs w:val="28"/>
        </w:rPr>
        <w:t>中的报价应为完成该项目工作全部内容[即</w:t>
      </w:r>
      <w:r>
        <w:rPr>
          <w:rFonts w:hint="eastAsia" w:ascii="仿宋_GB2312" w:hAnsi="仿宋_GB2312" w:eastAsia="仿宋_GB2312" w:cs="仿宋_GB2312"/>
          <w:b/>
          <w:bCs/>
          <w:color w:val="000000"/>
          <w:sz w:val="28"/>
          <w:szCs w:val="28"/>
          <w:lang w:eastAsia="zh-CN"/>
        </w:rPr>
        <w:t>商品</w:t>
      </w:r>
      <w:r>
        <w:rPr>
          <w:rFonts w:hint="eastAsia" w:ascii="仿宋_GB2312" w:hAnsi="仿宋_GB2312" w:eastAsia="仿宋_GB2312" w:cs="仿宋_GB2312"/>
          <w:b/>
          <w:bCs/>
          <w:color w:val="000000"/>
          <w:sz w:val="28"/>
          <w:szCs w:val="28"/>
        </w:rPr>
        <w:t>费用、</w:t>
      </w:r>
      <w:r>
        <w:rPr>
          <w:rFonts w:hint="eastAsia" w:ascii="仿宋_GB2312" w:hAnsi="仿宋_GB2312" w:eastAsia="仿宋_GB2312" w:cs="仿宋_GB2312"/>
          <w:b/>
          <w:bCs/>
          <w:color w:val="000000"/>
          <w:sz w:val="28"/>
          <w:szCs w:val="28"/>
          <w:lang w:eastAsia="zh-CN"/>
        </w:rPr>
        <w:t>人工费、材料费、</w:t>
      </w:r>
      <w:r>
        <w:rPr>
          <w:rFonts w:hint="eastAsia" w:ascii="仿宋_GB2312" w:hAnsi="仿宋_GB2312" w:eastAsia="仿宋_GB2312" w:cs="仿宋_GB2312"/>
          <w:b/>
          <w:bCs/>
          <w:color w:val="000000"/>
          <w:sz w:val="28"/>
          <w:szCs w:val="28"/>
        </w:rPr>
        <w:t>运输、税金、保险等一切相关费用]所发生的人、材、机、管理、利润、税金等全部费用，表中的报价为总报价。</w:t>
      </w:r>
    </w:p>
    <w:p>
      <w:pPr>
        <w:spacing w:line="520" w:lineRule="exact"/>
        <w:ind w:firstLine="1600" w:firstLineChars="500"/>
        <w:rPr>
          <w:rFonts w:ascii="仿宋_GB2312" w:eastAsia="仿宋_GB2312" w:cs="仿宋_GB2312"/>
          <w:sz w:val="32"/>
          <w:szCs w:val="32"/>
        </w:rPr>
      </w:pPr>
      <w:r>
        <w:rPr>
          <w:rFonts w:hint="eastAsia" w:ascii="仿宋_GB2312" w:eastAsia="仿宋_GB2312" w:cs="仿宋_GB2312"/>
          <w:sz w:val="32"/>
          <w:szCs w:val="32"/>
        </w:rPr>
        <w:t>投标单位（盖章）：</w:t>
      </w:r>
    </w:p>
    <w:p>
      <w:pPr>
        <w:spacing w:line="520" w:lineRule="exact"/>
        <w:jc w:val="center"/>
        <w:rPr>
          <w:rFonts w:ascii="仿宋_GB2312" w:eastAsia="仿宋_GB2312" w:cs="仿宋_GB2312"/>
          <w:sz w:val="32"/>
          <w:szCs w:val="32"/>
        </w:rPr>
      </w:pPr>
    </w:p>
    <w:p>
      <w:pPr>
        <w:spacing w:line="520" w:lineRule="exact"/>
        <w:jc w:val="center"/>
        <w:rPr>
          <w:rFonts w:ascii="仿宋_GB2312" w:eastAsia="仿宋_GB2312" w:cs="Times New Roman"/>
          <w:sz w:val="32"/>
          <w:szCs w:val="32"/>
        </w:rPr>
      </w:pPr>
      <w:r>
        <w:rPr>
          <w:rFonts w:hint="eastAsia" w:ascii="仿宋_GB2312" w:eastAsia="仿宋_GB2312" w:cs="仿宋_GB2312"/>
          <w:sz w:val="32"/>
          <w:szCs w:val="32"/>
        </w:rPr>
        <w:t>法定代表人或委托代理人（签字或盖章）：</w:t>
      </w:r>
    </w:p>
    <w:p>
      <w:pPr>
        <w:spacing w:line="520" w:lineRule="exact"/>
        <w:jc w:val="center"/>
        <w:rPr>
          <w:rFonts w:ascii="仿宋_GB2312" w:eastAsia="仿宋_GB2312" w:cs="Times New Roman"/>
          <w:sz w:val="32"/>
          <w:szCs w:val="32"/>
        </w:rPr>
      </w:pPr>
    </w:p>
    <w:p>
      <w:pPr>
        <w:spacing w:line="520" w:lineRule="exact"/>
        <w:jc w:val="center"/>
        <w:rPr>
          <w:rFonts w:ascii="仿宋_GB2312" w:eastAsia="仿宋_GB2312" w:cs="仿宋_GB2312"/>
          <w:sz w:val="32"/>
          <w:szCs w:val="32"/>
        </w:rPr>
      </w:pPr>
      <w:r>
        <w:rPr>
          <w:rFonts w:hint="eastAsia" w:ascii="仿宋_GB2312" w:eastAsia="仿宋_GB2312" w:cs="仿宋_GB2312"/>
          <w:sz w:val="32"/>
          <w:szCs w:val="32"/>
        </w:rPr>
        <w:t>年月日</w:t>
      </w:r>
    </w:p>
    <w:p>
      <w:pPr>
        <w:pStyle w:val="5"/>
        <w:keepLines w:val="0"/>
        <w:tabs>
          <w:tab w:val="left" w:pos="851"/>
        </w:tabs>
        <w:spacing w:before="0" w:after="0" w:line="360" w:lineRule="auto"/>
        <w:rPr>
          <w:rFonts w:hint="eastAsia" w:ascii="仿宋_GB2312" w:hAnsi="仿宋_GB2312" w:eastAsia="仿宋_GB2312" w:cs="仿宋_GB2312"/>
          <w:color w:val="000000"/>
          <w:sz w:val="21"/>
          <w:szCs w:val="21"/>
        </w:rPr>
      </w:pPr>
    </w:p>
    <w:p>
      <w:pPr>
        <w:pStyle w:val="5"/>
        <w:keepLines w:val="0"/>
        <w:tabs>
          <w:tab w:val="left" w:pos="851"/>
        </w:tabs>
        <w:spacing w:before="0" w:after="0" w:line="360" w:lineRule="auto"/>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pStyle w:val="2"/>
        <w:rPr>
          <w:rFonts w:hint="eastAsia"/>
        </w:rPr>
      </w:pPr>
    </w:p>
    <w:p>
      <w:pPr>
        <w:pStyle w:val="5"/>
        <w:keepLines w:val="0"/>
        <w:tabs>
          <w:tab w:val="left" w:pos="851"/>
        </w:tabs>
        <w:spacing w:before="0" w:after="0" w:line="360" w:lineRule="auto"/>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诚实守信承诺书格式</w:t>
      </w:r>
    </w:p>
    <w:p>
      <w:pPr>
        <w:spacing w:line="360" w:lineRule="auto"/>
        <w:rPr>
          <w:rFonts w:ascii="仿宋_GB2312" w:hAnsi="仿宋_GB2312" w:eastAsia="仿宋_GB2312" w:cs="仿宋_GB2312"/>
          <w:b/>
          <w:color w:val="000000"/>
        </w:rPr>
      </w:pPr>
    </w:p>
    <w:p>
      <w:pPr>
        <w:spacing w:line="360" w:lineRule="auto"/>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诚实守信承诺书</w:t>
      </w:r>
    </w:p>
    <w:p>
      <w:pPr>
        <w:spacing w:line="360" w:lineRule="auto"/>
        <w:rPr>
          <w:rFonts w:ascii="仿宋_GB2312" w:hAnsi="仿宋_GB2312" w:eastAsia="仿宋_GB2312" w:cs="仿宋_GB2312"/>
          <w:color w:val="000000"/>
        </w:rPr>
      </w:pPr>
    </w:p>
    <w:p>
      <w:pPr>
        <w:spacing w:line="360" w:lineRule="auto"/>
        <w:rPr>
          <w:rFonts w:ascii="仿宋_GB2312" w:hAnsi="仿宋_GB2312" w:eastAsia="仿宋_GB2312" w:cs="仿宋_GB2312"/>
          <w:b/>
          <w:color w:val="000000"/>
        </w:rPr>
      </w:pPr>
      <w:r>
        <w:rPr>
          <w:rFonts w:hint="eastAsia" w:ascii="仿宋_GB2312" w:hAnsi="仿宋_GB2312" w:eastAsia="仿宋_GB2312" w:cs="仿宋_GB2312"/>
          <w:color w:val="000000"/>
        </w:rPr>
        <w:t>致：</w:t>
      </w:r>
      <w:r>
        <w:rPr>
          <w:rFonts w:hint="eastAsia" w:ascii="仿宋_GB2312" w:hAnsi="仿宋_GB2312" w:eastAsia="仿宋_GB2312" w:cs="仿宋_GB2312"/>
          <w:b/>
          <w:color w:val="000000"/>
        </w:rPr>
        <w:t>江苏省盐城技师学院</w:t>
      </w:r>
    </w:p>
    <w:p>
      <w:pPr>
        <w:spacing w:line="360" w:lineRule="auto"/>
        <w:rPr>
          <w:rFonts w:ascii="仿宋_GB2312" w:hAnsi="仿宋_GB2312" w:eastAsia="仿宋_GB2312" w:cs="仿宋_GB2312"/>
          <w:color w:val="000000"/>
        </w:rPr>
      </w:pPr>
    </w:p>
    <w:p>
      <w:pPr>
        <w:spacing w:line="360" w:lineRule="auto"/>
        <w:ind w:firstLine="420"/>
        <w:rPr>
          <w:rFonts w:ascii="仿宋_GB2312" w:hAnsi="仿宋_GB2312" w:eastAsia="仿宋_GB2312" w:cs="仿宋_GB2312"/>
          <w:color w:val="000000"/>
        </w:rPr>
      </w:pPr>
      <w:r>
        <w:rPr>
          <w:rFonts w:hint="eastAsia" w:ascii="仿宋_GB2312" w:hAnsi="仿宋_GB2312" w:eastAsia="仿宋_GB2312" w:cs="仿宋_GB2312"/>
          <w:color w:val="000000"/>
        </w:rPr>
        <w:t>我方在贵校组织的</w:t>
      </w:r>
      <w:r>
        <w:rPr>
          <w:rFonts w:hint="eastAsia" w:ascii="仿宋_GB2312" w:hAnsi="仿宋_GB2312" w:eastAsia="仿宋_GB2312" w:cs="仿宋_GB2312"/>
          <w:color w:val="000000"/>
          <w:u w:val="single"/>
        </w:rPr>
        <w:t>暑期技能大赛集训耗材项目</w:t>
      </w:r>
      <w:r>
        <w:rPr>
          <w:rFonts w:hint="eastAsia" w:ascii="仿宋_GB2312" w:hAnsi="仿宋_GB2312" w:eastAsia="仿宋_GB2312" w:cs="仿宋_GB2312"/>
          <w:color w:val="000000"/>
        </w:rPr>
        <w:t>投标过程中承诺：将坚持诚实守信原则，不以他人名义投标或者以其他方式弄虚作假，骗取中标。一旦经贵校核查发现在本次招标过程中提供的投标文件存在任何违反诚实守信原则或以他人名义投标及其以其他方式弄虚作假，骗取中标资格的，愿意放弃中标资格，且不提出任何质疑，承担一切法律责任。</w:t>
      </w:r>
    </w:p>
    <w:p>
      <w:pPr>
        <w:spacing w:line="360" w:lineRule="auto"/>
        <w:rPr>
          <w:rFonts w:ascii="仿宋_GB2312" w:hAnsi="仿宋_GB2312" w:eastAsia="仿宋_GB2312" w:cs="仿宋_GB2312"/>
          <w:color w:val="000000"/>
        </w:rPr>
      </w:pPr>
    </w:p>
    <w:p>
      <w:pPr>
        <w:spacing w:line="360" w:lineRule="auto"/>
        <w:ind w:firstLine="405"/>
        <w:rPr>
          <w:rFonts w:ascii="仿宋_GB2312" w:hAnsi="仿宋_GB2312" w:eastAsia="仿宋_GB2312" w:cs="仿宋_GB2312"/>
          <w:color w:val="000000"/>
        </w:rPr>
      </w:pPr>
      <w:r>
        <w:rPr>
          <w:rFonts w:hint="eastAsia" w:ascii="仿宋_GB2312" w:hAnsi="仿宋_GB2312" w:eastAsia="仿宋_GB2312" w:cs="仿宋_GB2312"/>
          <w:color w:val="000000"/>
        </w:rPr>
        <w:t>特此承诺！</w:t>
      </w:r>
    </w:p>
    <w:p>
      <w:pPr>
        <w:spacing w:line="360" w:lineRule="auto"/>
        <w:rPr>
          <w:rFonts w:ascii="仿宋_GB2312" w:hAnsi="仿宋_GB2312" w:eastAsia="仿宋_GB2312" w:cs="仿宋_GB2312"/>
          <w:color w:val="000000"/>
        </w:rPr>
      </w:pPr>
    </w:p>
    <w:p>
      <w:pPr>
        <w:spacing w:line="360" w:lineRule="auto"/>
        <w:rPr>
          <w:rFonts w:ascii="仿宋_GB2312" w:hAnsi="仿宋_GB2312" w:eastAsia="仿宋_GB2312" w:cs="仿宋_GB2312"/>
          <w:color w:val="000000"/>
        </w:rPr>
      </w:pPr>
    </w:p>
    <w:p>
      <w:pPr>
        <w:spacing w:line="360" w:lineRule="auto"/>
        <w:ind w:left="4700"/>
        <w:rPr>
          <w:rFonts w:ascii="仿宋_GB2312" w:hAnsi="仿宋_GB2312" w:eastAsia="仿宋_GB2312" w:cs="仿宋_GB2312"/>
          <w:color w:val="000000"/>
        </w:rPr>
      </w:pPr>
      <w:r>
        <w:rPr>
          <w:rFonts w:hint="eastAsia" w:ascii="仿宋_GB2312" w:hAnsi="仿宋_GB2312" w:eastAsia="仿宋_GB2312" w:cs="仿宋_GB2312"/>
          <w:color w:val="000000"/>
        </w:rPr>
        <w:t>投标人定名称（公章）；</w:t>
      </w:r>
    </w:p>
    <w:p>
      <w:pPr>
        <w:spacing w:line="360" w:lineRule="auto"/>
        <w:ind w:left="4700"/>
        <w:rPr>
          <w:rFonts w:ascii="仿宋_GB2312" w:hAnsi="仿宋_GB2312" w:eastAsia="仿宋_GB2312" w:cs="仿宋_GB2312"/>
          <w:color w:val="000000"/>
        </w:rPr>
      </w:pPr>
      <w:r>
        <w:rPr>
          <w:rFonts w:hint="eastAsia" w:ascii="仿宋_GB2312" w:hAnsi="仿宋_GB2312" w:eastAsia="仿宋_GB2312" w:cs="仿宋_GB2312"/>
          <w:color w:val="000000"/>
        </w:rPr>
        <w:t>投标人法定地址：</w:t>
      </w:r>
    </w:p>
    <w:p>
      <w:pPr>
        <w:spacing w:line="360" w:lineRule="auto"/>
        <w:ind w:left="4700"/>
        <w:rPr>
          <w:rFonts w:ascii="仿宋_GB2312" w:hAnsi="仿宋_GB2312" w:eastAsia="仿宋_GB2312" w:cs="仿宋_GB2312"/>
          <w:color w:val="000000"/>
        </w:rPr>
      </w:pPr>
      <w:r>
        <w:rPr>
          <w:rFonts w:hint="eastAsia" w:ascii="仿宋_GB2312" w:hAnsi="仿宋_GB2312" w:eastAsia="仿宋_GB2312" w:cs="仿宋_GB2312"/>
          <w:color w:val="000000"/>
        </w:rPr>
        <w:t>投标人授权代表（签字或盖章）：</w:t>
      </w:r>
    </w:p>
    <w:p>
      <w:pPr>
        <w:spacing w:line="360" w:lineRule="auto"/>
        <w:ind w:left="4700"/>
        <w:rPr>
          <w:rFonts w:ascii="仿宋_GB2312" w:hAnsi="仿宋_GB2312" w:eastAsia="仿宋_GB2312" w:cs="仿宋_GB2312"/>
          <w:color w:val="000000"/>
        </w:rPr>
      </w:pPr>
      <w:r>
        <w:rPr>
          <w:rFonts w:hint="eastAsia" w:ascii="仿宋_GB2312" w:hAnsi="仿宋_GB2312" w:eastAsia="仿宋_GB2312" w:cs="仿宋_GB2312"/>
          <w:color w:val="000000"/>
        </w:rPr>
        <w:t>电    话：</w:t>
      </w:r>
    </w:p>
    <w:p>
      <w:pPr>
        <w:spacing w:line="360" w:lineRule="auto"/>
        <w:ind w:left="4700"/>
        <w:rPr>
          <w:rFonts w:ascii="仿宋_GB2312" w:hAnsi="仿宋_GB2312" w:eastAsia="仿宋_GB2312" w:cs="仿宋_GB2312"/>
          <w:color w:val="000000"/>
        </w:rPr>
      </w:pPr>
      <w:r>
        <w:rPr>
          <w:rFonts w:hint="eastAsia" w:ascii="仿宋_GB2312" w:hAnsi="仿宋_GB2312" w:eastAsia="仿宋_GB2312" w:cs="仿宋_GB2312"/>
          <w:color w:val="000000"/>
        </w:rPr>
        <w:t>传    真：</w:t>
      </w:r>
    </w:p>
    <w:p>
      <w:pPr>
        <w:spacing w:line="360" w:lineRule="auto"/>
        <w:ind w:left="4700"/>
        <w:rPr>
          <w:rFonts w:ascii="仿宋_GB2312" w:hAnsi="仿宋_GB2312" w:eastAsia="仿宋_GB2312" w:cs="仿宋_GB2312"/>
          <w:color w:val="000000"/>
        </w:rPr>
      </w:pPr>
      <w:r>
        <w:rPr>
          <w:rFonts w:hint="eastAsia" w:ascii="仿宋_GB2312" w:hAnsi="仿宋_GB2312" w:eastAsia="仿宋_GB2312" w:cs="仿宋_GB2312"/>
          <w:color w:val="000000"/>
        </w:rPr>
        <w:t>承诺日期：</w:t>
      </w:r>
    </w:p>
    <w:p>
      <w:pPr>
        <w:pStyle w:val="2"/>
        <w:ind w:firstLine="320"/>
        <w:rPr>
          <w:rFonts w:ascii="仿宋_GB2312" w:eastAsia="仿宋_GB2312" w:cs="仿宋_GB2312"/>
          <w:sz w:val="32"/>
          <w:szCs w:val="32"/>
        </w:rPr>
      </w:pPr>
    </w:p>
    <w:p>
      <w:pPr>
        <w:pStyle w:val="2"/>
        <w:ind w:firstLine="320"/>
        <w:rPr>
          <w:rFonts w:ascii="仿宋_GB2312" w:eastAsia="仿宋_GB2312" w:cs="仿宋_GB2312"/>
          <w:sz w:val="32"/>
          <w:szCs w:val="32"/>
        </w:rPr>
      </w:pPr>
    </w:p>
    <w:p>
      <w:pPr>
        <w:pStyle w:val="2"/>
        <w:ind w:firstLine="320"/>
        <w:rPr>
          <w:rFonts w:ascii="仿宋_GB2312" w:eastAsia="仿宋_GB2312" w:cs="仿宋_GB2312"/>
          <w:sz w:val="32"/>
          <w:szCs w:val="32"/>
        </w:rPr>
      </w:pPr>
    </w:p>
    <w:p>
      <w:pPr>
        <w:pStyle w:val="2"/>
        <w:ind w:firstLine="320"/>
        <w:rPr>
          <w:rFonts w:ascii="仿宋_GB2312" w:eastAsia="仿宋_GB2312" w:cs="仿宋_GB2312"/>
          <w:sz w:val="32"/>
          <w:szCs w:val="32"/>
        </w:rPr>
      </w:pPr>
    </w:p>
    <w:p>
      <w:pPr>
        <w:pStyle w:val="2"/>
        <w:ind w:firstLine="320"/>
        <w:rPr>
          <w:rFonts w:ascii="仿宋_GB2312" w:eastAsia="仿宋_GB2312" w:cs="仿宋_GB2312"/>
          <w:sz w:val="32"/>
          <w:szCs w:val="32"/>
        </w:rPr>
      </w:pPr>
    </w:p>
    <w:p>
      <w:pPr>
        <w:pStyle w:val="6"/>
        <w:jc w:val="center"/>
        <w:rPr>
          <w:rFonts w:ascii="黑体" w:hAnsi="宋体" w:eastAsia="黑体"/>
          <w:b w:val="0"/>
          <w:bCs w:val="0"/>
          <w:sz w:val="30"/>
          <w:szCs w:val="30"/>
        </w:rPr>
      </w:pPr>
      <w:r>
        <w:rPr>
          <w:rFonts w:hint="eastAsia" w:ascii="宋体" w:hAnsi="宋体"/>
          <w:sz w:val="24"/>
          <w:szCs w:val="24"/>
        </w:rPr>
        <w:t>具备履行合同所必需的设备和专业技术能力的书面声明</w:t>
      </w:r>
    </w:p>
    <w:p>
      <w:pPr>
        <w:spacing w:line="460" w:lineRule="exact"/>
        <w:ind w:firstLine="492"/>
        <w:rPr>
          <w:rFonts w:ascii="宋体" w:hAnsi="宋体"/>
          <w:bCs/>
          <w:sz w:val="24"/>
        </w:rPr>
      </w:pPr>
      <w:r>
        <w:rPr>
          <w:rFonts w:hint="eastAsia" w:ascii="宋体" w:hAnsi="宋体"/>
          <w:bCs/>
          <w:sz w:val="24"/>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line="460" w:lineRule="exact"/>
        <w:ind w:firstLine="492"/>
        <w:rPr>
          <w:rFonts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spacing w:line="460" w:lineRule="exact"/>
        <w:ind w:firstLine="492"/>
        <w:rPr>
          <w:rFonts w:ascii="宋体" w:hAnsi="宋体"/>
          <w:bCs/>
          <w:sz w:val="24"/>
        </w:rPr>
      </w:pPr>
    </w:p>
    <w:p>
      <w:pPr>
        <w:spacing w:line="460" w:lineRule="exact"/>
        <w:ind w:firstLine="492"/>
        <w:rPr>
          <w:rFonts w:ascii="宋体" w:hAnsi="宋体"/>
          <w:bCs/>
          <w:sz w:val="24"/>
        </w:rPr>
      </w:pPr>
    </w:p>
    <w:p>
      <w:pPr>
        <w:spacing w:line="460" w:lineRule="exact"/>
        <w:ind w:firstLine="492"/>
        <w:rPr>
          <w:rFonts w:ascii="宋体" w:hAnsi="宋体"/>
          <w:bCs/>
          <w:sz w:val="24"/>
        </w:rPr>
      </w:pPr>
    </w:p>
    <w:p>
      <w:pPr>
        <w:spacing w:line="460" w:lineRule="exact"/>
        <w:rPr>
          <w:rFonts w:ascii="宋体" w:hAnsi="宋体"/>
          <w:bCs/>
          <w:sz w:val="24"/>
        </w:rPr>
      </w:pPr>
      <w:r>
        <w:rPr>
          <w:rFonts w:hint="eastAsia" w:ascii="宋体" w:hAnsi="宋体"/>
          <w:bCs/>
          <w:sz w:val="24"/>
        </w:rPr>
        <w:t xml:space="preserve">                                      供应商名称（公章）：</w:t>
      </w:r>
    </w:p>
    <w:p>
      <w:pPr>
        <w:spacing w:line="460" w:lineRule="exact"/>
        <w:rPr>
          <w:rFonts w:ascii="宋体" w:hAnsi="宋体"/>
          <w:bCs/>
          <w:sz w:val="24"/>
        </w:rPr>
      </w:pPr>
      <w:r>
        <w:rPr>
          <w:rFonts w:hint="eastAsia" w:ascii="宋体" w:hAnsi="宋体"/>
          <w:bCs/>
          <w:sz w:val="24"/>
        </w:rPr>
        <w:t xml:space="preserve">                                     </w:t>
      </w:r>
    </w:p>
    <w:p>
      <w:pPr>
        <w:spacing w:line="460" w:lineRule="exact"/>
        <w:rPr>
          <w:rFonts w:ascii="宋体" w:hAnsi="宋体"/>
          <w:bCs/>
          <w:sz w:val="24"/>
        </w:rPr>
      </w:pPr>
      <w:r>
        <w:rPr>
          <w:rFonts w:hint="eastAsia" w:ascii="宋体" w:hAnsi="宋体"/>
          <w:bCs/>
          <w:sz w:val="24"/>
        </w:rPr>
        <w:t xml:space="preserve">                                     日期：______年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7"/>
        <w:ind w:firstLine="0"/>
      </w:pPr>
    </w:p>
    <w:p>
      <w:pPr>
        <w:pStyle w:val="6"/>
        <w:jc w:val="center"/>
        <w:rPr>
          <w:rFonts w:ascii="宋体" w:hAnsi="宋体"/>
          <w:sz w:val="24"/>
          <w:szCs w:val="24"/>
        </w:rPr>
      </w:pPr>
      <w:r>
        <w:rPr>
          <w:rFonts w:hint="eastAsia" w:ascii="宋体" w:hAnsi="宋体"/>
          <w:sz w:val="24"/>
          <w:szCs w:val="24"/>
        </w:rPr>
        <w:t>参加政府采购活动前 3 年内在经营活动中没有重大违法记录的书面声明</w:t>
      </w:r>
    </w:p>
    <w:p>
      <w:pPr>
        <w:spacing w:line="460" w:lineRule="exact"/>
        <w:rPr>
          <w:rFonts w:ascii="宋体" w:hAnsi="宋体"/>
          <w:b/>
          <w:bCs/>
          <w:sz w:val="44"/>
          <w:szCs w:val="44"/>
        </w:rPr>
      </w:pPr>
      <w:r>
        <w:rPr>
          <w:rFonts w:hint="eastAsia" w:ascii="宋体" w:hAnsi="宋体"/>
          <w:b/>
          <w:bCs/>
          <w:sz w:val="24"/>
        </w:rPr>
        <w:t xml:space="preserve">                       </w:t>
      </w:r>
      <w:r>
        <w:rPr>
          <w:rFonts w:hint="eastAsia" w:ascii="宋体" w:hAnsi="宋体"/>
          <w:b/>
          <w:bCs/>
          <w:sz w:val="44"/>
          <w:szCs w:val="44"/>
        </w:rPr>
        <w:t xml:space="preserve">   </w:t>
      </w:r>
    </w:p>
    <w:p>
      <w:pPr>
        <w:spacing w:line="460" w:lineRule="exact"/>
        <w:jc w:val="center"/>
        <w:rPr>
          <w:rFonts w:ascii="宋体" w:hAnsi="宋体"/>
          <w:b/>
          <w:bCs/>
          <w:sz w:val="44"/>
          <w:szCs w:val="44"/>
        </w:rPr>
      </w:pPr>
      <w:r>
        <w:rPr>
          <w:rFonts w:hint="eastAsia" w:ascii="宋体" w:hAnsi="宋体"/>
          <w:b/>
          <w:bCs/>
          <w:sz w:val="44"/>
          <w:szCs w:val="44"/>
        </w:rPr>
        <w:t>声  明</w:t>
      </w:r>
    </w:p>
    <w:p>
      <w:pPr>
        <w:spacing w:line="460" w:lineRule="exact"/>
        <w:rPr>
          <w:rFonts w:ascii="宋体" w:hAnsi="宋体"/>
          <w:bCs/>
          <w:sz w:val="24"/>
        </w:rPr>
      </w:pPr>
      <w:r>
        <w:rPr>
          <w:rFonts w:hint="eastAsia" w:ascii="宋体" w:hAnsi="宋体"/>
          <w:b/>
          <w:bCs/>
          <w:sz w:val="24"/>
        </w:rPr>
        <w:t xml:space="preserve">    </w:t>
      </w:r>
      <w:r>
        <w:rPr>
          <w:rFonts w:hint="eastAsia" w:ascii="宋体" w:hAnsi="宋体"/>
          <w:bCs/>
          <w:sz w:val="24"/>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ascii="宋体" w:hAnsi="宋体"/>
          <w:bCs/>
          <w:sz w:val="24"/>
        </w:rPr>
      </w:pPr>
      <w:r>
        <w:rPr>
          <w:rFonts w:hint="eastAsia" w:ascii="宋体" w:hAnsi="宋体"/>
          <w:bCs/>
          <w:sz w:val="24"/>
        </w:rPr>
        <w:t xml:space="preserve">                                    供应商名称（公章）：</w:t>
      </w:r>
    </w:p>
    <w:p>
      <w:pPr>
        <w:spacing w:line="460" w:lineRule="exact"/>
        <w:ind w:left="4320" w:hanging="4320" w:hangingChars="1800"/>
        <w:jc w:val="left"/>
        <w:rPr>
          <w:rFonts w:ascii="宋体" w:hAnsi="宋体"/>
          <w:bCs/>
          <w:sz w:val="24"/>
        </w:rPr>
      </w:pPr>
      <w:r>
        <w:rPr>
          <w:rFonts w:hint="eastAsia" w:ascii="宋体" w:hAnsi="宋体"/>
          <w:bCs/>
          <w:sz w:val="24"/>
        </w:rPr>
        <w:t xml:space="preserve">                                    授权代表签字：_______________________</w:t>
      </w:r>
    </w:p>
    <w:p>
      <w:pPr>
        <w:spacing w:line="460" w:lineRule="exact"/>
        <w:rPr>
          <w:rFonts w:ascii="宋体" w:hAnsi="宋体"/>
          <w:bCs/>
          <w:sz w:val="24"/>
        </w:rPr>
      </w:pPr>
      <w:r>
        <w:rPr>
          <w:rFonts w:hint="eastAsia" w:ascii="宋体" w:hAnsi="宋体"/>
          <w:bCs/>
          <w:sz w:val="24"/>
        </w:rPr>
        <w:t xml:space="preserve">                                      </w:t>
      </w:r>
    </w:p>
    <w:p>
      <w:pPr>
        <w:spacing w:line="460" w:lineRule="exact"/>
        <w:ind w:firstLine="4080" w:firstLineChars="1700"/>
        <w:rPr>
          <w:rFonts w:ascii="宋体" w:hAnsi="宋体"/>
          <w:bCs/>
          <w:sz w:val="24"/>
        </w:rPr>
      </w:pPr>
      <w:r>
        <w:rPr>
          <w:rFonts w:hint="eastAsia" w:ascii="宋体" w:hAnsi="宋体"/>
          <w:bCs/>
          <w:sz w:val="24"/>
        </w:rPr>
        <w:t>日期：______年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pStyle w:val="2"/>
        <w:ind w:firstLine="32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7703A"/>
    <w:rsid w:val="000E101C"/>
    <w:rsid w:val="0010282F"/>
    <w:rsid w:val="00142A3A"/>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54E7C"/>
    <w:rsid w:val="0097590E"/>
    <w:rsid w:val="009F26B6"/>
    <w:rsid w:val="009F7E80"/>
    <w:rsid w:val="00A3588B"/>
    <w:rsid w:val="00A35E9E"/>
    <w:rsid w:val="00AD4EEA"/>
    <w:rsid w:val="00AF68FE"/>
    <w:rsid w:val="00B308FD"/>
    <w:rsid w:val="00C212FD"/>
    <w:rsid w:val="00C44A09"/>
    <w:rsid w:val="00C6546A"/>
    <w:rsid w:val="00C7012C"/>
    <w:rsid w:val="00C703AA"/>
    <w:rsid w:val="00C87012"/>
    <w:rsid w:val="00CD1440"/>
    <w:rsid w:val="00CE5D2D"/>
    <w:rsid w:val="00D75FC1"/>
    <w:rsid w:val="00DD68DF"/>
    <w:rsid w:val="00E1612E"/>
    <w:rsid w:val="00E35680"/>
    <w:rsid w:val="00E6011E"/>
    <w:rsid w:val="00E6468D"/>
    <w:rsid w:val="00E81AF3"/>
    <w:rsid w:val="00E907A5"/>
    <w:rsid w:val="00E911E8"/>
    <w:rsid w:val="00EE1F55"/>
    <w:rsid w:val="00EE78DE"/>
    <w:rsid w:val="00F27EDE"/>
    <w:rsid w:val="00FD74C7"/>
    <w:rsid w:val="01426060"/>
    <w:rsid w:val="01734399"/>
    <w:rsid w:val="01754E63"/>
    <w:rsid w:val="02430947"/>
    <w:rsid w:val="02BB486C"/>
    <w:rsid w:val="03055062"/>
    <w:rsid w:val="031E1220"/>
    <w:rsid w:val="035A33CF"/>
    <w:rsid w:val="03784BFE"/>
    <w:rsid w:val="038A0139"/>
    <w:rsid w:val="039369CC"/>
    <w:rsid w:val="03B1292D"/>
    <w:rsid w:val="03BF42E2"/>
    <w:rsid w:val="044A21C6"/>
    <w:rsid w:val="04736778"/>
    <w:rsid w:val="04C12B4C"/>
    <w:rsid w:val="04C90062"/>
    <w:rsid w:val="04CD3D0D"/>
    <w:rsid w:val="04EF3DB4"/>
    <w:rsid w:val="051004D3"/>
    <w:rsid w:val="05272FAA"/>
    <w:rsid w:val="055A2B8C"/>
    <w:rsid w:val="05787881"/>
    <w:rsid w:val="05B15802"/>
    <w:rsid w:val="05C0312F"/>
    <w:rsid w:val="05CB22E3"/>
    <w:rsid w:val="05CC5F7C"/>
    <w:rsid w:val="05E76332"/>
    <w:rsid w:val="063E3843"/>
    <w:rsid w:val="0666488B"/>
    <w:rsid w:val="067009E3"/>
    <w:rsid w:val="0679188B"/>
    <w:rsid w:val="06B24841"/>
    <w:rsid w:val="06BB5646"/>
    <w:rsid w:val="06D51854"/>
    <w:rsid w:val="06E224E4"/>
    <w:rsid w:val="070058ED"/>
    <w:rsid w:val="07163271"/>
    <w:rsid w:val="072842ED"/>
    <w:rsid w:val="07976D19"/>
    <w:rsid w:val="07A73824"/>
    <w:rsid w:val="07CC07D2"/>
    <w:rsid w:val="07DA3CFE"/>
    <w:rsid w:val="07DC4587"/>
    <w:rsid w:val="08037EE2"/>
    <w:rsid w:val="091A0CCA"/>
    <w:rsid w:val="097471DD"/>
    <w:rsid w:val="098C6F78"/>
    <w:rsid w:val="09A256F9"/>
    <w:rsid w:val="09A633BD"/>
    <w:rsid w:val="09D40F53"/>
    <w:rsid w:val="0A2658EF"/>
    <w:rsid w:val="0A8E12D7"/>
    <w:rsid w:val="0A926EE5"/>
    <w:rsid w:val="0AEB2D57"/>
    <w:rsid w:val="0AFC45D4"/>
    <w:rsid w:val="0B404762"/>
    <w:rsid w:val="0B4F3105"/>
    <w:rsid w:val="0B62067E"/>
    <w:rsid w:val="0B626DEC"/>
    <w:rsid w:val="0B855F7E"/>
    <w:rsid w:val="0B9A0FFE"/>
    <w:rsid w:val="0C206B85"/>
    <w:rsid w:val="0C32647A"/>
    <w:rsid w:val="0C3A02E7"/>
    <w:rsid w:val="0C3D62CB"/>
    <w:rsid w:val="0C525545"/>
    <w:rsid w:val="0C743361"/>
    <w:rsid w:val="0D8536A8"/>
    <w:rsid w:val="0DA5454E"/>
    <w:rsid w:val="0DA75991"/>
    <w:rsid w:val="0EDD719A"/>
    <w:rsid w:val="0EED3DB3"/>
    <w:rsid w:val="0F5136C0"/>
    <w:rsid w:val="0F78360A"/>
    <w:rsid w:val="0F785EC3"/>
    <w:rsid w:val="0FA34244"/>
    <w:rsid w:val="0FC76146"/>
    <w:rsid w:val="1034005E"/>
    <w:rsid w:val="10486C99"/>
    <w:rsid w:val="10A02C4D"/>
    <w:rsid w:val="11855012"/>
    <w:rsid w:val="125D6101"/>
    <w:rsid w:val="126512A2"/>
    <w:rsid w:val="12B94D24"/>
    <w:rsid w:val="12C23695"/>
    <w:rsid w:val="131953C2"/>
    <w:rsid w:val="13863FCA"/>
    <w:rsid w:val="1387289B"/>
    <w:rsid w:val="13894C62"/>
    <w:rsid w:val="138A3CBD"/>
    <w:rsid w:val="138F6B73"/>
    <w:rsid w:val="139C21FD"/>
    <w:rsid w:val="13B33BAE"/>
    <w:rsid w:val="13BB045D"/>
    <w:rsid w:val="13BF20EE"/>
    <w:rsid w:val="13DD3993"/>
    <w:rsid w:val="141A7C53"/>
    <w:rsid w:val="141E3E24"/>
    <w:rsid w:val="145B0730"/>
    <w:rsid w:val="147927F8"/>
    <w:rsid w:val="148A50A1"/>
    <w:rsid w:val="14A6013D"/>
    <w:rsid w:val="14B61A22"/>
    <w:rsid w:val="14DD586C"/>
    <w:rsid w:val="14F204A8"/>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8C0F12"/>
    <w:rsid w:val="18C745AB"/>
    <w:rsid w:val="193534EA"/>
    <w:rsid w:val="1949555F"/>
    <w:rsid w:val="1989311A"/>
    <w:rsid w:val="19D42B02"/>
    <w:rsid w:val="1A0033A8"/>
    <w:rsid w:val="1A2133EC"/>
    <w:rsid w:val="1A2E19C8"/>
    <w:rsid w:val="1A745C61"/>
    <w:rsid w:val="1A7C6625"/>
    <w:rsid w:val="1A8F663E"/>
    <w:rsid w:val="1ACF0032"/>
    <w:rsid w:val="1B1D036B"/>
    <w:rsid w:val="1B370055"/>
    <w:rsid w:val="1C147D02"/>
    <w:rsid w:val="1C6537A6"/>
    <w:rsid w:val="1CB94466"/>
    <w:rsid w:val="1CE37779"/>
    <w:rsid w:val="1D027E40"/>
    <w:rsid w:val="1D4045E5"/>
    <w:rsid w:val="1DDC4D25"/>
    <w:rsid w:val="1E1823DE"/>
    <w:rsid w:val="1E4C0DD8"/>
    <w:rsid w:val="1E5C4D8E"/>
    <w:rsid w:val="1E9F10E2"/>
    <w:rsid w:val="1EB96B5B"/>
    <w:rsid w:val="1F3765D1"/>
    <w:rsid w:val="1F7B6902"/>
    <w:rsid w:val="1F7F27F6"/>
    <w:rsid w:val="1FD7766D"/>
    <w:rsid w:val="20126BF3"/>
    <w:rsid w:val="20134F85"/>
    <w:rsid w:val="20530463"/>
    <w:rsid w:val="20F160F9"/>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EC6EFB"/>
    <w:rsid w:val="24F91061"/>
    <w:rsid w:val="25241D99"/>
    <w:rsid w:val="25606A13"/>
    <w:rsid w:val="2595288B"/>
    <w:rsid w:val="259535AB"/>
    <w:rsid w:val="25BD36CE"/>
    <w:rsid w:val="25C27D0F"/>
    <w:rsid w:val="263372DB"/>
    <w:rsid w:val="26450D03"/>
    <w:rsid w:val="267A1E4A"/>
    <w:rsid w:val="26B462D2"/>
    <w:rsid w:val="2714080D"/>
    <w:rsid w:val="272E76AB"/>
    <w:rsid w:val="27887700"/>
    <w:rsid w:val="27892718"/>
    <w:rsid w:val="27B73D55"/>
    <w:rsid w:val="28627E33"/>
    <w:rsid w:val="2899443D"/>
    <w:rsid w:val="28A616B2"/>
    <w:rsid w:val="28D16B63"/>
    <w:rsid w:val="28E921CD"/>
    <w:rsid w:val="2934394F"/>
    <w:rsid w:val="293C3219"/>
    <w:rsid w:val="294E6E47"/>
    <w:rsid w:val="2958662D"/>
    <w:rsid w:val="296E1849"/>
    <w:rsid w:val="296E617B"/>
    <w:rsid w:val="29BA4483"/>
    <w:rsid w:val="29D03263"/>
    <w:rsid w:val="29D06E25"/>
    <w:rsid w:val="2A740C33"/>
    <w:rsid w:val="2AA75F42"/>
    <w:rsid w:val="2B650E2C"/>
    <w:rsid w:val="2B874AD4"/>
    <w:rsid w:val="2B9547B6"/>
    <w:rsid w:val="2BA12CCB"/>
    <w:rsid w:val="2BB42793"/>
    <w:rsid w:val="2BF253AE"/>
    <w:rsid w:val="2BF95B4F"/>
    <w:rsid w:val="2C225919"/>
    <w:rsid w:val="2C430B45"/>
    <w:rsid w:val="2C9629A2"/>
    <w:rsid w:val="2C986EF9"/>
    <w:rsid w:val="2CB445B7"/>
    <w:rsid w:val="2CE75342"/>
    <w:rsid w:val="2D0A78E6"/>
    <w:rsid w:val="2D1D1E0E"/>
    <w:rsid w:val="2D247B91"/>
    <w:rsid w:val="2D3A397F"/>
    <w:rsid w:val="2DB155CE"/>
    <w:rsid w:val="2DF824AE"/>
    <w:rsid w:val="2E170254"/>
    <w:rsid w:val="2E247C4F"/>
    <w:rsid w:val="2E3C2994"/>
    <w:rsid w:val="2E9D6725"/>
    <w:rsid w:val="2F322610"/>
    <w:rsid w:val="2FAD1F36"/>
    <w:rsid w:val="2FBF031F"/>
    <w:rsid w:val="303C58FE"/>
    <w:rsid w:val="305B42AA"/>
    <w:rsid w:val="308D17A0"/>
    <w:rsid w:val="30B72DB4"/>
    <w:rsid w:val="30C73688"/>
    <w:rsid w:val="30D6335C"/>
    <w:rsid w:val="30EB5E16"/>
    <w:rsid w:val="30F938C5"/>
    <w:rsid w:val="30FF7DE4"/>
    <w:rsid w:val="3152597F"/>
    <w:rsid w:val="31721C46"/>
    <w:rsid w:val="31B501BF"/>
    <w:rsid w:val="31E745BA"/>
    <w:rsid w:val="31F604A7"/>
    <w:rsid w:val="323B7C10"/>
    <w:rsid w:val="32C5547A"/>
    <w:rsid w:val="32F75CED"/>
    <w:rsid w:val="33140A9E"/>
    <w:rsid w:val="33297F74"/>
    <w:rsid w:val="3348262D"/>
    <w:rsid w:val="334912C7"/>
    <w:rsid w:val="336C1CB6"/>
    <w:rsid w:val="33A378F1"/>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4078C2"/>
    <w:rsid w:val="377B7619"/>
    <w:rsid w:val="37A064B7"/>
    <w:rsid w:val="37A23E34"/>
    <w:rsid w:val="37C67FF9"/>
    <w:rsid w:val="37E12459"/>
    <w:rsid w:val="37F06B4E"/>
    <w:rsid w:val="382A637D"/>
    <w:rsid w:val="383A2923"/>
    <w:rsid w:val="383A70C8"/>
    <w:rsid w:val="38AF7265"/>
    <w:rsid w:val="38BB2241"/>
    <w:rsid w:val="38E14EED"/>
    <w:rsid w:val="38EA43CB"/>
    <w:rsid w:val="38FF2799"/>
    <w:rsid w:val="39201AA2"/>
    <w:rsid w:val="394F79A9"/>
    <w:rsid w:val="39555533"/>
    <w:rsid w:val="39A26DC9"/>
    <w:rsid w:val="39DA6378"/>
    <w:rsid w:val="3A114339"/>
    <w:rsid w:val="3A1C5273"/>
    <w:rsid w:val="3A7062E8"/>
    <w:rsid w:val="3A9A5E8E"/>
    <w:rsid w:val="3AAB5F01"/>
    <w:rsid w:val="3AC60452"/>
    <w:rsid w:val="3B4B3FA6"/>
    <w:rsid w:val="3B4D1476"/>
    <w:rsid w:val="3B6162F8"/>
    <w:rsid w:val="3B692B8D"/>
    <w:rsid w:val="3B721FC2"/>
    <w:rsid w:val="3B855F46"/>
    <w:rsid w:val="3BF50F4C"/>
    <w:rsid w:val="3C143E0C"/>
    <w:rsid w:val="3C1F738B"/>
    <w:rsid w:val="3C7C0A1B"/>
    <w:rsid w:val="3CED2288"/>
    <w:rsid w:val="3D0E5CF3"/>
    <w:rsid w:val="3D2B3DD5"/>
    <w:rsid w:val="3D2D679A"/>
    <w:rsid w:val="3D411D83"/>
    <w:rsid w:val="3D636C64"/>
    <w:rsid w:val="3D791D7E"/>
    <w:rsid w:val="3D7F4F0B"/>
    <w:rsid w:val="3DA03B15"/>
    <w:rsid w:val="3DA27BD7"/>
    <w:rsid w:val="3DA430C6"/>
    <w:rsid w:val="3DD95AFA"/>
    <w:rsid w:val="3DF83B4B"/>
    <w:rsid w:val="3DFF1EF8"/>
    <w:rsid w:val="3E0F4079"/>
    <w:rsid w:val="3E406FB9"/>
    <w:rsid w:val="3EA432EA"/>
    <w:rsid w:val="3EC83C00"/>
    <w:rsid w:val="3ED05521"/>
    <w:rsid w:val="3EF23139"/>
    <w:rsid w:val="3F0262BC"/>
    <w:rsid w:val="3F1818E5"/>
    <w:rsid w:val="3F2E1F79"/>
    <w:rsid w:val="3F787D93"/>
    <w:rsid w:val="3FA2180A"/>
    <w:rsid w:val="3FFB68F7"/>
    <w:rsid w:val="40075866"/>
    <w:rsid w:val="40376488"/>
    <w:rsid w:val="403961EA"/>
    <w:rsid w:val="40F90C7F"/>
    <w:rsid w:val="411357D5"/>
    <w:rsid w:val="413540A2"/>
    <w:rsid w:val="41917B50"/>
    <w:rsid w:val="41951495"/>
    <w:rsid w:val="421A7B6B"/>
    <w:rsid w:val="42350A8C"/>
    <w:rsid w:val="42536595"/>
    <w:rsid w:val="42AA1947"/>
    <w:rsid w:val="42B82C2B"/>
    <w:rsid w:val="42FE74B6"/>
    <w:rsid w:val="439D1A95"/>
    <w:rsid w:val="43FB6843"/>
    <w:rsid w:val="445F5174"/>
    <w:rsid w:val="447F785B"/>
    <w:rsid w:val="44A658FB"/>
    <w:rsid w:val="44B03BC9"/>
    <w:rsid w:val="44B16CFF"/>
    <w:rsid w:val="44C57F38"/>
    <w:rsid w:val="44D3295F"/>
    <w:rsid w:val="44D55FB5"/>
    <w:rsid w:val="45C565B0"/>
    <w:rsid w:val="45D26FD9"/>
    <w:rsid w:val="45DB79DB"/>
    <w:rsid w:val="45F85DE8"/>
    <w:rsid w:val="45FC0ED9"/>
    <w:rsid w:val="467E7D51"/>
    <w:rsid w:val="468D0324"/>
    <w:rsid w:val="46B801D8"/>
    <w:rsid w:val="46CB6C09"/>
    <w:rsid w:val="47183ACB"/>
    <w:rsid w:val="473A4A33"/>
    <w:rsid w:val="475E2D19"/>
    <w:rsid w:val="47AC3932"/>
    <w:rsid w:val="47DD3088"/>
    <w:rsid w:val="47EB0CDC"/>
    <w:rsid w:val="48211BC8"/>
    <w:rsid w:val="482C68E1"/>
    <w:rsid w:val="483E69C5"/>
    <w:rsid w:val="489C088D"/>
    <w:rsid w:val="48BB2526"/>
    <w:rsid w:val="48E51AD0"/>
    <w:rsid w:val="48F817EB"/>
    <w:rsid w:val="49114B61"/>
    <w:rsid w:val="491C0BE3"/>
    <w:rsid w:val="496679E4"/>
    <w:rsid w:val="498B47F1"/>
    <w:rsid w:val="4A0952BB"/>
    <w:rsid w:val="4A300DBD"/>
    <w:rsid w:val="4A3D77C0"/>
    <w:rsid w:val="4AA07385"/>
    <w:rsid w:val="4AD32059"/>
    <w:rsid w:val="4B183B51"/>
    <w:rsid w:val="4B196F1F"/>
    <w:rsid w:val="4B1C2C75"/>
    <w:rsid w:val="4B380954"/>
    <w:rsid w:val="4B536996"/>
    <w:rsid w:val="4B9058EB"/>
    <w:rsid w:val="4BFD7E37"/>
    <w:rsid w:val="4C702BBA"/>
    <w:rsid w:val="4C805C6D"/>
    <w:rsid w:val="4CCE246C"/>
    <w:rsid w:val="4CD769BC"/>
    <w:rsid w:val="4CFB3FC6"/>
    <w:rsid w:val="4D127A93"/>
    <w:rsid w:val="4D2558F1"/>
    <w:rsid w:val="4D3F6EF4"/>
    <w:rsid w:val="4D54222C"/>
    <w:rsid w:val="4D752DFF"/>
    <w:rsid w:val="4D7B1CD8"/>
    <w:rsid w:val="4DE62960"/>
    <w:rsid w:val="4E100D3C"/>
    <w:rsid w:val="4E555139"/>
    <w:rsid w:val="4E6526E6"/>
    <w:rsid w:val="4E93279E"/>
    <w:rsid w:val="4F034C32"/>
    <w:rsid w:val="4F1E16AB"/>
    <w:rsid w:val="4F5308A7"/>
    <w:rsid w:val="4F74653C"/>
    <w:rsid w:val="4F790B96"/>
    <w:rsid w:val="4FC15BBC"/>
    <w:rsid w:val="4FDD24ED"/>
    <w:rsid w:val="4FDD3E90"/>
    <w:rsid w:val="5031051D"/>
    <w:rsid w:val="5037777B"/>
    <w:rsid w:val="50731938"/>
    <w:rsid w:val="51361776"/>
    <w:rsid w:val="51600B1E"/>
    <w:rsid w:val="51A364AC"/>
    <w:rsid w:val="51BA08B0"/>
    <w:rsid w:val="51C02C5A"/>
    <w:rsid w:val="51C27A83"/>
    <w:rsid w:val="51CE58E5"/>
    <w:rsid w:val="52193308"/>
    <w:rsid w:val="52AC24D9"/>
    <w:rsid w:val="52C07D25"/>
    <w:rsid w:val="52E1026D"/>
    <w:rsid w:val="52E56056"/>
    <w:rsid w:val="530C3F70"/>
    <w:rsid w:val="53566611"/>
    <w:rsid w:val="53AB3DE1"/>
    <w:rsid w:val="53B27B60"/>
    <w:rsid w:val="53B75D03"/>
    <w:rsid w:val="53D308F4"/>
    <w:rsid w:val="53D54629"/>
    <w:rsid w:val="542A14B9"/>
    <w:rsid w:val="543E4348"/>
    <w:rsid w:val="54490C19"/>
    <w:rsid w:val="548C2FDD"/>
    <w:rsid w:val="549417C5"/>
    <w:rsid w:val="54BF0B4A"/>
    <w:rsid w:val="54CA69C6"/>
    <w:rsid w:val="5567049A"/>
    <w:rsid w:val="557C0A69"/>
    <w:rsid w:val="5582751F"/>
    <w:rsid w:val="55891293"/>
    <w:rsid w:val="55891C35"/>
    <w:rsid w:val="559F0AA9"/>
    <w:rsid w:val="55A466CF"/>
    <w:rsid w:val="55C474DC"/>
    <w:rsid w:val="55F34B7A"/>
    <w:rsid w:val="564969BE"/>
    <w:rsid w:val="56513D5F"/>
    <w:rsid w:val="56BA75E8"/>
    <w:rsid w:val="56D25390"/>
    <w:rsid w:val="56E71715"/>
    <w:rsid w:val="56FA6F90"/>
    <w:rsid w:val="57250D68"/>
    <w:rsid w:val="573D0770"/>
    <w:rsid w:val="5749378E"/>
    <w:rsid w:val="57C23453"/>
    <w:rsid w:val="58883FF1"/>
    <w:rsid w:val="58C739F2"/>
    <w:rsid w:val="58E63AB7"/>
    <w:rsid w:val="592A2468"/>
    <w:rsid w:val="59401C57"/>
    <w:rsid w:val="594F6C2F"/>
    <w:rsid w:val="595A4C77"/>
    <w:rsid w:val="596C18DF"/>
    <w:rsid w:val="59723D4E"/>
    <w:rsid w:val="59A01DC1"/>
    <w:rsid w:val="59DA25F8"/>
    <w:rsid w:val="59E14449"/>
    <w:rsid w:val="59F33D20"/>
    <w:rsid w:val="5A0C0BD4"/>
    <w:rsid w:val="5A462418"/>
    <w:rsid w:val="5A5B4BA8"/>
    <w:rsid w:val="5AD61F22"/>
    <w:rsid w:val="5AE67CB2"/>
    <w:rsid w:val="5B32399A"/>
    <w:rsid w:val="5BAB7008"/>
    <w:rsid w:val="5BC26D60"/>
    <w:rsid w:val="5BC364B7"/>
    <w:rsid w:val="5BE95789"/>
    <w:rsid w:val="5C114079"/>
    <w:rsid w:val="5C9751C1"/>
    <w:rsid w:val="5CB155B2"/>
    <w:rsid w:val="5CF86948"/>
    <w:rsid w:val="5D303546"/>
    <w:rsid w:val="5D882094"/>
    <w:rsid w:val="5D99096B"/>
    <w:rsid w:val="5DBE5382"/>
    <w:rsid w:val="5E104977"/>
    <w:rsid w:val="5E126555"/>
    <w:rsid w:val="5E1C4181"/>
    <w:rsid w:val="5E5516EB"/>
    <w:rsid w:val="5E8A480E"/>
    <w:rsid w:val="5EB24D06"/>
    <w:rsid w:val="5EC00FDE"/>
    <w:rsid w:val="5F213218"/>
    <w:rsid w:val="5F72732E"/>
    <w:rsid w:val="5F844C6F"/>
    <w:rsid w:val="5FB37032"/>
    <w:rsid w:val="5FC4778E"/>
    <w:rsid w:val="601A2AB0"/>
    <w:rsid w:val="604E57F2"/>
    <w:rsid w:val="608F5787"/>
    <w:rsid w:val="60B54500"/>
    <w:rsid w:val="610C0AF8"/>
    <w:rsid w:val="624F051E"/>
    <w:rsid w:val="625A0DB8"/>
    <w:rsid w:val="62CD2233"/>
    <w:rsid w:val="62D500B6"/>
    <w:rsid w:val="62D82626"/>
    <w:rsid w:val="62E6383E"/>
    <w:rsid w:val="63365EA9"/>
    <w:rsid w:val="63413B72"/>
    <w:rsid w:val="6359124D"/>
    <w:rsid w:val="64140E68"/>
    <w:rsid w:val="64571B9A"/>
    <w:rsid w:val="646E1A2B"/>
    <w:rsid w:val="64821B8F"/>
    <w:rsid w:val="64A5749D"/>
    <w:rsid w:val="64DD2238"/>
    <w:rsid w:val="657813C0"/>
    <w:rsid w:val="65D95392"/>
    <w:rsid w:val="66445C8F"/>
    <w:rsid w:val="667409C4"/>
    <w:rsid w:val="668A38E9"/>
    <w:rsid w:val="66A07473"/>
    <w:rsid w:val="66BA09AB"/>
    <w:rsid w:val="67831A61"/>
    <w:rsid w:val="67AF54A4"/>
    <w:rsid w:val="687B21B2"/>
    <w:rsid w:val="688E2BC4"/>
    <w:rsid w:val="68A00632"/>
    <w:rsid w:val="68AF4662"/>
    <w:rsid w:val="68FB3B7E"/>
    <w:rsid w:val="690762AF"/>
    <w:rsid w:val="695E3521"/>
    <w:rsid w:val="69A0054D"/>
    <w:rsid w:val="69F80F2F"/>
    <w:rsid w:val="6A68473D"/>
    <w:rsid w:val="6A77390C"/>
    <w:rsid w:val="6A7A63A0"/>
    <w:rsid w:val="6A951548"/>
    <w:rsid w:val="6AF3713C"/>
    <w:rsid w:val="6B376C34"/>
    <w:rsid w:val="6BA87F93"/>
    <w:rsid w:val="6BD84A7F"/>
    <w:rsid w:val="6CC02D04"/>
    <w:rsid w:val="6CD068B4"/>
    <w:rsid w:val="6D390973"/>
    <w:rsid w:val="6D441F7E"/>
    <w:rsid w:val="6D6D5F4E"/>
    <w:rsid w:val="6D886EFA"/>
    <w:rsid w:val="6DB854D6"/>
    <w:rsid w:val="6DD5433F"/>
    <w:rsid w:val="6E4008B0"/>
    <w:rsid w:val="6E911C2F"/>
    <w:rsid w:val="6EB02BF7"/>
    <w:rsid w:val="6EBF11EF"/>
    <w:rsid w:val="6F4F1DE3"/>
    <w:rsid w:val="6F8833A7"/>
    <w:rsid w:val="6F93454C"/>
    <w:rsid w:val="6FB7208B"/>
    <w:rsid w:val="7067211B"/>
    <w:rsid w:val="70A51511"/>
    <w:rsid w:val="70DB4796"/>
    <w:rsid w:val="70E826BC"/>
    <w:rsid w:val="71042290"/>
    <w:rsid w:val="710F6F32"/>
    <w:rsid w:val="711839E7"/>
    <w:rsid w:val="71512C49"/>
    <w:rsid w:val="71661C44"/>
    <w:rsid w:val="717E223A"/>
    <w:rsid w:val="717F00C4"/>
    <w:rsid w:val="71B1120F"/>
    <w:rsid w:val="71D64F7C"/>
    <w:rsid w:val="71E0306E"/>
    <w:rsid w:val="71F54C9C"/>
    <w:rsid w:val="7254748C"/>
    <w:rsid w:val="72561178"/>
    <w:rsid w:val="7312134A"/>
    <w:rsid w:val="736C170B"/>
    <w:rsid w:val="739D7F65"/>
    <w:rsid w:val="73BA6DE5"/>
    <w:rsid w:val="73E56406"/>
    <w:rsid w:val="751A629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8E7768D"/>
    <w:rsid w:val="790413FD"/>
    <w:rsid w:val="79315225"/>
    <w:rsid w:val="79650DEE"/>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167086"/>
    <w:rsid w:val="7B3C50D0"/>
    <w:rsid w:val="7B6125D2"/>
    <w:rsid w:val="7B722606"/>
    <w:rsid w:val="7BD61B09"/>
    <w:rsid w:val="7C335EBE"/>
    <w:rsid w:val="7C3F1C90"/>
    <w:rsid w:val="7C4B6133"/>
    <w:rsid w:val="7CC462BF"/>
    <w:rsid w:val="7D263586"/>
    <w:rsid w:val="7D341E05"/>
    <w:rsid w:val="7D783C20"/>
    <w:rsid w:val="7D937011"/>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2"/>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paragraph" w:styleId="8">
    <w:name w:val="heading 4"/>
    <w:basedOn w:val="1"/>
    <w:next w:val="1"/>
    <w:link w:val="42"/>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1"/>
    <w:qFormat/>
    <w:uiPriority w:val="99"/>
    <w:pPr>
      <w:ind w:firstLine="420" w:firstLineChars="100"/>
    </w:pPr>
  </w:style>
  <w:style w:type="paragraph" w:styleId="3">
    <w:name w:val="Body Text"/>
    <w:basedOn w:val="1"/>
    <w:link w:val="20"/>
    <w:qFormat/>
    <w:uiPriority w:val="99"/>
    <w:pPr>
      <w:spacing w:after="120"/>
    </w:pPr>
  </w:style>
  <w:style w:type="paragraph" w:styleId="7">
    <w:name w:val="Normal Indent"/>
    <w:basedOn w:val="1"/>
    <w:qFormat/>
    <w:uiPriority w:val="0"/>
    <w:pPr>
      <w:ind w:firstLine="420"/>
    </w:pPr>
  </w:style>
  <w:style w:type="paragraph" w:styleId="9">
    <w:name w:val="Body Text Indent"/>
    <w:basedOn w:val="1"/>
    <w:link w:val="23"/>
    <w:qFormat/>
    <w:uiPriority w:val="99"/>
    <w:pPr>
      <w:ind w:left="-105" w:firstLine="232" w:firstLineChars="232"/>
    </w:pPr>
    <w:rPr>
      <w:rFonts w:eastAsia="仿宋_GB2312"/>
      <w:sz w:val="32"/>
      <w:szCs w:val="32"/>
    </w:rPr>
  </w:style>
  <w:style w:type="paragraph" w:styleId="10">
    <w:name w:val="Block Text"/>
    <w:basedOn w:val="1"/>
    <w:qFormat/>
    <w:uiPriority w:val="99"/>
    <w:pPr>
      <w:spacing w:after="120"/>
      <w:ind w:left="1440" w:leftChars="700" w:right="1440" w:rightChars="700"/>
    </w:pPr>
  </w:style>
  <w:style w:type="paragraph" w:styleId="11">
    <w:name w:val="Plain Text"/>
    <w:basedOn w:val="1"/>
    <w:qFormat/>
    <w:uiPriority w:val="0"/>
    <w:pPr>
      <w:widowControl/>
      <w:overflowPunct w:val="0"/>
      <w:autoSpaceDE w:val="0"/>
      <w:autoSpaceDN w:val="0"/>
      <w:adjustRightInd w:val="0"/>
      <w:jc w:val="left"/>
      <w:textAlignment w:val="baseline"/>
    </w:pPr>
    <w:rPr>
      <w:rFonts w:ascii="宋体" w:hAnsi="Courier New"/>
    </w:rPr>
  </w:style>
  <w:style w:type="paragraph" w:styleId="12">
    <w:name w:val="Balloon Text"/>
    <w:basedOn w:val="1"/>
    <w:link w:val="24"/>
    <w:semiHidden/>
    <w:qFormat/>
    <w:uiPriority w:val="99"/>
    <w:rPr>
      <w:sz w:val="18"/>
      <w:szCs w:val="18"/>
    </w:rPr>
  </w:style>
  <w:style w:type="paragraph" w:styleId="13">
    <w:name w:val="footer"/>
    <w:basedOn w:val="1"/>
    <w:link w:val="25"/>
    <w:qFormat/>
    <w:uiPriority w:val="99"/>
    <w:pPr>
      <w:tabs>
        <w:tab w:val="center" w:pos="4153"/>
        <w:tab w:val="right" w:pos="8306"/>
      </w:tabs>
      <w:snapToGrid w:val="0"/>
      <w:jc w:val="left"/>
    </w:pPr>
    <w:rPr>
      <w:sz w:val="18"/>
      <w:szCs w:val="18"/>
    </w:rPr>
  </w:style>
  <w:style w:type="paragraph" w:styleId="14">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0"/>
    <w:pPr>
      <w:widowControl/>
      <w:jc w:val="left"/>
    </w:pPr>
    <w:rPr>
      <w:rFonts w:ascii="宋体" w:hAnsi="宋体" w:cs="宋体"/>
      <w:kern w:val="0"/>
      <w:sz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auto"/>
      <w:u w:val="single"/>
    </w:rPr>
  </w:style>
  <w:style w:type="character" w:customStyle="1" w:styleId="20">
    <w:name w:val="正文文本 Char"/>
    <w:link w:val="3"/>
    <w:semiHidden/>
    <w:qFormat/>
    <w:uiPriority w:val="99"/>
    <w:rPr>
      <w:rFonts w:cs="Calibri"/>
      <w:szCs w:val="21"/>
    </w:rPr>
  </w:style>
  <w:style w:type="character" w:customStyle="1" w:styleId="21">
    <w:name w:val="正文首行缩进 Char"/>
    <w:link w:val="2"/>
    <w:semiHidden/>
    <w:qFormat/>
    <w:uiPriority w:val="99"/>
    <w:rPr>
      <w:rFonts w:cs="Calibri"/>
      <w:szCs w:val="21"/>
    </w:rPr>
  </w:style>
  <w:style w:type="character" w:customStyle="1" w:styleId="22">
    <w:name w:val="标题 1 Char"/>
    <w:link w:val="4"/>
    <w:qFormat/>
    <w:uiPriority w:val="9"/>
    <w:rPr>
      <w:rFonts w:cs="Calibri"/>
      <w:b/>
      <w:bCs/>
      <w:kern w:val="44"/>
      <w:sz w:val="44"/>
      <w:szCs w:val="44"/>
    </w:rPr>
  </w:style>
  <w:style w:type="character" w:customStyle="1" w:styleId="23">
    <w:name w:val="正文文本缩进 Char"/>
    <w:link w:val="9"/>
    <w:semiHidden/>
    <w:qFormat/>
    <w:uiPriority w:val="99"/>
    <w:rPr>
      <w:rFonts w:cs="Calibri"/>
      <w:szCs w:val="21"/>
    </w:rPr>
  </w:style>
  <w:style w:type="character" w:customStyle="1" w:styleId="24">
    <w:name w:val="批注框文本 Char"/>
    <w:link w:val="12"/>
    <w:qFormat/>
    <w:locked/>
    <w:uiPriority w:val="99"/>
    <w:rPr>
      <w:rFonts w:ascii="Calibri" w:hAnsi="Calibri" w:cs="Calibri"/>
      <w:kern w:val="2"/>
      <w:sz w:val="18"/>
      <w:szCs w:val="18"/>
    </w:rPr>
  </w:style>
  <w:style w:type="character" w:customStyle="1" w:styleId="25">
    <w:name w:val="页脚 Char"/>
    <w:link w:val="13"/>
    <w:qFormat/>
    <w:locked/>
    <w:uiPriority w:val="99"/>
    <w:rPr>
      <w:rFonts w:ascii="Calibri" w:hAnsi="Calibri" w:cs="Calibri"/>
      <w:kern w:val="2"/>
      <w:sz w:val="18"/>
      <w:szCs w:val="18"/>
    </w:rPr>
  </w:style>
  <w:style w:type="character" w:customStyle="1" w:styleId="26">
    <w:name w:val="页眉 Char"/>
    <w:link w:val="14"/>
    <w:qFormat/>
    <w:locked/>
    <w:uiPriority w:val="99"/>
    <w:rPr>
      <w:rFonts w:ascii="Calibri" w:hAnsi="Calibri" w:cs="Calibri"/>
      <w:kern w:val="2"/>
      <w:sz w:val="18"/>
      <w:szCs w:val="18"/>
    </w:rPr>
  </w:style>
  <w:style w:type="paragraph" w:customStyle="1" w:styleId="27">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8">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9">
    <w:name w:val="font91"/>
    <w:qFormat/>
    <w:uiPriority w:val="99"/>
    <w:rPr>
      <w:rFonts w:ascii="Times New Roman" w:hAnsi="Times New Roman" w:cs="Times New Roman"/>
      <w:color w:val="000000"/>
      <w:sz w:val="24"/>
      <w:szCs w:val="24"/>
      <w:u w:val="none"/>
    </w:rPr>
  </w:style>
  <w:style w:type="character" w:customStyle="1" w:styleId="30">
    <w:name w:val="font101"/>
    <w:qFormat/>
    <w:uiPriority w:val="99"/>
    <w:rPr>
      <w:rFonts w:ascii="宋体" w:hAnsi="宋体" w:eastAsia="宋体" w:cs="宋体"/>
      <w:color w:val="000000"/>
      <w:sz w:val="24"/>
      <w:szCs w:val="24"/>
      <w:u w:val="none"/>
    </w:rPr>
  </w:style>
  <w:style w:type="character" w:customStyle="1" w:styleId="31">
    <w:name w:val="font31"/>
    <w:qFormat/>
    <w:uiPriority w:val="0"/>
    <w:rPr>
      <w:rFonts w:hint="default" w:ascii="Times New Roman" w:hAnsi="Times New Roman" w:cs="Times New Roman"/>
      <w:color w:val="000000"/>
      <w:sz w:val="22"/>
      <w:szCs w:val="22"/>
      <w:u w:val="none"/>
    </w:rPr>
  </w:style>
  <w:style w:type="character" w:customStyle="1" w:styleId="32">
    <w:name w:val="font01"/>
    <w:qFormat/>
    <w:uiPriority w:val="0"/>
    <w:rPr>
      <w:rFonts w:hint="eastAsia" w:ascii="宋体" w:hAnsi="宋体" w:eastAsia="宋体" w:cs="宋体"/>
      <w:color w:val="000000"/>
      <w:sz w:val="22"/>
      <w:szCs w:val="22"/>
      <w:u w:val="none"/>
    </w:rPr>
  </w:style>
  <w:style w:type="character" w:customStyle="1" w:styleId="33">
    <w:name w:val="font21"/>
    <w:qFormat/>
    <w:uiPriority w:val="0"/>
    <w:rPr>
      <w:rFonts w:hint="default" w:ascii="Times New Roman" w:hAnsi="Times New Roman" w:cs="Times New Roman"/>
      <w:color w:val="000000"/>
      <w:sz w:val="22"/>
      <w:szCs w:val="22"/>
      <w:u w:val="none"/>
    </w:rPr>
  </w:style>
  <w:style w:type="character" w:customStyle="1" w:styleId="34">
    <w:name w:val="font51"/>
    <w:qFormat/>
    <w:uiPriority w:val="0"/>
    <w:rPr>
      <w:rFonts w:hint="default" w:ascii="Times New Roman" w:hAnsi="Times New Roman" w:cs="Times New Roman"/>
      <w:color w:val="000000"/>
      <w:sz w:val="22"/>
      <w:szCs w:val="22"/>
      <w:u w:val="none"/>
    </w:rPr>
  </w:style>
  <w:style w:type="character" w:customStyle="1" w:styleId="35">
    <w:name w:val="font41"/>
    <w:qFormat/>
    <w:uiPriority w:val="0"/>
    <w:rPr>
      <w:rFonts w:hint="eastAsia" w:ascii="宋体" w:hAnsi="宋体" w:eastAsia="宋体" w:cs="宋体"/>
      <w:color w:val="000000"/>
      <w:sz w:val="20"/>
      <w:szCs w:val="20"/>
      <w:u w:val="none"/>
      <w:vertAlign w:val="superscript"/>
    </w:rPr>
  </w:style>
  <w:style w:type="character" w:customStyle="1" w:styleId="36">
    <w:name w:val="font11"/>
    <w:qFormat/>
    <w:uiPriority w:val="0"/>
    <w:rPr>
      <w:rFonts w:hint="eastAsia" w:ascii="宋体" w:hAnsi="宋体" w:eastAsia="宋体" w:cs="宋体"/>
      <w:color w:val="000000"/>
      <w:sz w:val="20"/>
      <w:szCs w:val="20"/>
      <w:u w:val="none"/>
      <w:vertAlign w:val="superscript"/>
    </w:rPr>
  </w:style>
  <w:style w:type="character" w:customStyle="1" w:styleId="37">
    <w:name w:val="font71"/>
    <w:qFormat/>
    <w:uiPriority w:val="0"/>
    <w:rPr>
      <w:rFonts w:ascii="新宋体" w:hAnsi="新宋体" w:eastAsia="新宋体" w:cs="新宋体"/>
      <w:color w:val="000000"/>
      <w:sz w:val="20"/>
      <w:szCs w:val="20"/>
      <w:u w:val="none"/>
    </w:rPr>
  </w:style>
  <w:style w:type="character" w:customStyle="1" w:styleId="38">
    <w:name w:val="font61"/>
    <w:qFormat/>
    <w:uiPriority w:val="0"/>
    <w:rPr>
      <w:rFonts w:hint="default" w:ascii="Times New Roman" w:hAnsi="Times New Roman" w:cs="Times New Roman"/>
      <w:color w:val="FF0000"/>
      <w:sz w:val="20"/>
      <w:szCs w:val="20"/>
      <w:u w:val="none"/>
    </w:rPr>
  </w:style>
  <w:style w:type="paragraph" w:customStyle="1" w:styleId="3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p177"/>
    <w:basedOn w:val="1"/>
    <w:qFormat/>
    <w:uiPriority w:val="0"/>
    <w:pPr>
      <w:jc w:val="left"/>
    </w:pPr>
    <w:rPr>
      <w:rFonts w:cs="Times New Roman"/>
      <w:kern w:val="0"/>
      <w:szCs w:val="24"/>
    </w:rPr>
  </w:style>
  <w:style w:type="paragraph" w:customStyle="1" w:styleId="41">
    <w:name w:val="p179"/>
    <w:basedOn w:val="1"/>
    <w:qFormat/>
    <w:uiPriority w:val="0"/>
    <w:pPr>
      <w:ind w:left="180"/>
      <w:jc w:val="left"/>
    </w:pPr>
    <w:rPr>
      <w:rFonts w:cs="Times New Roman"/>
      <w:kern w:val="0"/>
      <w:szCs w:val="24"/>
    </w:rPr>
  </w:style>
  <w:style w:type="character" w:customStyle="1" w:styleId="42">
    <w:name w:val="标题 4 Char"/>
    <w:link w:val="8"/>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E8FB5-E190-4344-80FD-C1B744B0DF6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1781</Words>
  <Characters>10157</Characters>
  <Lines>84</Lines>
  <Paragraphs>23</Paragraphs>
  <TotalTime>3</TotalTime>
  <ScaleCrop>false</ScaleCrop>
  <LinksUpToDate>false</LinksUpToDate>
  <CharactersWithSpaces>11915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2021-07-08T09:00:00Z</cp:lastPrinted>
  <dcterms:modified xsi:type="dcterms:W3CDTF">2021-07-19T04:37:33Z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