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36" w:rsidRDefault="004B0BF3">
      <w:pPr>
        <w:snapToGrid w:val="0"/>
        <w:spacing w:line="420" w:lineRule="exact"/>
        <w:jc w:val="center"/>
        <w:rPr>
          <w:rFonts w:ascii="黑体" w:eastAsia="黑体" w:hAnsi="华文中宋"/>
          <w:b/>
          <w:sz w:val="36"/>
          <w:szCs w:val="36"/>
        </w:rPr>
      </w:pPr>
      <w:r>
        <w:rPr>
          <w:rFonts w:ascii="黑体" w:eastAsia="黑体" w:hAnsi="华文中宋" w:hint="eastAsia"/>
          <w:b/>
          <w:sz w:val="36"/>
          <w:szCs w:val="36"/>
        </w:rPr>
        <w:t>药品生产技术</w:t>
      </w:r>
      <w:r>
        <w:rPr>
          <w:rFonts w:ascii="黑体" w:eastAsia="黑体" w:hAnsi="华文中宋" w:hint="eastAsia"/>
          <w:b/>
          <w:sz w:val="36"/>
          <w:szCs w:val="36"/>
        </w:rPr>
        <w:t>技术专业指导性人才培养方案</w:t>
      </w:r>
    </w:p>
    <w:p w:rsidR="00BC3636" w:rsidRDefault="00BC3636" w:rsidP="00A8001B">
      <w:pPr>
        <w:pStyle w:val="a8"/>
        <w:spacing w:before="0" w:beforeAutospacing="0" w:after="0" w:afterAutospacing="0" w:line="360" w:lineRule="auto"/>
        <w:ind w:firstLineChars="196" w:firstLine="472"/>
        <w:rPr>
          <w:rFonts w:ascii="仿宋_GB2312" w:eastAsia="仿宋_GB2312"/>
          <w:b/>
        </w:rPr>
      </w:pPr>
    </w:p>
    <w:p w:rsidR="00BC3636" w:rsidRDefault="004B0BF3">
      <w:pPr>
        <w:spacing w:line="420" w:lineRule="exact"/>
        <w:rPr>
          <w:rFonts w:ascii="黑体" w:eastAsia="黑体"/>
          <w:b/>
          <w:sz w:val="28"/>
          <w:szCs w:val="28"/>
        </w:rPr>
      </w:pPr>
      <w:r>
        <w:rPr>
          <w:rFonts w:ascii="黑体" w:eastAsia="黑体" w:hint="eastAsia"/>
          <w:b/>
          <w:sz w:val="28"/>
          <w:szCs w:val="28"/>
        </w:rPr>
        <w:t>一、专业与专门化方向</w:t>
      </w:r>
      <w:r>
        <w:rPr>
          <w:rFonts w:ascii="黑体" w:eastAsia="黑体"/>
          <w:b/>
          <w:sz w:val="28"/>
          <w:szCs w:val="28"/>
        </w:rPr>
        <w:t xml:space="preserve"> </w:t>
      </w:r>
    </w:p>
    <w:p w:rsidR="00BC3636" w:rsidRDefault="004B0BF3">
      <w:pPr>
        <w:pStyle w:val="3"/>
        <w:spacing w:line="420" w:lineRule="exact"/>
        <w:ind w:leftChars="0" w:left="0"/>
        <w:rPr>
          <w:rFonts w:hAnsi="宋体"/>
          <w:sz w:val="24"/>
        </w:rPr>
      </w:pPr>
      <w:r>
        <w:rPr>
          <w:rFonts w:hAnsi="宋体"/>
          <w:sz w:val="24"/>
        </w:rPr>
        <w:t>1</w:t>
      </w:r>
      <w:r>
        <w:rPr>
          <w:rFonts w:hAnsi="宋体" w:hint="eastAsia"/>
          <w:sz w:val="24"/>
        </w:rPr>
        <w:t>、专业：</w:t>
      </w:r>
      <w:r>
        <w:rPr>
          <w:rFonts w:hAnsi="宋体" w:hint="eastAsia"/>
          <w:sz w:val="24"/>
        </w:rPr>
        <w:t>药品生产</w:t>
      </w:r>
      <w:r>
        <w:rPr>
          <w:rFonts w:hAnsi="宋体" w:hint="eastAsia"/>
          <w:sz w:val="24"/>
        </w:rPr>
        <w:t>技术（高职）</w:t>
      </w:r>
    </w:p>
    <w:p w:rsidR="00BC3636" w:rsidRDefault="004B0BF3">
      <w:pPr>
        <w:pStyle w:val="3"/>
        <w:spacing w:line="420" w:lineRule="exact"/>
        <w:ind w:leftChars="0" w:left="0"/>
        <w:rPr>
          <w:rFonts w:hAnsi="宋体"/>
          <w:sz w:val="24"/>
        </w:rPr>
      </w:pPr>
      <w:r>
        <w:rPr>
          <w:rFonts w:hAnsi="宋体"/>
          <w:sz w:val="24"/>
        </w:rPr>
        <w:t>2</w:t>
      </w:r>
      <w:r>
        <w:rPr>
          <w:rFonts w:hAnsi="宋体" w:hint="eastAsia"/>
          <w:sz w:val="24"/>
        </w:rPr>
        <w:t>、专门化方向：制剂生产、药学服务</w:t>
      </w:r>
    </w:p>
    <w:p w:rsidR="00A8001B" w:rsidRDefault="00A8001B">
      <w:pPr>
        <w:spacing w:line="420" w:lineRule="exact"/>
        <w:rPr>
          <w:rFonts w:ascii="黑体" w:eastAsia="黑体" w:hint="eastAsia"/>
          <w:b/>
          <w:sz w:val="28"/>
          <w:szCs w:val="28"/>
        </w:rPr>
      </w:pPr>
    </w:p>
    <w:p w:rsidR="00BC3636" w:rsidRDefault="004B0BF3">
      <w:pPr>
        <w:spacing w:line="420" w:lineRule="exact"/>
        <w:rPr>
          <w:rFonts w:ascii="黑体" w:eastAsia="黑体"/>
          <w:b/>
          <w:sz w:val="28"/>
          <w:szCs w:val="28"/>
        </w:rPr>
      </w:pPr>
      <w:r>
        <w:rPr>
          <w:rFonts w:ascii="黑体" w:eastAsia="黑体" w:hint="eastAsia"/>
          <w:b/>
          <w:sz w:val="28"/>
          <w:szCs w:val="28"/>
        </w:rPr>
        <w:t>二、入学要求与基本学制</w:t>
      </w:r>
      <w:r>
        <w:rPr>
          <w:rFonts w:ascii="黑体" w:eastAsia="黑体"/>
          <w:b/>
          <w:sz w:val="28"/>
          <w:szCs w:val="28"/>
        </w:rPr>
        <w:t xml:space="preserve"> </w:t>
      </w:r>
    </w:p>
    <w:p w:rsidR="00BC3636" w:rsidRDefault="004B0BF3">
      <w:pPr>
        <w:pStyle w:val="3"/>
        <w:spacing w:line="420" w:lineRule="exact"/>
        <w:ind w:leftChars="0" w:left="0"/>
        <w:rPr>
          <w:rFonts w:hAnsi="宋体"/>
          <w:sz w:val="24"/>
        </w:rPr>
      </w:pPr>
      <w:r>
        <w:rPr>
          <w:rFonts w:hAnsi="宋体"/>
          <w:sz w:val="24"/>
        </w:rPr>
        <w:t>1</w:t>
      </w:r>
      <w:r>
        <w:rPr>
          <w:rFonts w:hAnsi="宋体" w:hint="eastAsia"/>
          <w:sz w:val="24"/>
        </w:rPr>
        <w:t>、入学要求：应届初中毕业生</w:t>
      </w:r>
    </w:p>
    <w:p w:rsidR="00BC3636" w:rsidRDefault="004B0BF3">
      <w:pPr>
        <w:pStyle w:val="3"/>
        <w:spacing w:line="420" w:lineRule="exact"/>
        <w:ind w:leftChars="0" w:left="0"/>
        <w:rPr>
          <w:rFonts w:hAnsi="宋体"/>
          <w:sz w:val="24"/>
        </w:rPr>
      </w:pPr>
      <w:r>
        <w:rPr>
          <w:rFonts w:hAnsi="宋体"/>
          <w:sz w:val="24"/>
        </w:rPr>
        <w:t>2</w:t>
      </w:r>
      <w:r>
        <w:rPr>
          <w:rFonts w:hAnsi="宋体" w:hint="eastAsia"/>
          <w:sz w:val="24"/>
        </w:rPr>
        <w:t>、基本学制：</w:t>
      </w:r>
      <w:r>
        <w:rPr>
          <w:rFonts w:hAnsi="宋体" w:hint="eastAsia"/>
          <w:sz w:val="24"/>
        </w:rPr>
        <w:t>五</w:t>
      </w:r>
      <w:r>
        <w:rPr>
          <w:rFonts w:hAnsi="宋体" w:hint="eastAsia"/>
          <w:sz w:val="24"/>
        </w:rPr>
        <w:t>年一贯制</w:t>
      </w:r>
    </w:p>
    <w:p w:rsidR="00BC3636" w:rsidRDefault="004B0BF3">
      <w:pPr>
        <w:pStyle w:val="3"/>
        <w:spacing w:line="420" w:lineRule="exact"/>
        <w:ind w:leftChars="0" w:left="0"/>
        <w:rPr>
          <w:rFonts w:hAnsi="宋体"/>
          <w:sz w:val="24"/>
        </w:rPr>
      </w:pPr>
      <w:r>
        <w:rPr>
          <w:rFonts w:hAnsi="宋体"/>
          <w:sz w:val="24"/>
        </w:rPr>
        <w:t>3</w:t>
      </w:r>
      <w:r>
        <w:rPr>
          <w:rFonts w:hAnsi="宋体" w:hint="eastAsia"/>
          <w:sz w:val="24"/>
        </w:rPr>
        <w:t>、办学层次：普通专科</w:t>
      </w:r>
    </w:p>
    <w:p w:rsidR="00A8001B" w:rsidRDefault="00A8001B">
      <w:pPr>
        <w:spacing w:line="420" w:lineRule="exact"/>
        <w:rPr>
          <w:rFonts w:ascii="黑体" w:eastAsia="黑体" w:hint="eastAsia"/>
          <w:b/>
          <w:sz w:val="28"/>
          <w:szCs w:val="28"/>
        </w:rPr>
      </w:pPr>
    </w:p>
    <w:p w:rsidR="00BC3636" w:rsidRDefault="004B0BF3">
      <w:pPr>
        <w:spacing w:line="420" w:lineRule="exact"/>
        <w:rPr>
          <w:rFonts w:ascii="黑体" w:eastAsia="黑体"/>
          <w:b/>
          <w:sz w:val="28"/>
          <w:szCs w:val="28"/>
        </w:rPr>
      </w:pPr>
      <w:r>
        <w:rPr>
          <w:rFonts w:ascii="黑体" w:eastAsia="黑体" w:hint="eastAsia"/>
          <w:b/>
          <w:sz w:val="28"/>
          <w:szCs w:val="28"/>
        </w:rPr>
        <w:t>三、培养目标</w:t>
      </w:r>
      <w:r>
        <w:rPr>
          <w:rFonts w:ascii="黑体" w:eastAsia="黑体"/>
          <w:b/>
          <w:sz w:val="28"/>
          <w:szCs w:val="28"/>
        </w:rPr>
        <w:t xml:space="preserve"> </w:t>
      </w:r>
    </w:p>
    <w:p w:rsidR="00BC3636" w:rsidRDefault="004B0BF3">
      <w:pPr>
        <w:pStyle w:val="3"/>
        <w:spacing w:line="420" w:lineRule="exact"/>
        <w:ind w:leftChars="0" w:left="0" w:firstLineChars="200" w:firstLine="480"/>
        <w:rPr>
          <w:rFonts w:hAnsi="宋体"/>
          <w:sz w:val="24"/>
        </w:rPr>
      </w:pPr>
      <w:r>
        <w:rPr>
          <w:rFonts w:hAnsi="宋体" w:hint="eastAsia"/>
          <w:sz w:val="24"/>
        </w:rPr>
        <w:t>培养与我国医药现代化建设要求相适应，德、智、技、体、美全面发展，熟练掌握必需的基础知识和职业技能，具有较强的职业能力，能在制药生产企业从事制剂生产、药品生产质量控制，在药店药房从事药学服务等岗位一线工作的发展型、复合型和创新型的技术技能型人才。</w:t>
      </w:r>
    </w:p>
    <w:p w:rsidR="00A8001B" w:rsidRDefault="00A8001B">
      <w:pPr>
        <w:spacing w:line="420" w:lineRule="exact"/>
        <w:rPr>
          <w:rFonts w:ascii="黑体" w:eastAsia="黑体" w:hint="eastAsia"/>
          <w:b/>
          <w:sz w:val="28"/>
          <w:szCs w:val="28"/>
        </w:rPr>
      </w:pPr>
    </w:p>
    <w:p w:rsidR="00BC3636" w:rsidRDefault="004B0BF3">
      <w:pPr>
        <w:spacing w:line="420" w:lineRule="exact"/>
        <w:rPr>
          <w:rFonts w:ascii="黑体" w:eastAsia="黑体"/>
          <w:b/>
          <w:sz w:val="28"/>
          <w:szCs w:val="28"/>
        </w:rPr>
      </w:pPr>
      <w:r>
        <w:rPr>
          <w:rFonts w:ascii="黑体" w:eastAsia="黑体" w:hint="eastAsia"/>
          <w:b/>
          <w:sz w:val="28"/>
          <w:szCs w:val="28"/>
        </w:rPr>
        <w:t>四、职业（岗位）面向、职业资格及继续学习专业</w:t>
      </w:r>
      <w:r>
        <w:rPr>
          <w:rFonts w:ascii="黑体" w:eastAsia="黑体"/>
          <w:b/>
          <w:sz w:val="28"/>
          <w:szCs w:val="28"/>
        </w:rPr>
        <w:t xml:space="preserve"> </w:t>
      </w:r>
    </w:p>
    <w:p w:rsidR="00BC3636" w:rsidRDefault="004B0BF3">
      <w:pPr>
        <w:spacing w:line="420" w:lineRule="exact"/>
        <w:rPr>
          <w:rFonts w:ascii="黑体" w:eastAsia="黑体" w:hAnsi="微软雅黑"/>
          <w:b/>
          <w:sz w:val="24"/>
        </w:rPr>
      </w:pPr>
      <w:r>
        <w:rPr>
          <w:rFonts w:ascii="黑体" w:eastAsia="黑体" w:hAnsi="微软雅黑"/>
          <w:b/>
          <w:sz w:val="24"/>
        </w:rPr>
        <w:t>(</w:t>
      </w:r>
      <w:r>
        <w:rPr>
          <w:rFonts w:ascii="黑体" w:eastAsia="黑体" w:hAnsi="微软雅黑" w:hint="eastAsia"/>
          <w:b/>
          <w:sz w:val="24"/>
        </w:rPr>
        <w:t>一</w:t>
      </w:r>
      <w:r>
        <w:rPr>
          <w:rFonts w:ascii="黑体" w:eastAsia="黑体" w:hAnsi="微软雅黑"/>
          <w:b/>
          <w:sz w:val="24"/>
        </w:rPr>
        <w:t>)</w:t>
      </w:r>
      <w:r>
        <w:rPr>
          <w:rFonts w:ascii="黑体" w:eastAsia="黑体" w:hAnsi="微软雅黑" w:hint="eastAsia"/>
          <w:b/>
          <w:sz w:val="24"/>
        </w:rPr>
        <w:t>职业（岗位）面向</w:t>
      </w:r>
    </w:p>
    <w:p w:rsidR="00BC3636" w:rsidRDefault="004B0BF3">
      <w:pPr>
        <w:pStyle w:val="3"/>
        <w:spacing w:line="420" w:lineRule="exact"/>
        <w:ind w:leftChars="0" w:left="0"/>
        <w:rPr>
          <w:rFonts w:hAnsi="宋体"/>
          <w:sz w:val="24"/>
        </w:rPr>
      </w:pPr>
      <w:r>
        <w:rPr>
          <w:rFonts w:hAnsi="宋体"/>
          <w:sz w:val="24"/>
        </w:rPr>
        <w:t>1.</w:t>
      </w:r>
      <w:r>
        <w:rPr>
          <w:rFonts w:hAnsi="宋体" w:hint="eastAsia"/>
          <w:sz w:val="24"/>
        </w:rPr>
        <w:t>主要就业岗位：药物制剂工</w:t>
      </w:r>
    </w:p>
    <w:p w:rsidR="00BC3636" w:rsidRDefault="004B0BF3">
      <w:pPr>
        <w:pStyle w:val="3"/>
        <w:spacing w:line="420" w:lineRule="exact"/>
        <w:ind w:leftChars="0" w:left="0" w:firstLineChars="200" w:firstLine="480"/>
        <w:rPr>
          <w:rFonts w:hAnsi="宋体"/>
          <w:sz w:val="24"/>
        </w:rPr>
      </w:pPr>
      <w:r>
        <w:rPr>
          <w:rFonts w:hAnsi="宋体" w:hint="eastAsia"/>
          <w:sz w:val="24"/>
        </w:rPr>
        <w:t>从事制剂生产涉及的工艺控制与改进、生产设备操作与维护保养、物料管理、技术文件管理等工作。</w:t>
      </w:r>
    </w:p>
    <w:p w:rsidR="00BC3636" w:rsidRDefault="004B0BF3">
      <w:pPr>
        <w:pStyle w:val="3"/>
        <w:spacing w:line="420" w:lineRule="exact"/>
        <w:ind w:leftChars="0" w:left="0"/>
        <w:rPr>
          <w:rFonts w:hAnsi="宋体"/>
          <w:sz w:val="24"/>
        </w:rPr>
      </w:pPr>
      <w:r>
        <w:rPr>
          <w:rFonts w:hAnsi="宋体"/>
          <w:sz w:val="24"/>
        </w:rPr>
        <w:t xml:space="preserve">2. </w:t>
      </w:r>
      <w:r>
        <w:rPr>
          <w:rFonts w:hAnsi="宋体" w:hint="eastAsia"/>
          <w:sz w:val="24"/>
        </w:rPr>
        <w:t>其他就业岗位：</w:t>
      </w:r>
    </w:p>
    <w:p w:rsidR="00BC3636" w:rsidRDefault="004B0BF3">
      <w:pPr>
        <w:pStyle w:val="3"/>
        <w:spacing w:line="420" w:lineRule="exact"/>
        <w:ind w:leftChars="0" w:left="0"/>
        <w:rPr>
          <w:rFonts w:hAnsi="宋体"/>
          <w:sz w:val="24"/>
        </w:rPr>
      </w:pPr>
      <w:r>
        <w:rPr>
          <w:rFonts w:hAnsi="宋体" w:hint="eastAsia"/>
          <w:sz w:val="24"/>
        </w:rPr>
        <w:t>（</w:t>
      </w:r>
      <w:r>
        <w:rPr>
          <w:rFonts w:hAnsi="宋体"/>
          <w:sz w:val="24"/>
        </w:rPr>
        <w:t>1</w:t>
      </w:r>
      <w:r>
        <w:rPr>
          <w:rFonts w:hAnsi="宋体" w:hint="eastAsia"/>
          <w:sz w:val="24"/>
        </w:rPr>
        <w:t>）化学检验工</w:t>
      </w:r>
    </w:p>
    <w:p w:rsidR="00BC3636" w:rsidRDefault="004B0BF3">
      <w:pPr>
        <w:pStyle w:val="3"/>
        <w:spacing w:line="420" w:lineRule="exact"/>
        <w:ind w:leftChars="0" w:left="0" w:firstLineChars="200" w:firstLine="480"/>
        <w:rPr>
          <w:rFonts w:hAnsi="宋体"/>
          <w:sz w:val="24"/>
        </w:rPr>
      </w:pPr>
      <w:r>
        <w:rPr>
          <w:rFonts w:hAnsi="宋体" w:hint="eastAsia"/>
          <w:sz w:val="24"/>
        </w:rPr>
        <w:t>从事药品生产质量控制涉及的物料、中</w:t>
      </w:r>
      <w:r>
        <w:rPr>
          <w:rFonts w:hAnsi="宋体" w:hint="eastAsia"/>
          <w:sz w:val="24"/>
        </w:rPr>
        <w:t>间品以及制剂的分析检验、生产环节质量控制、验证管理、专业仪器的使用与维护保养、技术文件管理等工作。</w:t>
      </w:r>
    </w:p>
    <w:p w:rsidR="00BC3636" w:rsidRDefault="004B0BF3">
      <w:pPr>
        <w:pStyle w:val="3"/>
        <w:spacing w:line="420" w:lineRule="exact"/>
        <w:ind w:leftChars="0" w:left="0"/>
        <w:rPr>
          <w:rFonts w:hAnsi="宋体"/>
          <w:sz w:val="24"/>
        </w:rPr>
      </w:pPr>
      <w:r>
        <w:rPr>
          <w:rFonts w:hAnsi="宋体" w:hint="eastAsia"/>
          <w:sz w:val="24"/>
        </w:rPr>
        <w:t>（</w:t>
      </w:r>
      <w:r>
        <w:rPr>
          <w:rFonts w:hAnsi="宋体"/>
          <w:sz w:val="24"/>
        </w:rPr>
        <w:t>2</w:t>
      </w:r>
      <w:r>
        <w:rPr>
          <w:rFonts w:hAnsi="宋体" w:hint="eastAsia"/>
          <w:sz w:val="24"/>
        </w:rPr>
        <w:t>）西药药剂员</w:t>
      </w:r>
    </w:p>
    <w:p w:rsidR="00BC3636" w:rsidRDefault="004B0BF3">
      <w:pPr>
        <w:pStyle w:val="3"/>
        <w:spacing w:line="420" w:lineRule="exact"/>
        <w:ind w:leftChars="0" w:left="0" w:firstLineChars="200" w:firstLine="480"/>
        <w:rPr>
          <w:rFonts w:hAnsi="宋体"/>
          <w:sz w:val="24"/>
        </w:rPr>
      </w:pPr>
      <w:r>
        <w:rPr>
          <w:rFonts w:hAnsi="宋体" w:hint="eastAsia"/>
          <w:sz w:val="24"/>
        </w:rPr>
        <w:t>从事药房药店的药学服务工作，包括药品零售、药品调剂、指导合理用药、药品保管与养护等工作。</w:t>
      </w:r>
    </w:p>
    <w:p w:rsidR="00BC3636" w:rsidRDefault="004B0BF3">
      <w:pPr>
        <w:spacing w:line="420" w:lineRule="exact"/>
        <w:rPr>
          <w:rFonts w:ascii="黑体" w:eastAsia="黑体" w:hAnsi="微软雅黑"/>
          <w:b/>
          <w:sz w:val="24"/>
        </w:rPr>
      </w:pPr>
      <w:r>
        <w:rPr>
          <w:rFonts w:ascii="黑体" w:eastAsia="黑体" w:hAnsi="微软雅黑"/>
          <w:b/>
          <w:sz w:val="24"/>
        </w:rPr>
        <w:lastRenderedPageBreak/>
        <w:t>(</w:t>
      </w:r>
      <w:r>
        <w:rPr>
          <w:rFonts w:ascii="黑体" w:eastAsia="黑体" w:hAnsi="微软雅黑" w:hint="eastAsia"/>
          <w:b/>
          <w:sz w:val="24"/>
        </w:rPr>
        <w:t>二</w:t>
      </w:r>
      <w:r>
        <w:rPr>
          <w:rFonts w:ascii="黑体" w:eastAsia="黑体" w:hAnsi="微软雅黑"/>
          <w:b/>
          <w:sz w:val="24"/>
        </w:rPr>
        <w:t>)</w:t>
      </w:r>
      <w:r>
        <w:rPr>
          <w:rFonts w:ascii="黑体" w:eastAsia="黑体" w:hAnsi="微软雅黑" w:hint="eastAsia"/>
          <w:b/>
          <w:sz w:val="24"/>
        </w:rPr>
        <w:t>职业资格</w:t>
      </w:r>
    </w:p>
    <w:p w:rsidR="00BC3636" w:rsidRDefault="004B0BF3">
      <w:pPr>
        <w:pStyle w:val="3"/>
        <w:spacing w:line="420" w:lineRule="exact"/>
        <w:ind w:leftChars="0" w:left="0" w:firstLineChars="200" w:firstLine="480"/>
        <w:rPr>
          <w:rFonts w:hAnsi="宋体"/>
          <w:sz w:val="24"/>
        </w:rPr>
      </w:pPr>
      <w:r>
        <w:rPr>
          <w:rFonts w:hAnsi="宋体" w:hint="eastAsia"/>
          <w:sz w:val="24"/>
        </w:rPr>
        <w:t>应取得人力资源和社会保障部颁发的取得药物制剂高级工或化学检验高级工或西药药剂员等职业资格证书。</w:t>
      </w:r>
    </w:p>
    <w:p w:rsidR="00BC3636" w:rsidRDefault="004B0BF3">
      <w:pPr>
        <w:spacing w:line="420" w:lineRule="exact"/>
        <w:rPr>
          <w:rFonts w:ascii="黑体" w:eastAsia="黑体" w:hAnsi="微软雅黑"/>
          <w:b/>
          <w:sz w:val="24"/>
        </w:rPr>
      </w:pPr>
      <w:r>
        <w:rPr>
          <w:rFonts w:ascii="黑体" w:eastAsia="黑体" w:hAnsi="微软雅黑"/>
          <w:b/>
          <w:sz w:val="24"/>
        </w:rPr>
        <w:t xml:space="preserve"> (</w:t>
      </w:r>
      <w:r>
        <w:rPr>
          <w:rFonts w:ascii="黑体" w:eastAsia="黑体" w:hAnsi="微软雅黑" w:hint="eastAsia"/>
          <w:b/>
          <w:sz w:val="24"/>
        </w:rPr>
        <w:t>三</w:t>
      </w:r>
      <w:r>
        <w:rPr>
          <w:rFonts w:ascii="黑体" w:eastAsia="黑体" w:hAnsi="微软雅黑"/>
          <w:b/>
          <w:sz w:val="24"/>
        </w:rPr>
        <w:t>)</w:t>
      </w:r>
      <w:r>
        <w:rPr>
          <w:rFonts w:ascii="黑体" w:eastAsia="黑体" w:hAnsi="微软雅黑" w:hint="eastAsia"/>
          <w:b/>
          <w:sz w:val="24"/>
        </w:rPr>
        <w:t>继续学习专业</w:t>
      </w:r>
    </w:p>
    <w:p w:rsidR="00BC3636" w:rsidRDefault="004B0BF3">
      <w:pPr>
        <w:pStyle w:val="3"/>
        <w:spacing w:line="420" w:lineRule="exact"/>
        <w:ind w:leftChars="0" w:left="0" w:firstLineChars="200" w:firstLine="480"/>
        <w:rPr>
          <w:rFonts w:hAnsi="宋体"/>
          <w:sz w:val="24"/>
        </w:rPr>
      </w:pPr>
      <w:r>
        <w:rPr>
          <w:rFonts w:hAnsi="宋体" w:hint="eastAsia"/>
          <w:sz w:val="24"/>
        </w:rPr>
        <w:t>药物制剂、制药工程、药学等本科专业。</w:t>
      </w:r>
    </w:p>
    <w:p w:rsidR="00A8001B" w:rsidRDefault="00A8001B">
      <w:pPr>
        <w:spacing w:line="420" w:lineRule="exact"/>
        <w:rPr>
          <w:rFonts w:ascii="黑体" w:eastAsia="黑体" w:hint="eastAsia"/>
          <w:b/>
          <w:sz w:val="28"/>
          <w:szCs w:val="28"/>
        </w:rPr>
      </w:pPr>
    </w:p>
    <w:p w:rsidR="00BC3636" w:rsidRDefault="004B0BF3">
      <w:pPr>
        <w:spacing w:line="420" w:lineRule="exact"/>
        <w:rPr>
          <w:rFonts w:ascii="黑体" w:eastAsia="黑体"/>
          <w:b/>
          <w:sz w:val="28"/>
          <w:szCs w:val="28"/>
        </w:rPr>
      </w:pPr>
      <w:r>
        <w:rPr>
          <w:rFonts w:ascii="黑体" w:eastAsia="黑体" w:hint="eastAsia"/>
          <w:b/>
          <w:sz w:val="28"/>
          <w:szCs w:val="28"/>
        </w:rPr>
        <w:t>五、综合素质及职业能力</w:t>
      </w:r>
      <w:r>
        <w:rPr>
          <w:rFonts w:ascii="黑体" w:eastAsia="黑体"/>
          <w:b/>
          <w:sz w:val="28"/>
          <w:szCs w:val="28"/>
        </w:rPr>
        <w:t xml:space="preserve"> </w:t>
      </w:r>
    </w:p>
    <w:p w:rsidR="00BC3636" w:rsidRDefault="004B0BF3">
      <w:pPr>
        <w:spacing w:line="420" w:lineRule="exact"/>
        <w:rPr>
          <w:rFonts w:ascii="黑体" w:eastAsia="黑体" w:hAnsi="微软雅黑"/>
          <w:b/>
          <w:sz w:val="24"/>
        </w:rPr>
      </w:pPr>
      <w:r>
        <w:rPr>
          <w:rFonts w:ascii="黑体" w:eastAsia="黑体" w:hAnsi="微软雅黑"/>
          <w:b/>
          <w:sz w:val="24"/>
        </w:rPr>
        <w:t>(</w:t>
      </w:r>
      <w:r>
        <w:rPr>
          <w:rFonts w:ascii="黑体" w:eastAsia="黑体" w:hAnsi="微软雅黑" w:hint="eastAsia"/>
          <w:b/>
          <w:sz w:val="24"/>
        </w:rPr>
        <w:t>一</w:t>
      </w:r>
      <w:r>
        <w:rPr>
          <w:rFonts w:ascii="黑体" w:eastAsia="黑体" w:hAnsi="微软雅黑"/>
          <w:b/>
          <w:sz w:val="24"/>
        </w:rPr>
        <w:t>)</w:t>
      </w:r>
      <w:r>
        <w:rPr>
          <w:rFonts w:ascii="黑体" w:eastAsia="黑体" w:hAnsi="微软雅黑" w:hint="eastAsia"/>
          <w:b/>
          <w:sz w:val="24"/>
        </w:rPr>
        <w:t>综合素质</w:t>
      </w:r>
    </w:p>
    <w:p w:rsidR="00BC3636" w:rsidRDefault="004B0BF3">
      <w:pPr>
        <w:pStyle w:val="3"/>
        <w:spacing w:line="420" w:lineRule="exact"/>
        <w:ind w:leftChars="0" w:left="0"/>
        <w:rPr>
          <w:rFonts w:hAnsi="宋体"/>
          <w:sz w:val="24"/>
        </w:rPr>
      </w:pPr>
      <w:r>
        <w:rPr>
          <w:rFonts w:hAnsi="宋体"/>
          <w:sz w:val="24"/>
        </w:rPr>
        <w:t>1.</w:t>
      </w:r>
      <w:r>
        <w:rPr>
          <w:rFonts w:hAnsi="宋体" w:hint="eastAsia"/>
          <w:sz w:val="24"/>
        </w:rPr>
        <w:t>思想道德素质</w:t>
      </w:r>
    </w:p>
    <w:p w:rsidR="00BC3636" w:rsidRDefault="004B0BF3">
      <w:pPr>
        <w:pStyle w:val="3"/>
        <w:spacing w:line="420" w:lineRule="exact"/>
        <w:ind w:leftChars="0" w:left="0" w:firstLineChars="200" w:firstLine="480"/>
        <w:rPr>
          <w:rFonts w:hAnsi="宋体"/>
          <w:sz w:val="24"/>
        </w:rPr>
      </w:pPr>
      <w:r>
        <w:rPr>
          <w:rFonts w:hAnsi="宋体" w:hint="eastAsia"/>
          <w:sz w:val="24"/>
        </w:rPr>
        <w:t>拥护中国共产党，热爱祖国，具有科学的世界观、人生观和价值观。能遵纪守法，遵守公民道德规范，吃苦耐劳，乐于奉献，诚实守信，有事业心和责任感。</w:t>
      </w:r>
    </w:p>
    <w:p w:rsidR="00BC3636" w:rsidRDefault="004B0BF3">
      <w:pPr>
        <w:pStyle w:val="3"/>
        <w:spacing w:line="420" w:lineRule="exact"/>
        <w:ind w:leftChars="0" w:left="0"/>
        <w:rPr>
          <w:rFonts w:hAnsi="宋体"/>
          <w:sz w:val="24"/>
        </w:rPr>
      </w:pPr>
      <w:r>
        <w:rPr>
          <w:rFonts w:hAnsi="宋体"/>
          <w:sz w:val="24"/>
        </w:rPr>
        <w:t>2.</w:t>
      </w:r>
      <w:r>
        <w:rPr>
          <w:rFonts w:hAnsi="宋体" w:hint="eastAsia"/>
          <w:sz w:val="24"/>
        </w:rPr>
        <w:t>科学文化素质：</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1</w:t>
      </w:r>
      <w:r>
        <w:rPr>
          <w:rFonts w:hAnsi="宋体" w:hint="eastAsia"/>
          <w:sz w:val="24"/>
        </w:rPr>
        <w:t>）掌握德育、法律、语文、数学、心理等公共基础知识；</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2</w:t>
      </w:r>
      <w:r>
        <w:rPr>
          <w:rFonts w:hAnsi="宋体" w:hint="eastAsia"/>
          <w:sz w:val="24"/>
        </w:rPr>
        <w:t>）掌握本专业所必需的计算机应用知识、英语应用知识；</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3</w:t>
      </w:r>
      <w:r>
        <w:rPr>
          <w:rFonts w:hAnsi="宋体" w:hint="eastAsia"/>
          <w:sz w:val="24"/>
        </w:rPr>
        <w:t>）能熟练使用计算机操作系统进行文字编辑和数据处理，会利用计算机网络收集信息、资料；</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4</w:t>
      </w:r>
      <w:r>
        <w:rPr>
          <w:rFonts w:hAnsi="宋体" w:hint="eastAsia"/>
          <w:sz w:val="24"/>
        </w:rPr>
        <w:t>）具有较好的文字和语言表达能力及常用医药应用文写作的基本能力。</w:t>
      </w:r>
    </w:p>
    <w:p w:rsidR="00BC3636" w:rsidRDefault="004B0BF3">
      <w:pPr>
        <w:pStyle w:val="3"/>
        <w:spacing w:line="420" w:lineRule="exact"/>
        <w:ind w:leftChars="0" w:left="0"/>
        <w:rPr>
          <w:rFonts w:hAnsi="宋体"/>
          <w:sz w:val="24"/>
        </w:rPr>
      </w:pPr>
      <w:r>
        <w:rPr>
          <w:rFonts w:hAnsi="宋体"/>
          <w:sz w:val="24"/>
        </w:rPr>
        <w:t>3.</w:t>
      </w:r>
      <w:r>
        <w:rPr>
          <w:rFonts w:hAnsi="宋体" w:hint="eastAsia"/>
          <w:sz w:val="24"/>
        </w:rPr>
        <w:t>专业素质</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1</w:t>
      </w:r>
      <w:r>
        <w:rPr>
          <w:rFonts w:hAnsi="宋体" w:hint="eastAsia"/>
          <w:sz w:val="24"/>
        </w:rPr>
        <w:t>）掌握制剂生产与质量控制必需的化学、药物分析技术基础、化工单元操作</w:t>
      </w:r>
      <w:r>
        <w:rPr>
          <w:rFonts w:hAnsi="宋体" w:hint="eastAsia"/>
          <w:sz w:val="24"/>
        </w:rPr>
        <w:t>、实用药物化学、人体解剖生理基础、实用药理基础、药物合成技术、药物制剂技术、制剂设备、药事管理与法规等理论知识；</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2</w:t>
      </w:r>
      <w:r>
        <w:rPr>
          <w:rFonts w:hAnsi="宋体" w:hint="eastAsia"/>
          <w:sz w:val="24"/>
        </w:rPr>
        <w:t>）能够按照生产指令正确组织生产，具有从事制剂生产的基础能力和处理生产过程中出现的一般问题的能力；能正确操控和维护保养制剂生产设备；具有正确管理物料和生产技术文件的能力；</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3</w:t>
      </w:r>
      <w:r>
        <w:rPr>
          <w:rFonts w:hAnsi="宋体" w:hint="eastAsia"/>
          <w:sz w:val="24"/>
        </w:rPr>
        <w:t>）具有药品生产质量控制的基本技能，具有对制药原辅料、中间品以及制剂的分析检验的基本能力，具有生产过程质量控制的能力；具有正确使用和维护保养分析检验仪器的能力；</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4</w:t>
      </w:r>
      <w:r>
        <w:rPr>
          <w:rFonts w:hAnsi="宋体" w:hint="eastAsia"/>
          <w:sz w:val="24"/>
        </w:rPr>
        <w:t>）具有事故防范、评价、救助和处理能力；掌握</w:t>
      </w:r>
      <w:r>
        <w:rPr>
          <w:rFonts w:hAnsi="宋体"/>
          <w:sz w:val="24"/>
        </w:rPr>
        <w:t>GMP</w:t>
      </w:r>
      <w:r>
        <w:rPr>
          <w:rFonts w:hAnsi="宋体" w:hint="eastAsia"/>
          <w:sz w:val="24"/>
        </w:rPr>
        <w:t>知识，熟悉</w:t>
      </w:r>
      <w:r>
        <w:rPr>
          <w:rFonts w:hAnsi="宋体"/>
          <w:sz w:val="24"/>
        </w:rPr>
        <w:t>GSP</w:t>
      </w:r>
      <w:r>
        <w:rPr>
          <w:rFonts w:hAnsi="宋体" w:hint="eastAsia"/>
          <w:sz w:val="24"/>
        </w:rPr>
        <w:t>知识，能够应用到制剂生产与质量控制、药学服务工作中去；</w:t>
      </w:r>
    </w:p>
    <w:p w:rsidR="00BC3636" w:rsidRDefault="004B0BF3">
      <w:pPr>
        <w:pStyle w:val="3"/>
        <w:spacing w:line="420" w:lineRule="exact"/>
        <w:ind w:leftChars="0" w:left="0" w:firstLineChars="200" w:firstLine="480"/>
        <w:rPr>
          <w:rFonts w:hAnsi="宋体"/>
          <w:sz w:val="24"/>
        </w:rPr>
      </w:pPr>
      <w:r>
        <w:rPr>
          <w:rFonts w:hAnsi="宋体" w:hint="eastAsia"/>
          <w:sz w:val="24"/>
        </w:rPr>
        <w:lastRenderedPageBreak/>
        <w:t>（</w:t>
      </w:r>
      <w:r>
        <w:rPr>
          <w:rFonts w:hAnsi="宋体"/>
          <w:sz w:val="24"/>
        </w:rPr>
        <w:t>5</w:t>
      </w:r>
      <w:r>
        <w:rPr>
          <w:rFonts w:hAnsi="宋体" w:hint="eastAsia"/>
          <w:sz w:val="24"/>
        </w:rPr>
        <w:t>）具有通过文献检索获取有关于本专业新设备、新技术、新工艺等信息的能力；</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6</w:t>
      </w:r>
      <w:r>
        <w:rPr>
          <w:rFonts w:hAnsi="宋体" w:hint="eastAsia"/>
          <w:sz w:val="24"/>
        </w:rPr>
        <w:t>）熟悉处方管理办法，能按照操作程序进行处方调剂；</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7</w:t>
      </w:r>
      <w:r>
        <w:rPr>
          <w:rFonts w:hAnsi="宋体" w:hint="eastAsia"/>
          <w:sz w:val="24"/>
        </w:rPr>
        <w:t>）熟悉常用药的药理作用、临床用途、不良反应、用法用量及药物相互作用，能给患者提供用药咨询服务；</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8</w:t>
      </w:r>
      <w:r>
        <w:rPr>
          <w:rFonts w:hAnsi="宋体" w:hint="eastAsia"/>
          <w:sz w:val="24"/>
        </w:rPr>
        <w:t>）能在药房药店合理摆放药品，正确计算价格，进行药品销售；</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9</w:t>
      </w:r>
      <w:r>
        <w:rPr>
          <w:rFonts w:hAnsi="宋体" w:hint="eastAsia"/>
          <w:sz w:val="24"/>
        </w:rPr>
        <w:t>）具有查阅和翻译本专业外文资料的能力及一定的听、说能力。</w:t>
      </w:r>
    </w:p>
    <w:p w:rsidR="00BC3636" w:rsidRDefault="004B0BF3">
      <w:pPr>
        <w:pStyle w:val="3"/>
        <w:spacing w:line="420" w:lineRule="exact"/>
        <w:ind w:leftChars="0" w:left="0"/>
        <w:rPr>
          <w:rFonts w:hAnsi="宋体"/>
          <w:sz w:val="24"/>
        </w:rPr>
      </w:pPr>
      <w:r>
        <w:rPr>
          <w:rFonts w:hAnsi="宋体"/>
          <w:sz w:val="24"/>
        </w:rPr>
        <w:t>4.</w:t>
      </w:r>
      <w:r>
        <w:rPr>
          <w:rFonts w:hAnsi="宋体" w:hint="eastAsia"/>
          <w:sz w:val="24"/>
        </w:rPr>
        <w:t>身心素质</w:t>
      </w:r>
      <w:r>
        <w:rPr>
          <w:rFonts w:hAnsi="宋体"/>
          <w:sz w:val="24"/>
        </w:rPr>
        <w:t>:</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1</w:t>
      </w:r>
      <w:r>
        <w:rPr>
          <w:rFonts w:hAnsi="宋体" w:hint="eastAsia"/>
          <w:sz w:val="24"/>
        </w:rPr>
        <w:t>）具备一定的自我心理调整能力，对胜利和成功有自制力，对挫折和失败有承受力，身心健康；</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2</w:t>
      </w:r>
      <w:r>
        <w:rPr>
          <w:rFonts w:hAnsi="宋体" w:hint="eastAsia"/>
          <w:sz w:val="24"/>
        </w:rPr>
        <w:t>）具有继续学习新知识、接受新技能的能力以及创新能力；具有较强的自学能力和收集、分析、组织意见与信息的能力；</w:t>
      </w:r>
    </w:p>
    <w:p w:rsidR="00BC3636" w:rsidRDefault="004B0BF3">
      <w:pPr>
        <w:pStyle w:val="3"/>
        <w:spacing w:line="420" w:lineRule="exact"/>
        <w:ind w:leftChars="0" w:left="0" w:firstLineChars="200" w:firstLine="480"/>
        <w:rPr>
          <w:rFonts w:hAnsi="宋体"/>
          <w:sz w:val="24"/>
        </w:rPr>
      </w:pPr>
      <w:r>
        <w:rPr>
          <w:rFonts w:hAnsi="宋体" w:hint="eastAsia"/>
          <w:sz w:val="24"/>
        </w:rPr>
        <w:t>（</w:t>
      </w:r>
      <w:r>
        <w:rPr>
          <w:rFonts w:hAnsi="宋体"/>
          <w:sz w:val="24"/>
        </w:rPr>
        <w:t>3</w:t>
      </w:r>
      <w:r>
        <w:rPr>
          <w:rFonts w:hAnsi="宋体" w:hint="eastAsia"/>
          <w:sz w:val="24"/>
        </w:rPr>
        <w:t>）具有正确认识社会、判别是非的基本能力；较好的处理公共关系的基本能力；自立、生存与发展能力；具有团结协作的基本能力。</w:t>
      </w:r>
    </w:p>
    <w:p w:rsidR="00A8001B" w:rsidRDefault="00A8001B">
      <w:pPr>
        <w:spacing w:line="420" w:lineRule="exact"/>
        <w:rPr>
          <w:rFonts w:ascii="黑体" w:eastAsia="黑体" w:hAnsi="微软雅黑" w:hint="eastAsia"/>
          <w:b/>
          <w:sz w:val="24"/>
        </w:rPr>
      </w:pPr>
    </w:p>
    <w:p w:rsidR="00BC3636" w:rsidRDefault="004B0BF3">
      <w:pPr>
        <w:spacing w:line="420" w:lineRule="exact"/>
        <w:rPr>
          <w:rFonts w:ascii="黑体" w:eastAsia="黑体" w:hAnsi="微软雅黑"/>
          <w:b/>
          <w:sz w:val="24"/>
        </w:rPr>
      </w:pPr>
      <w:r>
        <w:rPr>
          <w:rFonts w:ascii="黑体" w:eastAsia="黑体" w:hAnsi="微软雅黑"/>
          <w:b/>
          <w:sz w:val="24"/>
        </w:rPr>
        <w:t>(</w:t>
      </w:r>
      <w:r>
        <w:rPr>
          <w:rFonts w:ascii="黑体" w:eastAsia="黑体" w:hAnsi="微软雅黑" w:hint="eastAsia"/>
          <w:b/>
          <w:sz w:val="24"/>
        </w:rPr>
        <w:t>二</w:t>
      </w:r>
      <w:r>
        <w:rPr>
          <w:rFonts w:ascii="黑体" w:eastAsia="黑体" w:hAnsi="微软雅黑"/>
          <w:b/>
          <w:sz w:val="24"/>
        </w:rPr>
        <w:t>)</w:t>
      </w:r>
      <w:r>
        <w:rPr>
          <w:rFonts w:ascii="黑体" w:eastAsia="黑体" w:hAnsi="微软雅黑" w:hint="eastAsia"/>
          <w:b/>
          <w:sz w:val="24"/>
        </w:rPr>
        <w:t>职业能力</w:t>
      </w:r>
    </w:p>
    <w:p w:rsidR="00BC3636" w:rsidRDefault="004B0BF3">
      <w:pPr>
        <w:pStyle w:val="3"/>
        <w:spacing w:line="420" w:lineRule="exact"/>
        <w:ind w:leftChars="0" w:left="0"/>
        <w:rPr>
          <w:rFonts w:hAnsi="宋体" w:hint="eastAsia"/>
          <w:sz w:val="24"/>
        </w:rPr>
      </w:pPr>
      <w:r>
        <w:rPr>
          <w:rFonts w:hAnsi="宋体"/>
          <w:sz w:val="24"/>
        </w:rPr>
        <w:t>1</w:t>
      </w:r>
      <w:r>
        <w:rPr>
          <w:rFonts w:hAnsi="宋体" w:hint="eastAsia"/>
          <w:sz w:val="24"/>
        </w:rPr>
        <w:t>、核心岗位：药物制剂工</w:t>
      </w: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hint="eastAsia"/>
          <w:sz w:val="24"/>
        </w:rPr>
      </w:pPr>
    </w:p>
    <w:p w:rsidR="00A8001B" w:rsidRDefault="00A8001B">
      <w:pPr>
        <w:pStyle w:val="3"/>
        <w:spacing w:line="420" w:lineRule="exact"/>
        <w:ind w:leftChars="0" w:left="0"/>
        <w:rPr>
          <w:rFonts w:hAnsi="宋体"/>
          <w:sz w:val="24"/>
        </w:rPr>
      </w:pPr>
      <w:bookmarkStart w:id="0" w:name="_GoBack"/>
      <w:bookmarkEnd w:id="0"/>
    </w:p>
    <w:tbl>
      <w:tblPr>
        <w:tblW w:w="4863"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15"/>
        <w:gridCol w:w="1743"/>
        <w:gridCol w:w="6174"/>
      </w:tblGrid>
      <w:tr w:rsidR="00BC3636">
        <w:trPr>
          <w:jc w:val="center"/>
        </w:trPr>
        <w:tc>
          <w:tcPr>
            <w:tcW w:w="617" w:type="pct"/>
            <w:tcBorders>
              <w:top w:val="single" w:sz="8" w:space="0" w:color="auto"/>
            </w:tcBorders>
            <w:vAlign w:val="center"/>
          </w:tcPr>
          <w:p w:rsidR="00BC3636" w:rsidRDefault="004B0BF3">
            <w:pPr>
              <w:pStyle w:val="ab"/>
              <w:adjustRightInd/>
              <w:snapToGrid/>
              <w:spacing w:line="360" w:lineRule="exact"/>
              <w:jc w:val="both"/>
              <w:rPr>
                <w:rFonts w:ascii="仿宋_GB2312" w:eastAsia="仿宋_GB2312" w:hAnsi="宋体"/>
                <w:sz w:val="21"/>
                <w:szCs w:val="21"/>
              </w:rPr>
            </w:pPr>
            <w:r>
              <w:rPr>
                <w:rFonts w:ascii="仿宋_GB2312" w:eastAsia="仿宋_GB2312" w:hAnsi="宋体" w:hint="eastAsia"/>
                <w:sz w:val="21"/>
                <w:szCs w:val="21"/>
              </w:rPr>
              <w:lastRenderedPageBreak/>
              <w:t>工作岗位</w:t>
            </w:r>
          </w:p>
        </w:tc>
        <w:tc>
          <w:tcPr>
            <w:tcW w:w="965" w:type="pct"/>
            <w:tcBorders>
              <w:top w:val="single" w:sz="8" w:space="0" w:color="auto"/>
            </w:tcBorders>
            <w:vAlign w:val="center"/>
          </w:tcPr>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工作任务</w:t>
            </w:r>
          </w:p>
        </w:tc>
        <w:tc>
          <w:tcPr>
            <w:tcW w:w="3418" w:type="pct"/>
            <w:tcBorders>
              <w:top w:val="single" w:sz="8" w:space="0" w:color="auto"/>
            </w:tcBorders>
            <w:vAlign w:val="center"/>
          </w:tcPr>
          <w:p w:rsidR="00BC3636" w:rsidRDefault="004B0BF3" w:rsidP="00A8001B">
            <w:pPr>
              <w:spacing w:line="360" w:lineRule="exact"/>
              <w:ind w:left="328" w:hangingChars="156" w:hanging="328"/>
              <w:jc w:val="center"/>
              <w:rPr>
                <w:rFonts w:ascii="仿宋_GB2312" w:eastAsia="仿宋_GB2312" w:hAnsi="宋体"/>
                <w:szCs w:val="21"/>
              </w:rPr>
            </w:pPr>
            <w:r>
              <w:rPr>
                <w:rFonts w:ascii="仿宋_GB2312" w:eastAsia="仿宋_GB2312" w:hAnsi="宋体" w:hint="eastAsia"/>
                <w:szCs w:val="21"/>
              </w:rPr>
              <w:t>需具备的主要能力</w:t>
            </w:r>
          </w:p>
        </w:tc>
      </w:tr>
      <w:tr w:rsidR="00BC3636">
        <w:trPr>
          <w:trHeight w:val="10188"/>
          <w:jc w:val="center"/>
        </w:trPr>
        <w:tc>
          <w:tcPr>
            <w:tcW w:w="617" w:type="pct"/>
            <w:tcBorders>
              <w:bottom w:val="single" w:sz="8" w:space="0" w:color="auto"/>
            </w:tcBorders>
            <w:vAlign w:val="center"/>
          </w:tcPr>
          <w:p w:rsidR="00BC3636" w:rsidRDefault="004B0BF3">
            <w:pPr>
              <w:spacing w:line="360" w:lineRule="exact"/>
              <w:jc w:val="center"/>
              <w:rPr>
                <w:rFonts w:ascii="宋体"/>
                <w:spacing w:val="-18"/>
                <w:sz w:val="18"/>
                <w:szCs w:val="18"/>
              </w:rPr>
            </w:pPr>
            <w:r>
              <w:rPr>
                <w:rFonts w:ascii="宋体" w:hAnsi="宋体" w:hint="eastAsia"/>
                <w:spacing w:val="-18"/>
                <w:sz w:val="18"/>
                <w:szCs w:val="18"/>
              </w:rPr>
              <w:t>药</w:t>
            </w:r>
          </w:p>
          <w:p w:rsidR="00BC3636" w:rsidRDefault="004B0BF3">
            <w:pPr>
              <w:spacing w:line="360" w:lineRule="exact"/>
              <w:jc w:val="center"/>
              <w:rPr>
                <w:rFonts w:ascii="宋体"/>
                <w:spacing w:val="-18"/>
                <w:sz w:val="18"/>
                <w:szCs w:val="18"/>
              </w:rPr>
            </w:pPr>
            <w:r>
              <w:rPr>
                <w:rFonts w:ascii="宋体" w:hAnsi="宋体" w:hint="eastAsia"/>
                <w:spacing w:val="-18"/>
                <w:sz w:val="18"/>
                <w:szCs w:val="18"/>
              </w:rPr>
              <w:t>物</w:t>
            </w:r>
          </w:p>
          <w:p w:rsidR="00BC3636" w:rsidRDefault="004B0BF3">
            <w:pPr>
              <w:spacing w:line="360" w:lineRule="exact"/>
              <w:jc w:val="center"/>
              <w:rPr>
                <w:rFonts w:ascii="宋体"/>
                <w:spacing w:val="-18"/>
                <w:sz w:val="18"/>
                <w:szCs w:val="18"/>
              </w:rPr>
            </w:pPr>
            <w:r>
              <w:rPr>
                <w:rFonts w:ascii="宋体" w:hAnsi="宋体" w:hint="eastAsia"/>
                <w:spacing w:val="-18"/>
                <w:sz w:val="18"/>
                <w:szCs w:val="18"/>
              </w:rPr>
              <w:t>制</w:t>
            </w:r>
          </w:p>
          <w:p w:rsidR="00BC3636" w:rsidRDefault="004B0BF3">
            <w:pPr>
              <w:spacing w:line="360" w:lineRule="exact"/>
              <w:jc w:val="center"/>
              <w:rPr>
                <w:rFonts w:ascii="宋体"/>
                <w:spacing w:val="-18"/>
                <w:sz w:val="18"/>
                <w:szCs w:val="18"/>
              </w:rPr>
            </w:pPr>
            <w:r>
              <w:rPr>
                <w:rFonts w:ascii="宋体" w:hAnsi="宋体" w:hint="eastAsia"/>
                <w:spacing w:val="-18"/>
                <w:sz w:val="18"/>
                <w:szCs w:val="18"/>
              </w:rPr>
              <w:t>剂</w:t>
            </w:r>
          </w:p>
          <w:p w:rsidR="00BC3636" w:rsidRDefault="004B0BF3">
            <w:pPr>
              <w:spacing w:line="360" w:lineRule="exact"/>
              <w:jc w:val="center"/>
              <w:rPr>
                <w:rFonts w:ascii="宋体"/>
                <w:spacing w:val="-18"/>
                <w:sz w:val="18"/>
                <w:szCs w:val="18"/>
              </w:rPr>
            </w:pPr>
            <w:r>
              <w:rPr>
                <w:rFonts w:ascii="宋体" w:hAnsi="宋体" w:hint="eastAsia"/>
                <w:spacing w:val="-18"/>
                <w:sz w:val="18"/>
                <w:szCs w:val="18"/>
              </w:rPr>
              <w:t>工</w:t>
            </w:r>
          </w:p>
          <w:p w:rsidR="00BC3636" w:rsidRDefault="00BC3636">
            <w:pPr>
              <w:spacing w:line="360" w:lineRule="exact"/>
              <w:jc w:val="center"/>
              <w:rPr>
                <w:rFonts w:ascii="宋体"/>
                <w:sz w:val="18"/>
                <w:szCs w:val="18"/>
              </w:rPr>
            </w:pPr>
          </w:p>
        </w:tc>
        <w:tc>
          <w:tcPr>
            <w:tcW w:w="965" w:type="pct"/>
            <w:tcBorders>
              <w:bottom w:val="single" w:sz="8" w:space="0" w:color="auto"/>
            </w:tcBorders>
            <w:vAlign w:val="center"/>
          </w:tcPr>
          <w:p w:rsidR="00BC3636" w:rsidRDefault="004B0BF3">
            <w:pPr>
              <w:spacing w:line="360" w:lineRule="exact"/>
              <w:rPr>
                <w:rFonts w:ascii="宋体"/>
                <w:sz w:val="18"/>
                <w:szCs w:val="18"/>
              </w:rPr>
            </w:pPr>
            <w:r>
              <w:rPr>
                <w:rFonts w:ascii="宋体" w:hAnsi="宋体" w:hint="eastAsia"/>
                <w:sz w:val="18"/>
                <w:szCs w:val="18"/>
              </w:rPr>
              <w:t>㈠颗粒剂生产</w:t>
            </w:r>
          </w:p>
          <w:p w:rsidR="00BC3636" w:rsidRDefault="004B0BF3">
            <w:pPr>
              <w:spacing w:line="360" w:lineRule="exact"/>
              <w:rPr>
                <w:rFonts w:ascii="宋体"/>
                <w:sz w:val="18"/>
                <w:szCs w:val="18"/>
              </w:rPr>
            </w:pPr>
            <w:r>
              <w:rPr>
                <w:rFonts w:ascii="宋体" w:hAnsi="宋体" w:hint="eastAsia"/>
                <w:sz w:val="18"/>
                <w:szCs w:val="18"/>
              </w:rPr>
              <w:t>㈡硬胶囊剂生产</w:t>
            </w:r>
          </w:p>
          <w:p w:rsidR="00BC3636" w:rsidRDefault="004B0BF3">
            <w:pPr>
              <w:spacing w:line="360" w:lineRule="exact"/>
              <w:rPr>
                <w:rFonts w:ascii="宋体"/>
                <w:sz w:val="18"/>
                <w:szCs w:val="18"/>
              </w:rPr>
            </w:pPr>
            <w:r>
              <w:rPr>
                <w:rFonts w:ascii="宋体" w:hAnsi="宋体" w:hint="eastAsia"/>
                <w:sz w:val="18"/>
                <w:szCs w:val="18"/>
              </w:rPr>
              <w:t>㈢片剂生产</w:t>
            </w:r>
          </w:p>
          <w:p w:rsidR="00BC3636" w:rsidRDefault="004B0BF3">
            <w:pPr>
              <w:spacing w:line="360" w:lineRule="exact"/>
              <w:rPr>
                <w:rFonts w:ascii="宋体"/>
                <w:sz w:val="18"/>
                <w:szCs w:val="18"/>
              </w:rPr>
            </w:pPr>
            <w:r>
              <w:rPr>
                <w:rFonts w:ascii="宋体" w:hAnsi="宋体" w:hint="eastAsia"/>
                <w:sz w:val="18"/>
                <w:szCs w:val="18"/>
              </w:rPr>
              <w:t>㈣口服液生产</w:t>
            </w:r>
          </w:p>
          <w:p w:rsidR="00BC3636" w:rsidRDefault="004B0BF3">
            <w:pPr>
              <w:spacing w:line="360" w:lineRule="exact"/>
              <w:rPr>
                <w:rFonts w:ascii="宋体"/>
                <w:sz w:val="18"/>
                <w:szCs w:val="18"/>
              </w:rPr>
            </w:pPr>
            <w:r>
              <w:rPr>
                <w:rFonts w:ascii="宋体" w:hAnsi="宋体" w:hint="eastAsia"/>
                <w:sz w:val="18"/>
                <w:szCs w:val="18"/>
              </w:rPr>
              <w:t>㈤水针剂生产</w:t>
            </w:r>
          </w:p>
          <w:p w:rsidR="00BC3636" w:rsidRDefault="004B0BF3">
            <w:pPr>
              <w:spacing w:line="360" w:lineRule="exact"/>
              <w:rPr>
                <w:rFonts w:ascii="宋体"/>
                <w:sz w:val="18"/>
                <w:szCs w:val="18"/>
              </w:rPr>
            </w:pPr>
            <w:r>
              <w:rPr>
                <w:rFonts w:ascii="宋体" w:hAnsi="宋体" w:hint="eastAsia"/>
                <w:sz w:val="18"/>
                <w:szCs w:val="18"/>
              </w:rPr>
              <w:t>㈥粉针剂生产</w:t>
            </w:r>
          </w:p>
          <w:p w:rsidR="00BC3636" w:rsidRDefault="004B0BF3">
            <w:pPr>
              <w:spacing w:line="360" w:lineRule="exact"/>
              <w:rPr>
                <w:rFonts w:ascii="宋体" w:cs="宋体"/>
                <w:kern w:val="0"/>
                <w:sz w:val="18"/>
                <w:szCs w:val="18"/>
              </w:rPr>
            </w:pPr>
            <w:r>
              <w:rPr>
                <w:rFonts w:ascii="宋体" w:hAnsi="宋体" w:cs="宋体" w:hint="eastAsia"/>
                <w:kern w:val="0"/>
                <w:sz w:val="18"/>
                <w:szCs w:val="18"/>
              </w:rPr>
              <w:t>㈦软膏剂生产技</w:t>
            </w:r>
          </w:p>
        </w:tc>
        <w:tc>
          <w:tcPr>
            <w:tcW w:w="3418" w:type="pct"/>
            <w:tcBorders>
              <w:bottom w:val="single" w:sz="8" w:space="0" w:color="auto"/>
            </w:tcBorders>
          </w:tcPr>
          <w:p w:rsidR="00BC3636" w:rsidRDefault="004B0BF3">
            <w:pPr>
              <w:spacing w:line="360" w:lineRule="exact"/>
              <w:rPr>
                <w:rFonts w:ascii="宋体"/>
                <w:sz w:val="18"/>
                <w:szCs w:val="18"/>
              </w:rPr>
            </w:pPr>
            <w:r>
              <w:rPr>
                <w:rFonts w:ascii="宋体" w:hAnsi="宋体"/>
                <w:sz w:val="18"/>
                <w:szCs w:val="18"/>
              </w:rPr>
              <w:t>1.</w:t>
            </w:r>
            <w:r>
              <w:rPr>
                <w:rFonts w:ascii="宋体" w:hAnsi="宋体" w:hint="eastAsia"/>
                <w:sz w:val="18"/>
                <w:szCs w:val="18"/>
              </w:rPr>
              <w:t>生产操作</w:t>
            </w:r>
          </w:p>
          <w:p w:rsidR="00BC3636" w:rsidRDefault="004B0BF3">
            <w:pPr>
              <w:spacing w:line="360" w:lineRule="exact"/>
              <w:rPr>
                <w:rFonts w:ascii="宋体"/>
                <w:sz w:val="18"/>
                <w:szCs w:val="18"/>
              </w:rPr>
            </w:pPr>
            <w:r>
              <w:rPr>
                <w:rFonts w:ascii="宋体" w:hAnsi="宋体" w:hint="eastAsia"/>
                <w:sz w:val="18"/>
                <w:szCs w:val="18"/>
              </w:rPr>
              <w:t>⑴具有根据生产指令，按</w:t>
            </w:r>
            <w:r>
              <w:rPr>
                <w:rFonts w:ascii="宋体" w:hAnsi="宋体"/>
                <w:sz w:val="18"/>
                <w:szCs w:val="18"/>
              </w:rPr>
              <w:t>SOP</w:t>
            </w:r>
            <w:r>
              <w:rPr>
                <w:rFonts w:ascii="宋体" w:hAnsi="宋体" w:hint="eastAsia"/>
                <w:sz w:val="18"/>
                <w:szCs w:val="18"/>
              </w:rPr>
              <w:t>生产散剂的能力；</w:t>
            </w:r>
          </w:p>
          <w:p w:rsidR="00BC3636" w:rsidRDefault="004B0BF3">
            <w:pPr>
              <w:spacing w:line="360" w:lineRule="exact"/>
              <w:rPr>
                <w:rFonts w:ascii="宋体"/>
                <w:sz w:val="18"/>
                <w:szCs w:val="18"/>
              </w:rPr>
            </w:pPr>
            <w:r>
              <w:rPr>
                <w:rFonts w:ascii="宋体" w:hAnsi="宋体" w:hint="eastAsia"/>
                <w:sz w:val="18"/>
                <w:szCs w:val="18"/>
              </w:rPr>
              <w:t>⑵具有对标准操作规程提出改进意见并参与编写的能力；</w:t>
            </w:r>
          </w:p>
          <w:p w:rsidR="00BC3636" w:rsidRDefault="004B0BF3">
            <w:pPr>
              <w:spacing w:line="360" w:lineRule="exact"/>
              <w:rPr>
                <w:rFonts w:ascii="宋体"/>
                <w:sz w:val="18"/>
                <w:szCs w:val="18"/>
              </w:rPr>
            </w:pPr>
            <w:r>
              <w:rPr>
                <w:rFonts w:ascii="宋体" w:hAnsi="宋体" w:hint="eastAsia"/>
                <w:sz w:val="18"/>
                <w:szCs w:val="18"/>
              </w:rPr>
              <w:t>⑶具有对生产中常见问题进行分析和处理的能力；</w:t>
            </w:r>
          </w:p>
          <w:p w:rsidR="00BC3636" w:rsidRDefault="004B0BF3">
            <w:pPr>
              <w:spacing w:line="360" w:lineRule="exact"/>
              <w:rPr>
                <w:rFonts w:ascii="宋体"/>
                <w:sz w:val="18"/>
                <w:szCs w:val="18"/>
              </w:rPr>
            </w:pPr>
            <w:r>
              <w:rPr>
                <w:rFonts w:ascii="宋体" w:hAnsi="宋体" w:hint="eastAsia"/>
                <w:sz w:val="18"/>
                <w:szCs w:val="18"/>
              </w:rPr>
              <w:t>⑷具有对原辅料、半成品的质量控制能力。</w:t>
            </w:r>
          </w:p>
          <w:p w:rsidR="00BC3636" w:rsidRDefault="004B0BF3">
            <w:pPr>
              <w:spacing w:line="360" w:lineRule="exact"/>
              <w:rPr>
                <w:rFonts w:ascii="宋体"/>
                <w:sz w:val="18"/>
                <w:szCs w:val="18"/>
              </w:rPr>
            </w:pPr>
            <w:r>
              <w:rPr>
                <w:rFonts w:ascii="宋体" w:hAnsi="宋体"/>
                <w:sz w:val="18"/>
                <w:szCs w:val="18"/>
              </w:rPr>
              <w:t>2.</w:t>
            </w:r>
            <w:r>
              <w:rPr>
                <w:rFonts w:ascii="宋体" w:hAnsi="宋体" w:hint="eastAsia"/>
                <w:sz w:val="18"/>
                <w:szCs w:val="18"/>
              </w:rPr>
              <w:t>计算</w:t>
            </w:r>
          </w:p>
          <w:p w:rsidR="00BC3636" w:rsidRDefault="004B0BF3">
            <w:pPr>
              <w:spacing w:line="360" w:lineRule="exact"/>
              <w:rPr>
                <w:rFonts w:ascii="宋体"/>
                <w:sz w:val="18"/>
                <w:szCs w:val="18"/>
              </w:rPr>
            </w:pPr>
            <w:r>
              <w:rPr>
                <w:rFonts w:ascii="宋体" w:hAnsi="宋体" w:hint="eastAsia"/>
                <w:sz w:val="18"/>
                <w:szCs w:val="18"/>
              </w:rPr>
              <w:t>⑴具有物料衡算能力；</w:t>
            </w:r>
          </w:p>
          <w:p w:rsidR="00BC3636" w:rsidRDefault="004B0BF3">
            <w:pPr>
              <w:spacing w:line="360" w:lineRule="exact"/>
              <w:rPr>
                <w:rFonts w:ascii="宋体"/>
                <w:sz w:val="18"/>
                <w:szCs w:val="18"/>
              </w:rPr>
            </w:pPr>
            <w:r>
              <w:rPr>
                <w:rFonts w:ascii="宋体" w:hAnsi="宋体" w:hint="eastAsia"/>
                <w:sz w:val="18"/>
                <w:szCs w:val="18"/>
              </w:rPr>
              <w:t>⑵具有技术经济指标的计算能力。</w:t>
            </w:r>
          </w:p>
          <w:p w:rsidR="00BC3636" w:rsidRDefault="004B0BF3">
            <w:pPr>
              <w:spacing w:line="360" w:lineRule="exact"/>
              <w:rPr>
                <w:rFonts w:ascii="宋体"/>
                <w:sz w:val="18"/>
                <w:szCs w:val="18"/>
              </w:rPr>
            </w:pPr>
            <w:r>
              <w:rPr>
                <w:rFonts w:ascii="宋体" w:hAnsi="宋体"/>
                <w:sz w:val="18"/>
                <w:szCs w:val="18"/>
              </w:rPr>
              <w:t>3.</w:t>
            </w:r>
            <w:r>
              <w:rPr>
                <w:rFonts w:ascii="宋体" w:hAnsi="宋体" w:hint="eastAsia"/>
                <w:sz w:val="18"/>
                <w:szCs w:val="18"/>
              </w:rPr>
              <w:t>设备使用与维护</w:t>
            </w:r>
          </w:p>
          <w:p w:rsidR="00BC3636" w:rsidRDefault="004B0BF3">
            <w:pPr>
              <w:spacing w:line="360" w:lineRule="exact"/>
              <w:rPr>
                <w:rFonts w:ascii="宋体"/>
                <w:sz w:val="18"/>
                <w:szCs w:val="18"/>
              </w:rPr>
            </w:pPr>
            <w:r>
              <w:rPr>
                <w:rFonts w:ascii="宋体" w:hAnsi="宋体" w:hint="eastAsia"/>
                <w:sz w:val="18"/>
                <w:szCs w:val="18"/>
              </w:rPr>
              <w:t>⑴具有生产设备一般故障的处理能力；</w:t>
            </w:r>
          </w:p>
          <w:p w:rsidR="00BC3636" w:rsidRDefault="004B0BF3">
            <w:pPr>
              <w:spacing w:line="360" w:lineRule="exact"/>
              <w:rPr>
                <w:rFonts w:ascii="宋体"/>
                <w:sz w:val="18"/>
                <w:szCs w:val="18"/>
              </w:rPr>
            </w:pPr>
            <w:r>
              <w:rPr>
                <w:rFonts w:ascii="宋体" w:hAnsi="宋体" w:hint="eastAsia"/>
                <w:sz w:val="18"/>
                <w:szCs w:val="18"/>
              </w:rPr>
              <w:t>⑵具有按设备操作规程操作设备的能力；</w:t>
            </w:r>
          </w:p>
          <w:p w:rsidR="00BC3636" w:rsidRDefault="004B0BF3">
            <w:pPr>
              <w:pStyle w:val="10"/>
              <w:spacing w:line="360" w:lineRule="exact"/>
              <w:rPr>
                <w:rFonts w:ascii="宋体"/>
                <w:sz w:val="18"/>
                <w:szCs w:val="18"/>
              </w:rPr>
            </w:pPr>
            <w:r>
              <w:rPr>
                <w:rFonts w:ascii="宋体" w:hAnsi="宋体" w:hint="eastAsia"/>
                <w:sz w:val="18"/>
                <w:szCs w:val="18"/>
              </w:rPr>
              <w:t>⑶具有对生产设备的维护与保养能力。</w:t>
            </w:r>
          </w:p>
          <w:p w:rsidR="00BC3636" w:rsidRDefault="004B0BF3">
            <w:pPr>
              <w:spacing w:line="360" w:lineRule="exact"/>
              <w:rPr>
                <w:rFonts w:ascii="宋体"/>
                <w:sz w:val="18"/>
                <w:szCs w:val="18"/>
              </w:rPr>
            </w:pPr>
            <w:r>
              <w:rPr>
                <w:rFonts w:ascii="宋体" w:hAnsi="宋体"/>
                <w:sz w:val="18"/>
                <w:szCs w:val="18"/>
              </w:rPr>
              <w:t>4.</w:t>
            </w:r>
            <w:r>
              <w:rPr>
                <w:rFonts w:ascii="宋体" w:hAnsi="宋体" w:hint="eastAsia"/>
                <w:sz w:val="18"/>
                <w:szCs w:val="18"/>
              </w:rPr>
              <w:t>异常情况应变处理</w:t>
            </w:r>
          </w:p>
          <w:p w:rsidR="00BC3636" w:rsidRDefault="004B0BF3">
            <w:pPr>
              <w:spacing w:line="360" w:lineRule="exact"/>
              <w:rPr>
                <w:rFonts w:ascii="宋体"/>
                <w:sz w:val="18"/>
                <w:szCs w:val="18"/>
              </w:rPr>
            </w:pPr>
            <w:r>
              <w:rPr>
                <w:rFonts w:ascii="宋体" w:hAnsi="宋体" w:hint="eastAsia"/>
                <w:sz w:val="18"/>
                <w:szCs w:val="18"/>
              </w:rPr>
              <w:t>能发现生产过程中设备、生产、安全等事故隐患，提出整改意见。</w:t>
            </w:r>
          </w:p>
          <w:p w:rsidR="00BC3636" w:rsidRDefault="004B0BF3">
            <w:pPr>
              <w:spacing w:line="360" w:lineRule="exact"/>
              <w:rPr>
                <w:rFonts w:ascii="宋体"/>
                <w:sz w:val="18"/>
                <w:szCs w:val="18"/>
              </w:rPr>
            </w:pPr>
            <w:r>
              <w:rPr>
                <w:rFonts w:ascii="宋体" w:hAnsi="宋体"/>
                <w:sz w:val="18"/>
                <w:szCs w:val="18"/>
              </w:rPr>
              <w:t>5.</w:t>
            </w:r>
            <w:r>
              <w:rPr>
                <w:rFonts w:ascii="宋体" w:hAnsi="宋体" w:hint="eastAsia"/>
                <w:sz w:val="18"/>
                <w:szCs w:val="18"/>
              </w:rPr>
              <w:t>识图绘图</w:t>
            </w:r>
          </w:p>
          <w:p w:rsidR="00BC3636" w:rsidRDefault="004B0BF3">
            <w:pPr>
              <w:spacing w:line="360" w:lineRule="exact"/>
              <w:rPr>
                <w:rFonts w:ascii="宋体"/>
                <w:sz w:val="18"/>
                <w:szCs w:val="18"/>
              </w:rPr>
            </w:pPr>
            <w:r>
              <w:rPr>
                <w:rFonts w:ascii="宋体" w:hAnsi="宋体" w:hint="eastAsia"/>
                <w:sz w:val="18"/>
                <w:szCs w:val="18"/>
              </w:rPr>
              <w:t>⑴能绘制本剂型生产工艺流程图；</w:t>
            </w:r>
          </w:p>
          <w:p w:rsidR="00BC3636" w:rsidRDefault="004B0BF3">
            <w:pPr>
              <w:spacing w:line="360" w:lineRule="exact"/>
              <w:rPr>
                <w:rFonts w:ascii="宋体"/>
                <w:sz w:val="18"/>
                <w:szCs w:val="18"/>
              </w:rPr>
            </w:pPr>
            <w:r>
              <w:rPr>
                <w:rFonts w:ascii="宋体" w:hAnsi="宋体" w:hint="eastAsia"/>
                <w:sz w:val="18"/>
                <w:szCs w:val="18"/>
              </w:rPr>
              <w:t>⑵能绘制设备布局图、生产工艺平面布局图；</w:t>
            </w:r>
          </w:p>
          <w:p w:rsidR="00BC3636" w:rsidRDefault="004B0BF3">
            <w:pPr>
              <w:spacing w:line="360" w:lineRule="exact"/>
              <w:rPr>
                <w:rFonts w:ascii="宋体"/>
                <w:sz w:val="18"/>
                <w:szCs w:val="18"/>
              </w:rPr>
            </w:pPr>
            <w:r>
              <w:rPr>
                <w:rFonts w:ascii="宋体" w:hAnsi="宋体" w:hint="eastAsia"/>
                <w:sz w:val="18"/>
                <w:szCs w:val="18"/>
              </w:rPr>
              <w:t>⑶能看懂本剂型相关设备安装施工图。</w:t>
            </w:r>
          </w:p>
          <w:p w:rsidR="00BC3636" w:rsidRDefault="004B0BF3">
            <w:pPr>
              <w:spacing w:line="360" w:lineRule="exact"/>
              <w:rPr>
                <w:rFonts w:ascii="宋体"/>
                <w:sz w:val="18"/>
                <w:szCs w:val="18"/>
              </w:rPr>
            </w:pPr>
            <w:r>
              <w:rPr>
                <w:rFonts w:ascii="宋体" w:hAnsi="宋体"/>
                <w:sz w:val="18"/>
                <w:szCs w:val="18"/>
              </w:rPr>
              <w:t>6.</w:t>
            </w:r>
            <w:r>
              <w:rPr>
                <w:rFonts w:ascii="宋体" w:hAnsi="宋体" w:hint="eastAsia"/>
                <w:sz w:val="18"/>
                <w:szCs w:val="18"/>
              </w:rPr>
              <w:t>生产管理</w:t>
            </w:r>
          </w:p>
          <w:p w:rsidR="00BC3636" w:rsidRDefault="004B0BF3">
            <w:pPr>
              <w:spacing w:line="360" w:lineRule="exact"/>
              <w:rPr>
                <w:rFonts w:ascii="宋体"/>
                <w:sz w:val="18"/>
                <w:szCs w:val="18"/>
              </w:rPr>
            </w:pPr>
            <w:r>
              <w:rPr>
                <w:rFonts w:ascii="宋体" w:hAnsi="宋体" w:hint="eastAsia"/>
                <w:sz w:val="18"/>
                <w:szCs w:val="18"/>
              </w:rPr>
              <w:t>⑴具有根据《药品生产质量管理规范》的要求组织班组生产的能力；</w:t>
            </w:r>
          </w:p>
          <w:p w:rsidR="00BC3636" w:rsidRDefault="004B0BF3">
            <w:pPr>
              <w:spacing w:line="360" w:lineRule="exact"/>
              <w:rPr>
                <w:rFonts w:ascii="宋体"/>
                <w:sz w:val="18"/>
                <w:szCs w:val="18"/>
              </w:rPr>
            </w:pPr>
            <w:r>
              <w:rPr>
                <w:rFonts w:ascii="宋体" w:hAnsi="宋体" w:hint="eastAsia"/>
                <w:sz w:val="18"/>
                <w:szCs w:val="18"/>
              </w:rPr>
              <w:t>⑵有总结生产情况、推广先进管理经验的能力；</w:t>
            </w:r>
            <w:r>
              <w:rPr>
                <w:rFonts w:ascii="宋体" w:hAnsi="宋体"/>
                <w:sz w:val="18"/>
                <w:szCs w:val="18"/>
              </w:rPr>
              <w:t xml:space="preserve">  </w:t>
            </w:r>
          </w:p>
          <w:p w:rsidR="00BC3636" w:rsidRDefault="004B0BF3">
            <w:pPr>
              <w:spacing w:line="360" w:lineRule="exact"/>
              <w:rPr>
                <w:rFonts w:ascii="宋体"/>
                <w:sz w:val="18"/>
                <w:szCs w:val="18"/>
              </w:rPr>
            </w:pPr>
            <w:r>
              <w:rPr>
                <w:rFonts w:ascii="宋体" w:hAnsi="宋体" w:hint="eastAsia"/>
                <w:sz w:val="18"/>
                <w:szCs w:val="18"/>
              </w:rPr>
              <w:t>⑶</w:t>
            </w:r>
            <w:r>
              <w:rPr>
                <w:rFonts w:ascii="宋体" w:hAnsi="宋体"/>
                <w:sz w:val="18"/>
                <w:szCs w:val="18"/>
              </w:rPr>
              <w:t xml:space="preserve"> </w:t>
            </w:r>
            <w:r>
              <w:rPr>
                <w:rFonts w:ascii="宋体" w:hAnsi="宋体" w:hint="eastAsia"/>
                <w:sz w:val="18"/>
                <w:szCs w:val="18"/>
              </w:rPr>
              <w:t>具有对全面质量管理知识和其它现代化管理方法的应用能力。</w:t>
            </w:r>
          </w:p>
          <w:p w:rsidR="00BC3636" w:rsidRDefault="004B0BF3">
            <w:pPr>
              <w:spacing w:line="360" w:lineRule="exact"/>
              <w:rPr>
                <w:rFonts w:ascii="宋体"/>
                <w:sz w:val="18"/>
                <w:szCs w:val="18"/>
              </w:rPr>
            </w:pPr>
            <w:r>
              <w:rPr>
                <w:rFonts w:ascii="宋体" w:hAnsi="宋体"/>
                <w:sz w:val="18"/>
                <w:szCs w:val="18"/>
              </w:rPr>
              <w:t>7.</w:t>
            </w:r>
            <w:r>
              <w:rPr>
                <w:rFonts w:ascii="宋体" w:hAnsi="宋体" w:hint="eastAsia"/>
                <w:sz w:val="18"/>
                <w:szCs w:val="18"/>
              </w:rPr>
              <w:t>技术改进</w:t>
            </w:r>
          </w:p>
          <w:p w:rsidR="00BC3636" w:rsidRDefault="004B0BF3">
            <w:pPr>
              <w:spacing w:line="360" w:lineRule="exact"/>
              <w:rPr>
                <w:rFonts w:ascii="宋体"/>
                <w:sz w:val="18"/>
                <w:szCs w:val="18"/>
              </w:rPr>
            </w:pPr>
            <w:r>
              <w:rPr>
                <w:rFonts w:ascii="宋体" w:hAnsi="宋体" w:hint="eastAsia"/>
                <w:sz w:val="18"/>
                <w:szCs w:val="18"/>
              </w:rPr>
              <w:t>⑴具有实施新产品小试验、中试和放大的能力；</w:t>
            </w:r>
          </w:p>
          <w:p w:rsidR="00BC3636" w:rsidRDefault="004B0BF3">
            <w:pPr>
              <w:spacing w:line="360" w:lineRule="exact"/>
              <w:rPr>
                <w:rFonts w:ascii="宋体"/>
                <w:sz w:val="18"/>
                <w:szCs w:val="18"/>
              </w:rPr>
            </w:pPr>
            <w:r>
              <w:rPr>
                <w:rFonts w:ascii="宋体" w:hAnsi="宋体" w:hint="eastAsia"/>
                <w:sz w:val="18"/>
                <w:szCs w:val="18"/>
              </w:rPr>
              <w:t>⑵具有参与工艺革新的能力。</w:t>
            </w:r>
          </w:p>
          <w:p w:rsidR="00BC3636" w:rsidRDefault="004B0BF3">
            <w:pPr>
              <w:spacing w:line="360" w:lineRule="exact"/>
              <w:rPr>
                <w:rFonts w:ascii="宋体"/>
                <w:sz w:val="18"/>
                <w:szCs w:val="18"/>
              </w:rPr>
            </w:pPr>
            <w:r>
              <w:rPr>
                <w:rFonts w:ascii="宋体" w:hAnsi="宋体"/>
                <w:sz w:val="18"/>
                <w:szCs w:val="18"/>
              </w:rPr>
              <w:t>8.</w:t>
            </w:r>
            <w:r>
              <w:rPr>
                <w:rFonts w:ascii="宋体" w:hAnsi="宋体" w:hint="eastAsia"/>
                <w:sz w:val="18"/>
                <w:szCs w:val="18"/>
              </w:rPr>
              <w:t>其它相关</w:t>
            </w:r>
          </w:p>
          <w:p w:rsidR="00BC3636" w:rsidRDefault="004B0BF3">
            <w:pPr>
              <w:spacing w:line="360" w:lineRule="exact"/>
              <w:rPr>
                <w:rFonts w:ascii="宋体"/>
                <w:sz w:val="18"/>
                <w:szCs w:val="18"/>
              </w:rPr>
            </w:pPr>
            <w:r>
              <w:rPr>
                <w:rFonts w:ascii="宋体" w:hAnsi="宋体" w:hint="eastAsia"/>
                <w:sz w:val="18"/>
                <w:szCs w:val="18"/>
              </w:rPr>
              <w:t>⑴能查阅本剂型有关资料；</w:t>
            </w:r>
          </w:p>
          <w:p w:rsidR="00BC3636" w:rsidRDefault="004B0BF3">
            <w:pPr>
              <w:spacing w:line="360" w:lineRule="exact"/>
              <w:rPr>
                <w:rFonts w:ascii="宋体"/>
                <w:sz w:val="18"/>
                <w:szCs w:val="18"/>
              </w:rPr>
            </w:pPr>
            <w:r>
              <w:rPr>
                <w:rFonts w:ascii="宋体" w:hAnsi="宋体" w:hint="eastAsia"/>
                <w:sz w:val="18"/>
                <w:szCs w:val="18"/>
              </w:rPr>
              <w:t>⑵能参与本剂型各岗位的验证工作。</w:t>
            </w:r>
          </w:p>
        </w:tc>
      </w:tr>
    </w:tbl>
    <w:p w:rsidR="00BC3636" w:rsidRDefault="004B0BF3">
      <w:pPr>
        <w:pStyle w:val="3"/>
        <w:spacing w:line="420" w:lineRule="exact"/>
        <w:ind w:leftChars="0" w:left="0"/>
        <w:rPr>
          <w:rFonts w:hAnsi="宋体"/>
          <w:sz w:val="24"/>
        </w:rPr>
      </w:pPr>
      <w:r>
        <w:rPr>
          <w:rFonts w:hAnsi="宋体"/>
          <w:sz w:val="24"/>
        </w:rPr>
        <w:t>2.</w:t>
      </w:r>
      <w:r>
        <w:rPr>
          <w:rFonts w:hAnsi="宋体" w:hint="eastAsia"/>
          <w:sz w:val="24"/>
        </w:rPr>
        <w:t>拓展岗位：</w:t>
      </w:r>
    </w:p>
    <w:p w:rsidR="00BC3636" w:rsidRDefault="004B0BF3">
      <w:pPr>
        <w:pStyle w:val="3"/>
        <w:spacing w:line="420" w:lineRule="exact"/>
        <w:ind w:leftChars="0" w:left="0"/>
        <w:rPr>
          <w:rFonts w:hAnsi="宋体"/>
          <w:sz w:val="24"/>
        </w:rPr>
      </w:pPr>
      <w:r>
        <w:rPr>
          <w:rFonts w:hAnsi="宋体" w:hint="eastAsia"/>
          <w:sz w:val="24"/>
        </w:rPr>
        <w:t>（</w:t>
      </w:r>
      <w:r>
        <w:rPr>
          <w:rFonts w:hAnsi="宋体"/>
          <w:sz w:val="24"/>
        </w:rPr>
        <w:t>1</w:t>
      </w:r>
      <w:r>
        <w:rPr>
          <w:rFonts w:hAnsi="宋体" w:hint="eastAsia"/>
          <w:sz w:val="24"/>
        </w:rPr>
        <w:t>）化学检验工</w:t>
      </w:r>
      <w:r>
        <w:rPr>
          <w:rFonts w:hAnsi="宋体"/>
          <w:sz w:val="24"/>
        </w:rPr>
        <w:t xml:space="preserve">  </w:t>
      </w:r>
    </w:p>
    <w:p w:rsidR="00BC3636" w:rsidRDefault="00BC3636">
      <w:pPr>
        <w:pStyle w:val="3"/>
        <w:spacing w:line="420" w:lineRule="exact"/>
        <w:ind w:firstLineChars="200" w:firstLine="480"/>
        <w:rPr>
          <w:rFonts w:ascii="仿宋_GB2312" w:eastAsia="仿宋_GB2312" w:hAnsi="宋体"/>
          <w:sz w:val="24"/>
        </w:rPr>
      </w:pPr>
    </w:p>
    <w:p w:rsidR="00BC3636" w:rsidRDefault="00BC3636">
      <w:pPr>
        <w:pStyle w:val="3"/>
        <w:spacing w:line="420" w:lineRule="exact"/>
        <w:ind w:firstLineChars="200" w:firstLine="480"/>
        <w:rPr>
          <w:rFonts w:ascii="仿宋_GB2312" w:eastAsia="仿宋_GB2312" w:hAnsi="宋体"/>
          <w:sz w:val="24"/>
        </w:rPr>
      </w:pPr>
    </w:p>
    <w:p w:rsidR="00BC3636" w:rsidRDefault="00BC3636">
      <w:pPr>
        <w:pStyle w:val="3"/>
        <w:spacing w:line="420" w:lineRule="exact"/>
        <w:ind w:firstLineChars="200" w:firstLine="480"/>
        <w:rPr>
          <w:rFonts w:ascii="仿宋_GB2312" w:eastAsia="仿宋_GB2312" w:hAnsi="宋体"/>
          <w:sz w:val="24"/>
        </w:rPr>
      </w:pPr>
    </w:p>
    <w:p w:rsidR="00BC3636" w:rsidRDefault="00BC3636">
      <w:pPr>
        <w:pStyle w:val="3"/>
        <w:spacing w:line="420" w:lineRule="exact"/>
        <w:ind w:firstLineChars="200" w:firstLine="480"/>
        <w:rPr>
          <w:rFonts w:ascii="仿宋_GB2312" w:eastAsia="仿宋_GB2312" w:hAnsi="宋体"/>
          <w:sz w:val="24"/>
        </w:rPr>
      </w:pPr>
    </w:p>
    <w:p w:rsidR="00BC3636" w:rsidRDefault="00BC3636">
      <w:pPr>
        <w:pStyle w:val="3"/>
        <w:spacing w:line="420" w:lineRule="exact"/>
        <w:ind w:firstLineChars="200" w:firstLine="480"/>
        <w:rPr>
          <w:rFonts w:ascii="仿宋_GB2312" w:eastAsia="仿宋_GB2312" w:hAnsi="宋体"/>
          <w:sz w:val="24"/>
        </w:rPr>
      </w:pPr>
    </w:p>
    <w:tbl>
      <w:tblPr>
        <w:tblW w:w="5238"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07"/>
        <w:gridCol w:w="1558"/>
        <w:gridCol w:w="7063"/>
      </w:tblGrid>
      <w:tr w:rsidR="00BC3636">
        <w:trPr>
          <w:trHeight w:val="415"/>
          <w:jc w:val="center"/>
        </w:trPr>
        <w:tc>
          <w:tcPr>
            <w:tcW w:w="569" w:type="pct"/>
            <w:tcBorders>
              <w:top w:val="single" w:sz="8" w:space="0" w:color="auto"/>
            </w:tcBorders>
            <w:vAlign w:val="center"/>
          </w:tcPr>
          <w:p w:rsidR="00BC3636" w:rsidRDefault="004B0BF3">
            <w:pPr>
              <w:spacing w:line="360" w:lineRule="exact"/>
              <w:rPr>
                <w:rFonts w:ascii="仿宋_GB2312" w:eastAsia="仿宋_GB2312" w:hAnsi="宋体"/>
                <w:szCs w:val="21"/>
              </w:rPr>
            </w:pPr>
            <w:r>
              <w:rPr>
                <w:rFonts w:ascii="仿宋_GB2312" w:eastAsia="仿宋_GB2312" w:hAnsi="宋体" w:hint="eastAsia"/>
                <w:szCs w:val="21"/>
              </w:rPr>
              <w:t>职业岗位</w:t>
            </w:r>
          </w:p>
        </w:tc>
        <w:tc>
          <w:tcPr>
            <w:tcW w:w="801" w:type="pct"/>
            <w:tcBorders>
              <w:top w:val="single" w:sz="8" w:space="0" w:color="auto"/>
            </w:tcBorders>
            <w:vAlign w:val="center"/>
          </w:tcPr>
          <w:p w:rsidR="00BC3636" w:rsidRDefault="004B0BF3">
            <w:pPr>
              <w:spacing w:line="360" w:lineRule="exact"/>
              <w:ind w:left="115" w:hangingChars="55" w:hanging="115"/>
              <w:jc w:val="center"/>
              <w:rPr>
                <w:rFonts w:ascii="仿宋_GB2312" w:eastAsia="仿宋_GB2312" w:hAnsi="宋体"/>
                <w:szCs w:val="21"/>
              </w:rPr>
            </w:pPr>
            <w:r>
              <w:rPr>
                <w:rFonts w:ascii="仿宋_GB2312" w:eastAsia="仿宋_GB2312" w:hAnsi="宋体" w:hint="eastAsia"/>
                <w:szCs w:val="21"/>
              </w:rPr>
              <w:t>工作任务</w:t>
            </w:r>
          </w:p>
        </w:tc>
        <w:tc>
          <w:tcPr>
            <w:tcW w:w="3630" w:type="pct"/>
            <w:tcBorders>
              <w:top w:val="single" w:sz="8" w:space="0" w:color="auto"/>
            </w:tcBorders>
            <w:vAlign w:val="center"/>
          </w:tcPr>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职业能力要求</w:t>
            </w:r>
          </w:p>
        </w:tc>
      </w:tr>
      <w:tr w:rsidR="00BC3636">
        <w:trPr>
          <w:cantSplit/>
          <w:trHeight w:val="4536"/>
          <w:jc w:val="center"/>
        </w:trPr>
        <w:tc>
          <w:tcPr>
            <w:tcW w:w="569" w:type="pct"/>
            <w:tcBorders>
              <w:bottom w:val="single" w:sz="8" w:space="0" w:color="auto"/>
            </w:tcBorders>
            <w:vAlign w:val="center"/>
          </w:tcPr>
          <w:p w:rsidR="00BC3636" w:rsidRDefault="004B0BF3">
            <w:pPr>
              <w:spacing w:line="360" w:lineRule="exact"/>
              <w:jc w:val="center"/>
              <w:rPr>
                <w:rFonts w:ascii="黑体" w:eastAsia="黑体" w:hAnsi="黑体"/>
                <w:sz w:val="18"/>
                <w:szCs w:val="18"/>
              </w:rPr>
            </w:pPr>
            <w:r>
              <w:rPr>
                <w:rFonts w:ascii="黑体" w:eastAsia="黑体" w:hAnsi="黑体" w:hint="eastAsia"/>
                <w:sz w:val="18"/>
                <w:szCs w:val="18"/>
              </w:rPr>
              <w:t>化</w:t>
            </w:r>
          </w:p>
          <w:p w:rsidR="00BC3636" w:rsidRDefault="004B0BF3">
            <w:pPr>
              <w:spacing w:line="360" w:lineRule="exact"/>
              <w:jc w:val="center"/>
              <w:rPr>
                <w:rFonts w:ascii="黑体" w:eastAsia="黑体" w:hAnsi="黑体"/>
                <w:sz w:val="18"/>
                <w:szCs w:val="18"/>
              </w:rPr>
            </w:pPr>
            <w:r>
              <w:rPr>
                <w:rFonts w:ascii="黑体" w:eastAsia="黑体" w:hAnsi="黑体" w:hint="eastAsia"/>
                <w:sz w:val="18"/>
                <w:szCs w:val="18"/>
              </w:rPr>
              <w:t>学</w:t>
            </w:r>
          </w:p>
          <w:p w:rsidR="00BC3636" w:rsidRDefault="004B0BF3">
            <w:pPr>
              <w:spacing w:line="360" w:lineRule="exact"/>
              <w:jc w:val="center"/>
              <w:rPr>
                <w:rFonts w:ascii="黑体" w:eastAsia="黑体" w:hAnsi="黑体"/>
                <w:sz w:val="18"/>
                <w:szCs w:val="18"/>
              </w:rPr>
            </w:pPr>
            <w:r>
              <w:rPr>
                <w:rFonts w:ascii="黑体" w:eastAsia="黑体" w:hAnsi="黑体" w:hint="eastAsia"/>
                <w:sz w:val="18"/>
                <w:szCs w:val="18"/>
              </w:rPr>
              <w:t>检</w:t>
            </w:r>
          </w:p>
          <w:p w:rsidR="00BC3636" w:rsidRDefault="004B0BF3">
            <w:pPr>
              <w:spacing w:line="360" w:lineRule="exact"/>
              <w:jc w:val="center"/>
              <w:rPr>
                <w:rFonts w:ascii="黑体" w:eastAsia="黑体" w:hAnsi="黑体"/>
                <w:sz w:val="18"/>
                <w:szCs w:val="18"/>
              </w:rPr>
            </w:pPr>
            <w:r>
              <w:rPr>
                <w:rFonts w:ascii="黑体" w:eastAsia="黑体" w:hAnsi="黑体" w:hint="eastAsia"/>
                <w:sz w:val="18"/>
                <w:szCs w:val="18"/>
              </w:rPr>
              <w:t>验</w:t>
            </w:r>
          </w:p>
          <w:p w:rsidR="00BC3636" w:rsidRDefault="004B0BF3">
            <w:pPr>
              <w:spacing w:line="360" w:lineRule="exact"/>
              <w:jc w:val="center"/>
              <w:rPr>
                <w:rFonts w:ascii="宋体"/>
                <w:sz w:val="18"/>
                <w:szCs w:val="18"/>
              </w:rPr>
            </w:pPr>
            <w:r>
              <w:rPr>
                <w:rFonts w:ascii="黑体" w:eastAsia="黑体" w:hAnsi="黑体" w:hint="eastAsia"/>
                <w:sz w:val="18"/>
                <w:szCs w:val="18"/>
              </w:rPr>
              <w:t>工</w:t>
            </w:r>
          </w:p>
        </w:tc>
        <w:tc>
          <w:tcPr>
            <w:tcW w:w="801" w:type="pct"/>
            <w:tcBorders>
              <w:bottom w:val="single" w:sz="8" w:space="0" w:color="auto"/>
            </w:tcBorders>
            <w:vAlign w:val="center"/>
          </w:tcPr>
          <w:p w:rsidR="00BC3636" w:rsidRDefault="004B0BF3">
            <w:pPr>
              <w:spacing w:line="360" w:lineRule="exact"/>
              <w:jc w:val="center"/>
              <w:rPr>
                <w:rFonts w:ascii="宋体"/>
                <w:sz w:val="18"/>
                <w:szCs w:val="18"/>
              </w:rPr>
            </w:pPr>
            <w:r>
              <w:rPr>
                <w:rFonts w:ascii="宋体" w:hAnsi="宋体" w:hint="eastAsia"/>
                <w:sz w:val="18"/>
                <w:szCs w:val="18"/>
              </w:rPr>
              <w:t>药品生产质量控制</w:t>
            </w:r>
          </w:p>
        </w:tc>
        <w:tc>
          <w:tcPr>
            <w:tcW w:w="3630" w:type="pct"/>
            <w:tcBorders>
              <w:bottom w:val="single" w:sz="8" w:space="0" w:color="auto"/>
            </w:tcBorders>
          </w:tcPr>
          <w:p w:rsidR="00BC3636" w:rsidRDefault="004B0BF3">
            <w:pPr>
              <w:spacing w:line="360" w:lineRule="exact"/>
              <w:rPr>
                <w:rFonts w:ascii="宋体"/>
                <w:sz w:val="18"/>
                <w:szCs w:val="18"/>
              </w:rPr>
            </w:pPr>
            <w:r>
              <w:rPr>
                <w:rFonts w:ascii="宋体" w:hAnsi="宋体" w:hint="eastAsia"/>
                <w:sz w:val="18"/>
                <w:szCs w:val="18"/>
              </w:rPr>
              <w:t>⑴能进行生产文件的设计、制订、审核、分发、执行、归档及变更等；</w:t>
            </w:r>
          </w:p>
          <w:p w:rsidR="00BC3636" w:rsidRDefault="004B0BF3">
            <w:pPr>
              <w:spacing w:line="360" w:lineRule="exact"/>
              <w:rPr>
                <w:rFonts w:ascii="宋体"/>
                <w:sz w:val="18"/>
                <w:szCs w:val="18"/>
              </w:rPr>
            </w:pPr>
            <w:r>
              <w:rPr>
                <w:rFonts w:ascii="宋体" w:hAnsi="宋体" w:hint="eastAsia"/>
                <w:sz w:val="18"/>
                <w:szCs w:val="18"/>
              </w:rPr>
              <w:t>⑵制定本公司计量管理制度和有关技术文件，督促检查各部门对计量的执行情况，对精密计量器具登记并妥善保管，定期送检强制检定的计量器具；</w:t>
            </w:r>
          </w:p>
          <w:p w:rsidR="00BC3636" w:rsidRDefault="004B0BF3">
            <w:pPr>
              <w:spacing w:line="360" w:lineRule="exact"/>
              <w:rPr>
                <w:rFonts w:ascii="宋体"/>
                <w:sz w:val="18"/>
                <w:szCs w:val="18"/>
              </w:rPr>
            </w:pPr>
            <w:r>
              <w:rPr>
                <w:rFonts w:ascii="宋体" w:hAnsi="宋体" w:hint="eastAsia"/>
                <w:sz w:val="18"/>
                <w:szCs w:val="18"/>
              </w:rPr>
              <w:t>⑶能对原料、包材取样、送检与评价；</w:t>
            </w:r>
          </w:p>
          <w:p w:rsidR="00BC3636" w:rsidRDefault="004B0BF3">
            <w:pPr>
              <w:spacing w:line="360" w:lineRule="exact"/>
              <w:rPr>
                <w:rFonts w:ascii="宋体"/>
                <w:sz w:val="18"/>
                <w:szCs w:val="18"/>
              </w:rPr>
            </w:pPr>
            <w:r>
              <w:rPr>
                <w:rFonts w:ascii="宋体" w:hAnsi="宋体" w:hint="eastAsia"/>
                <w:sz w:val="18"/>
                <w:szCs w:val="18"/>
              </w:rPr>
              <w:t>⑷生产的中间控制；</w:t>
            </w:r>
          </w:p>
          <w:p w:rsidR="00BC3636" w:rsidRDefault="004B0BF3">
            <w:pPr>
              <w:spacing w:line="360" w:lineRule="exact"/>
              <w:rPr>
                <w:rFonts w:ascii="宋体"/>
                <w:sz w:val="18"/>
                <w:szCs w:val="18"/>
              </w:rPr>
            </w:pPr>
            <w:r>
              <w:rPr>
                <w:rFonts w:ascii="宋体" w:hAnsi="宋体" w:hint="eastAsia"/>
                <w:sz w:val="18"/>
                <w:szCs w:val="18"/>
              </w:rPr>
              <w:t>⑸能对设备进行以下管理：</w:t>
            </w:r>
          </w:p>
          <w:p w:rsidR="00BC3636" w:rsidRDefault="004B0BF3">
            <w:pPr>
              <w:spacing w:line="360" w:lineRule="exact"/>
              <w:rPr>
                <w:rFonts w:ascii="宋体"/>
                <w:sz w:val="18"/>
                <w:szCs w:val="18"/>
              </w:rPr>
            </w:pPr>
            <w:r>
              <w:rPr>
                <w:rFonts w:ascii="宋体" w:hAnsi="宋体" w:hint="eastAsia"/>
                <w:sz w:val="18"/>
                <w:szCs w:val="18"/>
              </w:rPr>
              <w:t>设备固定管线的标识管理、设备的维护管理、模具管理以及设备的点检管理等；</w:t>
            </w:r>
          </w:p>
          <w:p w:rsidR="00BC3636" w:rsidRDefault="004B0BF3">
            <w:pPr>
              <w:spacing w:line="360" w:lineRule="exact"/>
              <w:rPr>
                <w:rFonts w:ascii="宋体"/>
                <w:sz w:val="18"/>
                <w:szCs w:val="18"/>
              </w:rPr>
            </w:pPr>
            <w:r>
              <w:rPr>
                <w:rFonts w:ascii="宋体" w:hAnsi="宋体" w:hint="eastAsia"/>
                <w:sz w:val="18"/>
                <w:szCs w:val="18"/>
              </w:rPr>
              <w:t>⑹质量管理</w:t>
            </w:r>
          </w:p>
          <w:p w:rsidR="00BC3636" w:rsidRDefault="004B0BF3">
            <w:pPr>
              <w:spacing w:line="360" w:lineRule="exact"/>
              <w:rPr>
                <w:rFonts w:ascii="宋体"/>
                <w:sz w:val="18"/>
                <w:szCs w:val="18"/>
              </w:rPr>
            </w:pPr>
            <w:r>
              <w:rPr>
                <w:rFonts w:ascii="宋体" w:hAnsi="宋体" w:hint="eastAsia"/>
                <w:sz w:val="18"/>
                <w:szCs w:val="18"/>
              </w:rPr>
              <w:t>在生产开始、中间和结束阶段分别取样，送</w:t>
            </w:r>
            <w:r>
              <w:rPr>
                <w:rFonts w:ascii="宋体" w:hAnsi="宋体"/>
                <w:sz w:val="18"/>
                <w:szCs w:val="18"/>
              </w:rPr>
              <w:t>QC</w:t>
            </w:r>
            <w:r>
              <w:rPr>
                <w:rFonts w:ascii="宋体" w:hAnsi="宋体" w:hint="eastAsia"/>
                <w:sz w:val="18"/>
                <w:szCs w:val="18"/>
              </w:rPr>
              <w:t>检验；检验合格后，还不能被批准合格，</w:t>
            </w:r>
            <w:r>
              <w:rPr>
                <w:rFonts w:ascii="宋体" w:hAnsi="宋体"/>
                <w:sz w:val="18"/>
                <w:szCs w:val="18"/>
              </w:rPr>
              <w:t>QA</w:t>
            </w:r>
            <w:r>
              <w:rPr>
                <w:rFonts w:ascii="宋体" w:hAnsi="宋体" w:hint="eastAsia"/>
                <w:sz w:val="18"/>
                <w:szCs w:val="18"/>
              </w:rPr>
              <w:t>评价人员按</w:t>
            </w:r>
            <w:r>
              <w:rPr>
                <w:rFonts w:ascii="宋体" w:hAnsi="宋体"/>
                <w:sz w:val="18"/>
                <w:szCs w:val="18"/>
              </w:rPr>
              <w:t>GMP</w:t>
            </w:r>
            <w:r>
              <w:rPr>
                <w:rFonts w:ascii="宋体" w:hAnsi="宋体" w:hint="eastAsia"/>
                <w:sz w:val="18"/>
                <w:szCs w:val="18"/>
              </w:rPr>
              <w:t>的规定对产品的全面情况进行评价，如原料合格，投料数量准确，批生产记录完整、一致、无缺陷等均符合各项标准规程，方可判为合格；</w:t>
            </w:r>
          </w:p>
          <w:p w:rsidR="00BC3636" w:rsidRDefault="004B0BF3">
            <w:pPr>
              <w:spacing w:line="360" w:lineRule="exact"/>
              <w:rPr>
                <w:rFonts w:ascii="宋体"/>
                <w:sz w:val="18"/>
                <w:szCs w:val="18"/>
              </w:rPr>
            </w:pPr>
            <w:r>
              <w:rPr>
                <w:rFonts w:ascii="宋体" w:hAnsi="宋体" w:hint="eastAsia"/>
                <w:sz w:val="18"/>
                <w:szCs w:val="18"/>
              </w:rPr>
              <w:t>⑺验证管理</w:t>
            </w:r>
          </w:p>
          <w:p w:rsidR="00BC3636" w:rsidRDefault="004B0BF3">
            <w:pPr>
              <w:spacing w:line="360" w:lineRule="exact"/>
              <w:rPr>
                <w:rFonts w:ascii="宋体"/>
                <w:sz w:val="18"/>
                <w:szCs w:val="18"/>
              </w:rPr>
            </w:pPr>
            <w:r>
              <w:rPr>
                <w:rFonts w:ascii="宋体" w:hAnsi="宋体" w:hint="eastAsia"/>
                <w:sz w:val="18"/>
                <w:szCs w:val="18"/>
              </w:rPr>
              <w:t>能参与验证及再验证工作。</w:t>
            </w:r>
          </w:p>
        </w:tc>
      </w:tr>
    </w:tbl>
    <w:p w:rsidR="00BC3636" w:rsidRDefault="004B0BF3">
      <w:pPr>
        <w:pStyle w:val="3"/>
        <w:spacing w:line="420" w:lineRule="exact"/>
        <w:ind w:leftChars="0" w:left="0"/>
        <w:rPr>
          <w:rFonts w:hAnsi="宋体"/>
          <w:sz w:val="24"/>
        </w:rPr>
      </w:pPr>
      <w:r>
        <w:rPr>
          <w:rFonts w:hAnsi="宋体" w:hint="eastAsia"/>
          <w:sz w:val="24"/>
        </w:rPr>
        <w:t>（</w:t>
      </w:r>
      <w:r>
        <w:rPr>
          <w:rFonts w:hAnsi="宋体"/>
          <w:sz w:val="24"/>
        </w:rPr>
        <w:t>2</w:t>
      </w:r>
      <w:r>
        <w:rPr>
          <w:rFonts w:hAnsi="宋体" w:hint="eastAsia"/>
          <w:sz w:val="24"/>
        </w:rPr>
        <w:t>）西药药剂员</w:t>
      </w:r>
    </w:p>
    <w:tbl>
      <w:tblPr>
        <w:tblW w:w="5245"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62"/>
        <w:gridCol w:w="1436"/>
        <w:gridCol w:w="6943"/>
      </w:tblGrid>
      <w:tr w:rsidR="00BC3636">
        <w:trPr>
          <w:jc w:val="center"/>
        </w:trPr>
        <w:tc>
          <w:tcPr>
            <w:tcW w:w="699" w:type="pct"/>
            <w:tcBorders>
              <w:top w:val="single" w:sz="8" w:space="0" w:color="auto"/>
            </w:tcBorders>
            <w:vAlign w:val="center"/>
          </w:tcPr>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职业岗位</w:t>
            </w:r>
          </w:p>
        </w:tc>
        <w:tc>
          <w:tcPr>
            <w:tcW w:w="737" w:type="pct"/>
            <w:tcBorders>
              <w:top w:val="single" w:sz="8" w:space="0" w:color="auto"/>
            </w:tcBorders>
            <w:vAlign w:val="center"/>
          </w:tcPr>
          <w:p w:rsidR="00BC3636" w:rsidRDefault="004B0BF3">
            <w:pPr>
              <w:spacing w:line="360" w:lineRule="exact"/>
              <w:ind w:left="115" w:hangingChars="55" w:hanging="115"/>
              <w:jc w:val="center"/>
              <w:rPr>
                <w:rFonts w:ascii="仿宋_GB2312" w:eastAsia="仿宋_GB2312" w:hAnsi="宋体"/>
                <w:szCs w:val="21"/>
              </w:rPr>
            </w:pPr>
            <w:r>
              <w:rPr>
                <w:rFonts w:ascii="仿宋_GB2312" w:eastAsia="仿宋_GB2312" w:hAnsi="宋体" w:hint="eastAsia"/>
                <w:szCs w:val="21"/>
              </w:rPr>
              <w:t>工作任务</w:t>
            </w:r>
          </w:p>
        </w:tc>
        <w:tc>
          <w:tcPr>
            <w:tcW w:w="3564" w:type="pct"/>
            <w:tcBorders>
              <w:top w:val="single" w:sz="8" w:space="0" w:color="auto"/>
            </w:tcBorders>
            <w:vAlign w:val="center"/>
          </w:tcPr>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职业能力要求</w:t>
            </w:r>
          </w:p>
        </w:tc>
      </w:tr>
      <w:tr w:rsidR="00BC3636">
        <w:trPr>
          <w:cantSplit/>
          <w:trHeight w:val="1793"/>
          <w:jc w:val="center"/>
        </w:trPr>
        <w:tc>
          <w:tcPr>
            <w:tcW w:w="699" w:type="pct"/>
            <w:vMerge w:val="restart"/>
            <w:tcBorders>
              <w:bottom w:val="single" w:sz="8" w:space="0" w:color="auto"/>
            </w:tcBorders>
            <w:vAlign w:val="center"/>
          </w:tcPr>
          <w:p w:rsidR="00BC3636" w:rsidRDefault="00BC3636">
            <w:pPr>
              <w:spacing w:line="360" w:lineRule="exact"/>
              <w:jc w:val="center"/>
              <w:rPr>
                <w:rFonts w:ascii="仿宋_GB2312" w:eastAsia="仿宋_GB2312" w:hAnsi="宋体"/>
                <w:szCs w:val="21"/>
              </w:rPr>
            </w:pPr>
          </w:p>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西</w:t>
            </w:r>
          </w:p>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药</w:t>
            </w:r>
          </w:p>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药</w:t>
            </w:r>
          </w:p>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剂</w:t>
            </w:r>
          </w:p>
          <w:p w:rsidR="00BC3636" w:rsidRDefault="004B0BF3">
            <w:pPr>
              <w:spacing w:line="360" w:lineRule="exact"/>
              <w:jc w:val="center"/>
              <w:rPr>
                <w:rFonts w:ascii="仿宋_GB2312" w:eastAsia="仿宋_GB2312" w:hAnsi="宋体"/>
                <w:szCs w:val="21"/>
              </w:rPr>
            </w:pPr>
            <w:r>
              <w:rPr>
                <w:rFonts w:ascii="仿宋_GB2312" w:eastAsia="仿宋_GB2312" w:hAnsi="宋体" w:hint="eastAsia"/>
                <w:szCs w:val="21"/>
              </w:rPr>
              <w:t>员</w:t>
            </w:r>
          </w:p>
        </w:tc>
        <w:tc>
          <w:tcPr>
            <w:tcW w:w="737" w:type="pct"/>
            <w:tcBorders>
              <w:bottom w:val="single" w:sz="4" w:space="0" w:color="auto"/>
            </w:tcBorders>
            <w:vAlign w:val="center"/>
          </w:tcPr>
          <w:p w:rsidR="00BC3636" w:rsidRDefault="004B0BF3">
            <w:pPr>
              <w:spacing w:line="360" w:lineRule="exact"/>
              <w:jc w:val="center"/>
              <w:rPr>
                <w:rFonts w:ascii="宋体"/>
                <w:sz w:val="18"/>
                <w:szCs w:val="18"/>
              </w:rPr>
            </w:pPr>
            <w:r>
              <w:rPr>
                <w:rFonts w:ascii="宋体" w:hAnsi="宋体" w:hint="eastAsia"/>
                <w:sz w:val="18"/>
                <w:szCs w:val="18"/>
              </w:rPr>
              <w:t>㈠处方调剂</w:t>
            </w:r>
          </w:p>
        </w:tc>
        <w:tc>
          <w:tcPr>
            <w:tcW w:w="3564" w:type="pct"/>
            <w:tcBorders>
              <w:bottom w:val="single" w:sz="4" w:space="0" w:color="auto"/>
            </w:tcBorders>
          </w:tcPr>
          <w:p w:rsidR="00BC3636" w:rsidRDefault="004B0BF3">
            <w:pPr>
              <w:spacing w:line="360" w:lineRule="exact"/>
              <w:rPr>
                <w:rFonts w:ascii="宋体"/>
                <w:sz w:val="18"/>
                <w:szCs w:val="18"/>
              </w:rPr>
            </w:pPr>
            <w:r>
              <w:rPr>
                <w:rFonts w:ascii="宋体" w:hAnsi="宋体" w:hint="eastAsia"/>
                <w:sz w:val="18"/>
                <w:szCs w:val="18"/>
              </w:rPr>
              <w:t>⑴能在执业药师指导下正确进行审方、调配、复核和发药；</w:t>
            </w:r>
          </w:p>
          <w:p w:rsidR="00BC3636" w:rsidRDefault="004B0BF3">
            <w:pPr>
              <w:spacing w:line="360" w:lineRule="exact"/>
              <w:rPr>
                <w:rFonts w:ascii="宋体"/>
                <w:sz w:val="18"/>
                <w:szCs w:val="18"/>
              </w:rPr>
            </w:pPr>
            <w:r>
              <w:rPr>
                <w:rFonts w:ascii="宋体" w:hAnsi="宋体" w:hint="eastAsia"/>
                <w:sz w:val="18"/>
                <w:szCs w:val="18"/>
              </w:rPr>
              <w:t>⑵能进行药品的领取、摆放、管理与发放；</w:t>
            </w:r>
          </w:p>
          <w:p w:rsidR="00BC3636" w:rsidRDefault="004B0BF3">
            <w:pPr>
              <w:spacing w:line="360" w:lineRule="exact"/>
              <w:rPr>
                <w:rFonts w:ascii="宋体"/>
                <w:sz w:val="18"/>
                <w:szCs w:val="18"/>
              </w:rPr>
            </w:pPr>
            <w:r>
              <w:rPr>
                <w:rFonts w:ascii="宋体" w:hAnsi="宋体" w:hint="eastAsia"/>
                <w:sz w:val="18"/>
                <w:szCs w:val="18"/>
              </w:rPr>
              <w:t>⑶能按照有关规定管理和使用麻醉药品、精神药品、毒性药品、放射性药品等；</w:t>
            </w:r>
          </w:p>
          <w:p w:rsidR="00BC3636" w:rsidRDefault="004B0BF3">
            <w:pPr>
              <w:spacing w:line="360" w:lineRule="exact"/>
              <w:rPr>
                <w:rFonts w:ascii="宋体"/>
                <w:sz w:val="18"/>
                <w:szCs w:val="18"/>
              </w:rPr>
            </w:pPr>
            <w:r>
              <w:rPr>
                <w:rFonts w:ascii="宋体" w:hAnsi="宋体" w:hint="eastAsia"/>
                <w:sz w:val="18"/>
                <w:szCs w:val="18"/>
              </w:rPr>
              <w:t>⑷能看懂药品批准文号、注册商标、生产批号、有效期、标签等规定标识；</w:t>
            </w:r>
          </w:p>
          <w:p w:rsidR="00BC3636" w:rsidRDefault="004B0BF3">
            <w:pPr>
              <w:spacing w:line="360" w:lineRule="exact"/>
              <w:rPr>
                <w:rFonts w:ascii="宋体" w:cs="宋体"/>
                <w:kern w:val="0"/>
                <w:sz w:val="18"/>
                <w:szCs w:val="18"/>
              </w:rPr>
            </w:pPr>
            <w:r>
              <w:rPr>
                <w:rFonts w:ascii="宋体" w:hAnsi="宋体" w:hint="eastAsia"/>
                <w:sz w:val="18"/>
                <w:szCs w:val="18"/>
              </w:rPr>
              <w:t>⑸能对药品进行日常保管。</w:t>
            </w:r>
          </w:p>
        </w:tc>
      </w:tr>
      <w:tr w:rsidR="00BC3636">
        <w:trPr>
          <w:cantSplit/>
          <w:trHeight w:val="3723"/>
          <w:jc w:val="center"/>
        </w:trPr>
        <w:tc>
          <w:tcPr>
            <w:tcW w:w="0" w:type="auto"/>
            <w:vMerge/>
            <w:tcBorders>
              <w:bottom w:val="single" w:sz="8" w:space="0" w:color="auto"/>
            </w:tcBorders>
            <w:vAlign w:val="center"/>
          </w:tcPr>
          <w:p w:rsidR="00BC3636" w:rsidRDefault="00BC3636">
            <w:pPr>
              <w:widowControl/>
              <w:jc w:val="left"/>
              <w:rPr>
                <w:rFonts w:ascii="仿宋_GB2312" w:eastAsia="仿宋_GB2312" w:hAnsi="宋体"/>
                <w:szCs w:val="21"/>
              </w:rPr>
            </w:pPr>
          </w:p>
        </w:tc>
        <w:tc>
          <w:tcPr>
            <w:tcW w:w="737" w:type="pct"/>
            <w:tcBorders>
              <w:bottom w:val="single" w:sz="4" w:space="0" w:color="auto"/>
            </w:tcBorders>
            <w:vAlign w:val="center"/>
          </w:tcPr>
          <w:p w:rsidR="00BC3636" w:rsidRDefault="004B0BF3">
            <w:pPr>
              <w:spacing w:line="360" w:lineRule="exact"/>
              <w:jc w:val="center"/>
              <w:rPr>
                <w:rFonts w:ascii="宋体"/>
                <w:sz w:val="18"/>
                <w:szCs w:val="18"/>
              </w:rPr>
            </w:pPr>
            <w:r>
              <w:rPr>
                <w:rFonts w:ascii="宋体" w:hAnsi="宋体" w:hint="eastAsia"/>
                <w:sz w:val="18"/>
                <w:szCs w:val="18"/>
              </w:rPr>
              <w:t>㈡用药指导</w:t>
            </w:r>
          </w:p>
          <w:p w:rsidR="00BC3636" w:rsidRDefault="00BC3636">
            <w:pPr>
              <w:spacing w:line="360" w:lineRule="exact"/>
              <w:jc w:val="center"/>
              <w:rPr>
                <w:rFonts w:ascii="宋体"/>
                <w:sz w:val="18"/>
                <w:szCs w:val="18"/>
              </w:rPr>
            </w:pPr>
          </w:p>
        </w:tc>
        <w:tc>
          <w:tcPr>
            <w:tcW w:w="3564" w:type="pct"/>
            <w:tcBorders>
              <w:bottom w:val="single" w:sz="4" w:space="0" w:color="auto"/>
            </w:tcBorders>
          </w:tcPr>
          <w:p w:rsidR="00BC3636" w:rsidRDefault="004B0BF3">
            <w:pPr>
              <w:spacing w:line="360" w:lineRule="exact"/>
              <w:rPr>
                <w:rFonts w:ascii="宋体"/>
                <w:sz w:val="18"/>
                <w:szCs w:val="18"/>
              </w:rPr>
            </w:pPr>
            <w:r>
              <w:rPr>
                <w:rFonts w:ascii="宋体" w:hAnsi="宋体" w:hint="eastAsia"/>
                <w:sz w:val="18"/>
                <w:szCs w:val="18"/>
              </w:rPr>
              <w:t>⑴能向顾客或患者准确介绍药品的药理作用、临床用途、用法用量、不良反应、禁忌症和注意事项；</w:t>
            </w:r>
          </w:p>
          <w:p w:rsidR="00BC3636" w:rsidRDefault="004B0BF3">
            <w:pPr>
              <w:spacing w:line="360" w:lineRule="exact"/>
              <w:rPr>
                <w:rFonts w:ascii="宋体"/>
                <w:sz w:val="18"/>
                <w:szCs w:val="18"/>
              </w:rPr>
            </w:pPr>
            <w:r>
              <w:rPr>
                <w:rFonts w:ascii="宋体" w:hAnsi="宋体" w:hint="eastAsia"/>
                <w:sz w:val="18"/>
                <w:szCs w:val="18"/>
              </w:rPr>
              <w:t>⑵能根据常见病知识指导合理用药及药物的联合应用；</w:t>
            </w:r>
          </w:p>
          <w:p w:rsidR="00BC3636" w:rsidRDefault="004B0BF3">
            <w:pPr>
              <w:spacing w:line="360" w:lineRule="exact"/>
              <w:rPr>
                <w:rFonts w:ascii="宋体"/>
                <w:sz w:val="18"/>
                <w:szCs w:val="18"/>
              </w:rPr>
            </w:pPr>
            <w:r>
              <w:rPr>
                <w:rFonts w:ascii="宋体" w:hAnsi="宋体" w:hint="eastAsia"/>
                <w:sz w:val="18"/>
                <w:szCs w:val="18"/>
              </w:rPr>
              <w:t>⑶能看懂药品批准文号、注册商标、生产批号、有效期、标签等规定标识；</w:t>
            </w:r>
          </w:p>
          <w:p w:rsidR="00BC3636" w:rsidRDefault="004B0BF3">
            <w:pPr>
              <w:spacing w:line="360" w:lineRule="exact"/>
              <w:rPr>
                <w:rFonts w:ascii="宋体"/>
                <w:sz w:val="18"/>
                <w:szCs w:val="18"/>
              </w:rPr>
            </w:pPr>
            <w:r>
              <w:rPr>
                <w:rFonts w:ascii="宋体" w:hAnsi="宋体" w:hint="eastAsia"/>
                <w:sz w:val="18"/>
                <w:szCs w:val="18"/>
              </w:rPr>
              <w:t>⑷能介绍新上市品种的特点、进行同类药的比较；</w:t>
            </w:r>
          </w:p>
          <w:p w:rsidR="00BC3636" w:rsidRDefault="004B0BF3">
            <w:pPr>
              <w:spacing w:line="360" w:lineRule="exact"/>
              <w:rPr>
                <w:rFonts w:ascii="宋体"/>
                <w:sz w:val="18"/>
                <w:szCs w:val="18"/>
              </w:rPr>
            </w:pPr>
            <w:r>
              <w:rPr>
                <w:rFonts w:ascii="宋体" w:hAnsi="宋体" w:hint="eastAsia"/>
                <w:sz w:val="18"/>
                <w:szCs w:val="18"/>
              </w:rPr>
              <w:t>⑸能将常用的药品通用名、英文名、商品名对应联系；</w:t>
            </w:r>
          </w:p>
          <w:p w:rsidR="00BC3636" w:rsidRDefault="004B0BF3">
            <w:pPr>
              <w:spacing w:line="360" w:lineRule="exact"/>
              <w:rPr>
                <w:rFonts w:ascii="宋体"/>
                <w:sz w:val="18"/>
                <w:szCs w:val="18"/>
              </w:rPr>
            </w:pPr>
            <w:r>
              <w:rPr>
                <w:rFonts w:ascii="宋体" w:hAnsi="宋体" w:hint="eastAsia"/>
                <w:sz w:val="18"/>
                <w:szCs w:val="18"/>
              </w:rPr>
              <w:t>⑹能看懂药品批准文号、注册商标、生产批号、有效期、标签等规定标识；</w:t>
            </w:r>
          </w:p>
          <w:p w:rsidR="00BC3636" w:rsidRDefault="004B0BF3">
            <w:pPr>
              <w:spacing w:line="360" w:lineRule="exact"/>
              <w:rPr>
                <w:rFonts w:ascii="宋体"/>
                <w:sz w:val="18"/>
                <w:szCs w:val="18"/>
              </w:rPr>
            </w:pPr>
            <w:r>
              <w:rPr>
                <w:rFonts w:ascii="宋体" w:hAnsi="宋体" w:hint="eastAsia"/>
                <w:sz w:val="18"/>
                <w:szCs w:val="18"/>
              </w:rPr>
              <w:t>⑺能根据常见病知识指导合理用药及药物的联合应用；</w:t>
            </w:r>
          </w:p>
          <w:p w:rsidR="00BC3636" w:rsidRDefault="004B0BF3">
            <w:pPr>
              <w:spacing w:line="360" w:lineRule="exact"/>
              <w:rPr>
                <w:rFonts w:ascii="宋体"/>
                <w:sz w:val="18"/>
                <w:szCs w:val="18"/>
              </w:rPr>
            </w:pPr>
            <w:r>
              <w:rPr>
                <w:rFonts w:ascii="宋体" w:hAnsi="宋体" w:hint="eastAsia"/>
                <w:sz w:val="18"/>
                <w:szCs w:val="18"/>
              </w:rPr>
              <w:t>⑻能运用礼貌用语接待顾客，能主动与顾客交流，了解顾客需求，收集顾客资料，按服务规范要求为顾客提供服务。</w:t>
            </w:r>
          </w:p>
        </w:tc>
      </w:tr>
      <w:tr w:rsidR="00BC3636">
        <w:trPr>
          <w:cantSplit/>
          <w:trHeight w:val="4389"/>
          <w:jc w:val="center"/>
        </w:trPr>
        <w:tc>
          <w:tcPr>
            <w:tcW w:w="0" w:type="auto"/>
            <w:vMerge/>
            <w:tcBorders>
              <w:bottom w:val="single" w:sz="8" w:space="0" w:color="auto"/>
            </w:tcBorders>
            <w:vAlign w:val="center"/>
          </w:tcPr>
          <w:p w:rsidR="00BC3636" w:rsidRDefault="00BC3636">
            <w:pPr>
              <w:widowControl/>
              <w:jc w:val="left"/>
              <w:rPr>
                <w:rFonts w:ascii="仿宋_GB2312" w:eastAsia="仿宋_GB2312" w:hAnsi="宋体"/>
                <w:szCs w:val="21"/>
              </w:rPr>
            </w:pPr>
          </w:p>
        </w:tc>
        <w:tc>
          <w:tcPr>
            <w:tcW w:w="737" w:type="pct"/>
            <w:tcBorders>
              <w:bottom w:val="single" w:sz="4" w:space="0" w:color="auto"/>
            </w:tcBorders>
            <w:vAlign w:val="center"/>
          </w:tcPr>
          <w:p w:rsidR="00BC3636" w:rsidRDefault="004B0BF3">
            <w:pPr>
              <w:spacing w:line="360" w:lineRule="exact"/>
              <w:jc w:val="center"/>
              <w:rPr>
                <w:rFonts w:ascii="宋体"/>
                <w:sz w:val="18"/>
                <w:szCs w:val="18"/>
              </w:rPr>
            </w:pPr>
            <w:r>
              <w:rPr>
                <w:rFonts w:ascii="宋体" w:hAnsi="宋体" w:hint="eastAsia"/>
                <w:sz w:val="18"/>
                <w:szCs w:val="18"/>
              </w:rPr>
              <w:t>㈢药品零售</w:t>
            </w:r>
          </w:p>
        </w:tc>
        <w:tc>
          <w:tcPr>
            <w:tcW w:w="3564" w:type="pct"/>
            <w:tcBorders>
              <w:bottom w:val="single" w:sz="4" w:space="0" w:color="auto"/>
            </w:tcBorders>
          </w:tcPr>
          <w:p w:rsidR="00BC3636" w:rsidRDefault="004B0BF3">
            <w:pPr>
              <w:spacing w:line="360" w:lineRule="exact"/>
              <w:rPr>
                <w:rFonts w:ascii="宋体"/>
                <w:sz w:val="18"/>
                <w:szCs w:val="18"/>
              </w:rPr>
            </w:pPr>
            <w:r>
              <w:rPr>
                <w:rFonts w:ascii="宋体" w:hAnsi="宋体" w:hint="eastAsia"/>
                <w:sz w:val="18"/>
                <w:szCs w:val="18"/>
              </w:rPr>
              <w:t>⑴了解药品购销程序，能正确发药，能运用促销技巧对病销售药品；</w:t>
            </w:r>
          </w:p>
          <w:p w:rsidR="00BC3636" w:rsidRDefault="004B0BF3">
            <w:pPr>
              <w:spacing w:line="360" w:lineRule="exact"/>
              <w:rPr>
                <w:rFonts w:ascii="宋体"/>
                <w:sz w:val="18"/>
                <w:szCs w:val="18"/>
              </w:rPr>
            </w:pPr>
            <w:r>
              <w:rPr>
                <w:rFonts w:ascii="宋体" w:hAnsi="宋体" w:hint="eastAsia"/>
                <w:sz w:val="18"/>
                <w:szCs w:val="18"/>
              </w:rPr>
              <w:t>⑵能进行药品的领取、摆放、管理与发放；</w:t>
            </w:r>
          </w:p>
          <w:p w:rsidR="00BC3636" w:rsidRDefault="004B0BF3">
            <w:pPr>
              <w:spacing w:line="360" w:lineRule="exact"/>
              <w:rPr>
                <w:rFonts w:ascii="宋体"/>
                <w:sz w:val="18"/>
                <w:szCs w:val="18"/>
              </w:rPr>
            </w:pPr>
            <w:r>
              <w:rPr>
                <w:rFonts w:ascii="宋体" w:hAnsi="宋体" w:hint="eastAsia"/>
                <w:sz w:val="18"/>
                <w:szCs w:val="18"/>
              </w:rPr>
              <w:t>⑶能对药品进行日常养护保管；</w:t>
            </w:r>
          </w:p>
          <w:p w:rsidR="00BC3636" w:rsidRDefault="004B0BF3">
            <w:pPr>
              <w:spacing w:line="360" w:lineRule="exact"/>
              <w:rPr>
                <w:rFonts w:ascii="宋体"/>
                <w:sz w:val="18"/>
                <w:szCs w:val="18"/>
              </w:rPr>
            </w:pPr>
            <w:r>
              <w:rPr>
                <w:rFonts w:ascii="宋体" w:hAnsi="宋体" w:hint="eastAsia"/>
                <w:sz w:val="18"/>
                <w:szCs w:val="18"/>
              </w:rPr>
              <w:t>⑷能看懂药品批准文号、注册商标、生产批号、有效期、标签等规定标识；</w:t>
            </w:r>
          </w:p>
          <w:p w:rsidR="00BC3636" w:rsidRDefault="004B0BF3">
            <w:pPr>
              <w:spacing w:line="360" w:lineRule="exact"/>
              <w:rPr>
                <w:rFonts w:ascii="宋体"/>
                <w:sz w:val="18"/>
                <w:szCs w:val="18"/>
              </w:rPr>
            </w:pPr>
            <w:r>
              <w:rPr>
                <w:rFonts w:ascii="宋体" w:hAnsi="宋体" w:hint="eastAsia"/>
                <w:sz w:val="18"/>
                <w:szCs w:val="18"/>
              </w:rPr>
              <w:t>⑸能对柜台药品进行外观质量判别和处理；</w:t>
            </w:r>
          </w:p>
          <w:p w:rsidR="00BC3636" w:rsidRDefault="004B0BF3">
            <w:pPr>
              <w:spacing w:line="360" w:lineRule="exact"/>
              <w:rPr>
                <w:rFonts w:ascii="宋体"/>
                <w:sz w:val="18"/>
                <w:szCs w:val="18"/>
              </w:rPr>
            </w:pPr>
            <w:r>
              <w:rPr>
                <w:rFonts w:ascii="宋体" w:hAnsi="宋体" w:hint="eastAsia"/>
                <w:sz w:val="18"/>
                <w:szCs w:val="18"/>
              </w:rPr>
              <w:t>⑹能填写日常经营台帐；</w:t>
            </w:r>
          </w:p>
          <w:p w:rsidR="00BC3636" w:rsidRDefault="004B0BF3">
            <w:pPr>
              <w:spacing w:line="360" w:lineRule="exact"/>
              <w:rPr>
                <w:rFonts w:ascii="宋体"/>
                <w:sz w:val="18"/>
                <w:szCs w:val="18"/>
              </w:rPr>
            </w:pPr>
            <w:r>
              <w:rPr>
                <w:rFonts w:ascii="宋体" w:hAnsi="宋体" w:hint="eastAsia"/>
                <w:sz w:val="18"/>
                <w:szCs w:val="18"/>
              </w:rPr>
              <w:t>⑺能填报经营审批表；</w:t>
            </w:r>
          </w:p>
          <w:p w:rsidR="00BC3636" w:rsidRDefault="004B0BF3">
            <w:pPr>
              <w:spacing w:line="360" w:lineRule="exact"/>
              <w:rPr>
                <w:rFonts w:ascii="宋体"/>
                <w:sz w:val="18"/>
                <w:szCs w:val="18"/>
              </w:rPr>
            </w:pPr>
            <w:r>
              <w:rPr>
                <w:rFonts w:ascii="宋体" w:hAnsi="宋体" w:hint="eastAsia"/>
                <w:sz w:val="18"/>
                <w:szCs w:val="18"/>
              </w:rPr>
              <w:t>⑻能进行调价报批；</w:t>
            </w:r>
          </w:p>
          <w:p w:rsidR="00BC3636" w:rsidRDefault="004B0BF3">
            <w:pPr>
              <w:spacing w:line="360" w:lineRule="exact"/>
              <w:rPr>
                <w:rFonts w:ascii="宋体"/>
                <w:sz w:val="18"/>
                <w:szCs w:val="18"/>
              </w:rPr>
            </w:pPr>
            <w:r>
              <w:rPr>
                <w:rFonts w:ascii="宋体" w:hAnsi="宋体" w:hint="eastAsia"/>
                <w:sz w:val="18"/>
                <w:szCs w:val="18"/>
              </w:rPr>
              <w:t>⑼能运用礼貌用语接待顾客，能主动与顾客交流，了解顾客需求，收集顾客资料；能按服务规范要求为顾客提供服务；</w:t>
            </w:r>
          </w:p>
          <w:p w:rsidR="00BC3636" w:rsidRDefault="004B0BF3">
            <w:pPr>
              <w:spacing w:line="360" w:lineRule="exact"/>
              <w:rPr>
                <w:rFonts w:ascii="宋体"/>
                <w:sz w:val="18"/>
                <w:szCs w:val="18"/>
              </w:rPr>
            </w:pPr>
            <w:r>
              <w:rPr>
                <w:rFonts w:ascii="宋体" w:hAnsi="宋体" w:hint="eastAsia"/>
                <w:sz w:val="18"/>
                <w:szCs w:val="18"/>
              </w:rPr>
              <w:t>⑽能接待顾客和查询并做好记录，能处理好顾客的来函、来电业务并做好记录，能处理顾客投诉并做好记录，能做好退换货事宜；能处理与顾客的纠纷矛盾。</w:t>
            </w:r>
          </w:p>
        </w:tc>
      </w:tr>
    </w:tbl>
    <w:p w:rsidR="00BC3636" w:rsidRDefault="004B0BF3">
      <w:pPr>
        <w:spacing w:line="420" w:lineRule="exact"/>
        <w:rPr>
          <w:rFonts w:ascii="黑体" w:eastAsia="黑体"/>
          <w:b/>
          <w:sz w:val="28"/>
          <w:szCs w:val="28"/>
        </w:rPr>
      </w:pPr>
      <w:r>
        <w:rPr>
          <w:rFonts w:ascii="黑体" w:eastAsia="黑体" w:hint="eastAsia"/>
          <w:b/>
          <w:sz w:val="28"/>
          <w:szCs w:val="28"/>
        </w:rPr>
        <w:t>六、教学时间分配表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20"/>
        <w:gridCol w:w="720"/>
        <w:gridCol w:w="540"/>
        <w:gridCol w:w="2328"/>
        <w:gridCol w:w="567"/>
        <w:gridCol w:w="993"/>
        <w:gridCol w:w="481"/>
        <w:gridCol w:w="1042"/>
        <w:gridCol w:w="11"/>
        <w:gridCol w:w="790"/>
        <w:gridCol w:w="708"/>
        <w:gridCol w:w="511"/>
      </w:tblGrid>
      <w:tr w:rsidR="00BC3636">
        <w:trPr>
          <w:cantSplit/>
          <w:trHeight w:val="380"/>
          <w:jc w:val="center"/>
        </w:trPr>
        <w:tc>
          <w:tcPr>
            <w:tcW w:w="683" w:type="dxa"/>
            <w:vMerge w:val="restart"/>
            <w:vAlign w:val="center"/>
          </w:tcPr>
          <w:p w:rsidR="00BC3636" w:rsidRDefault="004B0BF3">
            <w:pPr>
              <w:pStyle w:val="ab"/>
              <w:spacing w:line="400" w:lineRule="exact"/>
              <w:rPr>
                <w:rFonts w:ascii="仿宋_GB2312" w:eastAsia="仿宋_GB2312"/>
                <w:b/>
                <w:sz w:val="21"/>
                <w:szCs w:val="21"/>
              </w:rPr>
            </w:pPr>
            <w:r>
              <w:rPr>
                <w:rFonts w:ascii="仿宋_GB2312" w:eastAsia="仿宋_GB2312" w:hint="eastAsia"/>
                <w:b/>
                <w:sz w:val="21"/>
                <w:szCs w:val="21"/>
              </w:rPr>
              <w:t>学</w:t>
            </w:r>
          </w:p>
          <w:p w:rsidR="00BC3636" w:rsidRDefault="004B0BF3">
            <w:pPr>
              <w:pStyle w:val="ab"/>
              <w:spacing w:line="400" w:lineRule="exact"/>
              <w:rPr>
                <w:rFonts w:ascii="仿宋_GB2312" w:eastAsia="仿宋_GB2312"/>
                <w:b/>
                <w:sz w:val="21"/>
                <w:szCs w:val="21"/>
              </w:rPr>
            </w:pPr>
            <w:r>
              <w:rPr>
                <w:rFonts w:ascii="仿宋_GB2312" w:eastAsia="仿宋_GB2312" w:hint="eastAsia"/>
                <w:b/>
                <w:sz w:val="21"/>
                <w:szCs w:val="21"/>
              </w:rPr>
              <w:t>期</w:t>
            </w:r>
          </w:p>
        </w:tc>
        <w:tc>
          <w:tcPr>
            <w:tcW w:w="720" w:type="dxa"/>
            <w:vMerge w:val="restart"/>
            <w:vAlign w:val="center"/>
          </w:tcPr>
          <w:p w:rsidR="00BC3636" w:rsidRDefault="004B0BF3">
            <w:pPr>
              <w:pStyle w:val="ab"/>
              <w:spacing w:line="400" w:lineRule="exact"/>
              <w:ind w:leftChars="-62" w:left="-130" w:rightChars="-44" w:right="-92" w:firstLine="2"/>
              <w:rPr>
                <w:rFonts w:ascii="仿宋_GB2312" w:eastAsia="仿宋_GB2312"/>
                <w:b/>
                <w:sz w:val="21"/>
                <w:szCs w:val="21"/>
              </w:rPr>
            </w:pPr>
            <w:r>
              <w:rPr>
                <w:rFonts w:ascii="仿宋_GB2312" w:eastAsia="仿宋_GB2312" w:hint="eastAsia"/>
                <w:b/>
                <w:sz w:val="21"/>
                <w:szCs w:val="21"/>
              </w:rPr>
              <w:t>学期</w:t>
            </w:r>
          </w:p>
          <w:p w:rsidR="00BC3636" w:rsidRDefault="004B0BF3">
            <w:pPr>
              <w:pStyle w:val="ab"/>
              <w:spacing w:line="400" w:lineRule="exact"/>
              <w:ind w:leftChars="-62" w:left="-130" w:rightChars="-44" w:right="-92" w:firstLine="2"/>
              <w:rPr>
                <w:rFonts w:ascii="仿宋_GB2312" w:eastAsia="仿宋_GB2312"/>
                <w:b/>
                <w:sz w:val="21"/>
                <w:szCs w:val="21"/>
              </w:rPr>
            </w:pPr>
            <w:r>
              <w:rPr>
                <w:rFonts w:ascii="仿宋_GB2312" w:eastAsia="仿宋_GB2312" w:hint="eastAsia"/>
                <w:b/>
                <w:sz w:val="21"/>
                <w:szCs w:val="21"/>
              </w:rPr>
              <w:t>周数</w:t>
            </w:r>
          </w:p>
        </w:tc>
        <w:tc>
          <w:tcPr>
            <w:tcW w:w="1260" w:type="dxa"/>
            <w:gridSpan w:val="2"/>
            <w:vAlign w:val="center"/>
          </w:tcPr>
          <w:p w:rsidR="00BC3636" w:rsidRDefault="004B0BF3">
            <w:pPr>
              <w:pStyle w:val="ab"/>
              <w:spacing w:line="240" w:lineRule="auto"/>
              <w:rPr>
                <w:rFonts w:ascii="仿宋_GB2312" w:eastAsia="仿宋_GB2312"/>
                <w:b/>
                <w:sz w:val="21"/>
                <w:szCs w:val="21"/>
              </w:rPr>
            </w:pPr>
            <w:r>
              <w:rPr>
                <w:rFonts w:ascii="仿宋_GB2312" w:eastAsia="仿宋_GB2312" w:hint="eastAsia"/>
                <w:b/>
                <w:sz w:val="21"/>
                <w:szCs w:val="21"/>
              </w:rPr>
              <w:t>理论教学</w:t>
            </w:r>
          </w:p>
        </w:tc>
        <w:tc>
          <w:tcPr>
            <w:tcW w:w="6212" w:type="dxa"/>
            <w:gridSpan w:val="7"/>
            <w:vAlign w:val="center"/>
          </w:tcPr>
          <w:p w:rsidR="00BC3636" w:rsidRDefault="004B0BF3">
            <w:pPr>
              <w:pStyle w:val="ab"/>
              <w:spacing w:line="240" w:lineRule="auto"/>
              <w:rPr>
                <w:rFonts w:ascii="仿宋_GB2312" w:eastAsia="仿宋_GB2312"/>
                <w:b/>
                <w:sz w:val="21"/>
                <w:szCs w:val="21"/>
              </w:rPr>
            </w:pPr>
            <w:r>
              <w:rPr>
                <w:rFonts w:ascii="仿宋_GB2312" w:eastAsia="仿宋_GB2312" w:hint="eastAsia"/>
                <w:b/>
                <w:sz w:val="21"/>
                <w:szCs w:val="21"/>
              </w:rPr>
              <w:t>实</w:t>
            </w:r>
            <w:r>
              <w:rPr>
                <w:rFonts w:ascii="仿宋_GB2312" w:eastAsia="仿宋_GB2312"/>
                <w:b/>
                <w:sz w:val="21"/>
                <w:szCs w:val="21"/>
              </w:rPr>
              <w:t xml:space="preserve">  </w:t>
            </w:r>
            <w:r>
              <w:rPr>
                <w:rFonts w:ascii="仿宋_GB2312" w:eastAsia="仿宋_GB2312" w:hint="eastAsia"/>
                <w:b/>
                <w:sz w:val="21"/>
                <w:szCs w:val="21"/>
              </w:rPr>
              <w:t>践</w:t>
            </w:r>
            <w:r>
              <w:rPr>
                <w:rFonts w:ascii="仿宋_GB2312" w:eastAsia="仿宋_GB2312"/>
                <w:b/>
                <w:sz w:val="21"/>
                <w:szCs w:val="21"/>
              </w:rPr>
              <w:t xml:space="preserve">  </w:t>
            </w:r>
            <w:r>
              <w:rPr>
                <w:rFonts w:ascii="仿宋_GB2312" w:eastAsia="仿宋_GB2312" w:hint="eastAsia"/>
                <w:b/>
                <w:sz w:val="21"/>
                <w:szCs w:val="21"/>
              </w:rPr>
              <w:t>教</w:t>
            </w:r>
            <w:r>
              <w:rPr>
                <w:rFonts w:ascii="仿宋_GB2312" w:eastAsia="仿宋_GB2312"/>
                <w:b/>
                <w:sz w:val="21"/>
                <w:szCs w:val="21"/>
              </w:rPr>
              <w:t xml:space="preserve">  </w:t>
            </w:r>
            <w:r>
              <w:rPr>
                <w:rFonts w:ascii="仿宋_GB2312" w:eastAsia="仿宋_GB2312" w:hint="eastAsia"/>
                <w:b/>
                <w:sz w:val="21"/>
                <w:szCs w:val="21"/>
              </w:rPr>
              <w:t>学</w:t>
            </w:r>
          </w:p>
        </w:tc>
        <w:tc>
          <w:tcPr>
            <w:tcW w:w="708" w:type="dxa"/>
            <w:tcBorders>
              <w:bottom w:val="nil"/>
            </w:tcBorders>
            <w:vAlign w:val="center"/>
          </w:tcPr>
          <w:p w:rsidR="00BC3636" w:rsidRDefault="004B0BF3">
            <w:pPr>
              <w:pStyle w:val="ab"/>
              <w:spacing w:line="240" w:lineRule="auto"/>
              <w:ind w:leftChars="-45" w:left="-94" w:firstLineChars="12" w:firstLine="25"/>
              <w:rPr>
                <w:rFonts w:ascii="仿宋_GB2312" w:eastAsia="仿宋_GB2312"/>
                <w:b/>
                <w:sz w:val="21"/>
                <w:szCs w:val="21"/>
              </w:rPr>
            </w:pPr>
            <w:r>
              <w:rPr>
                <w:rFonts w:ascii="仿宋_GB2312" w:eastAsia="仿宋_GB2312" w:hint="eastAsia"/>
                <w:b/>
                <w:sz w:val="21"/>
                <w:szCs w:val="21"/>
              </w:rPr>
              <w:t>入学</w:t>
            </w:r>
          </w:p>
        </w:tc>
        <w:tc>
          <w:tcPr>
            <w:tcW w:w="511" w:type="dxa"/>
            <w:tcBorders>
              <w:bottom w:val="nil"/>
            </w:tcBorders>
            <w:vAlign w:val="center"/>
          </w:tcPr>
          <w:p w:rsidR="00BC3636" w:rsidRDefault="00BC3636" w:rsidP="00A8001B">
            <w:pPr>
              <w:pStyle w:val="ab"/>
              <w:spacing w:line="240" w:lineRule="auto"/>
              <w:ind w:leftChars="-28" w:rightChars="-59" w:right="-124" w:hangingChars="28" w:hanging="59"/>
              <w:rPr>
                <w:rFonts w:ascii="仿宋_GB2312" w:eastAsia="仿宋_GB2312"/>
                <w:b/>
                <w:sz w:val="21"/>
                <w:szCs w:val="21"/>
              </w:rPr>
            </w:pPr>
          </w:p>
        </w:tc>
      </w:tr>
      <w:tr w:rsidR="00BC3636">
        <w:trPr>
          <w:cantSplit/>
          <w:trHeight w:val="862"/>
          <w:jc w:val="center"/>
        </w:trPr>
        <w:tc>
          <w:tcPr>
            <w:tcW w:w="683" w:type="dxa"/>
            <w:vMerge/>
            <w:vAlign w:val="center"/>
          </w:tcPr>
          <w:p w:rsidR="00BC3636" w:rsidRDefault="00BC3636">
            <w:pPr>
              <w:widowControl/>
              <w:jc w:val="left"/>
              <w:rPr>
                <w:rFonts w:ascii="仿宋_GB2312" w:eastAsia="仿宋_GB2312" w:cs="宋体"/>
                <w:b/>
                <w:kern w:val="0"/>
                <w:szCs w:val="21"/>
              </w:rPr>
            </w:pPr>
          </w:p>
        </w:tc>
        <w:tc>
          <w:tcPr>
            <w:tcW w:w="720" w:type="dxa"/>
            <w:vMerge/>
            <w:vAlign w:val="center"/>
          </w:tcPr>
          <w:p w:rsidR="00BC3636" w:rsidRDefault="00BC3636">
            <w:pPr>
              <w:widowControl/>
              <w:jc w:val="left"/>
              <w:rPr>
                <w:rFonts w:ascii="仿宋_GB2312" w:eastAsia="仿宋_GB2312" w:cs="宋体"/>
                <w:b/>
                <w:kern w:val="0"/>
                <w:szCs w:val="21"/>
              </w:rPr>
            </w:pPr>
          </w:p>
        </w:tc>
        <w:tc>
          <w:tcPr>
            <w:tcW w:w="720" w:type="dxa"/>
            <w:vMerge w:val="restart"/>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授课</w:t>
            </w:r>
          </w:p>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周数</w:t>
            </w:r>
          </w:p>
        </w:tc>
        <w:tc>
          <w:tcPr>
            <w:tcW w:w="540" w:type="dxa"/>
            <w:vMerge w:val="restart"/>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考试</w:t>
            </w:r>
          </w:p>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周数</w:t>
            </w:r>
          </w:p>
        </w:tc>
        <w:tc>
          <w:tcPr>
            <w:tcW w:w="2895" w:type="dxa"/>
            <w:gridSpan w:val="2"/>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技能训练</w:t>
            </w:r>
          </w:p>
        </w:tc>
        <w:tc>
          <w:tcPr>
            <w:tcW w:w="1474" w:type="dxa"/>
            <w:gridSpan w:val="2"/>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课程设计</w:t>
            </w:r>
          </w:p>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大型作业</w:t>
            </w:r>
          </w:p>
        </w:tc>
        <w:tc>
          <w:tcPr>
            <w:tcW w:w="1843" w:type="dxa"/>
            <w:gridSpan w:val="3"/>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毕业设计</w:t>
            </w:r>
          </w:p>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顶岗实习</w:t>
            </w:r>
          </w:p>
        </w:tc>
        <w:tc>
          <w:tcPr>
            <w:tcW w:w="708" w:type="dxa"/>
            <w:tcBorders>
              <w:top w:val="nil"/>
            </w:tcBorders>
            <w:vAlign w:val="center"/>
          </w:tcPr>
          <w:p w:rsidR="00BC3636" w:rsidRDefault="004B0BF3">
            <w:pPr>
              <w:pStyle w:val="ab"/>
              <w:spacing w:line="240" w:lineRule="auto"/>
              <w:ind w:leftChars="-62" w:left="-130" w:rightChars="-44" w:right="-92" w:firstLineChars="12" w:firstLine="25"/>
              <w:rPr>
                <w:rFonts w:ascii="仿宋_GB2312" w:eastAsia="仿宋_GB2312"/>
                <w:b/>
                <w:sz w:val="21"/>
                <w:szCs w:val="21"/>
              </w:rPr>
            </w:pPr>
            <w:r>
              <w:rPr>
                <w:rFonts w:ascii="仿宋_GB2312" w:eastAsia="仿宋_GB2312" w:hint="eastAsia"/>
                <w:b/>
                <w:sz w:val="21"/>
                <w:szCs w:val="21"/>
              </w:rPr>
              <w:t>教育与军训</w:t>
            </w:r>
          </w:p>
        </w:tc>
        <w:tc>
          <w:tcPr>
            <w:tcW w:w="511" w:type="dxa"/>
            <w:tcBorders>
              <w:top w:val="nil"/>
            </w:tcBorders>
            <w:vAlign w:val="center"/>
          </w:tcPr>
          <w:p w:rsidR="00BC3636" w:rsidRDefault="004B0BF3" w:rsidP="00A8001B">
            <w:pPr>
              <w:pStyle w:val="ab"/>
              <w:spacing w:line="240" w:lineRule="auto"/>
              <w:ind w:leftChars="-28" w:rightChars="-59" w:right="-124" w:hangingChars="28" w:hanging="59"/>
              <w:rPr>
                <w:rFonts w:ascii="仿宋_GB2312" w:eastAsia="仿宋_GB2312"/>
                <w:b/>
                <w:sz w:val="21"/>
                <w:szCs w:val="21"/>
              </w:rPr>
            </w:pPr>
            <w:r>
              <w:rPr>
                <w:rFonts w:ascii="仿宋_GB2312" w:eastAsia="仿宋_GB2312" w:hint="eastAsia"/>
                <w:b/>
                <w:sz w:val="21"/>
                <w:szCs w:val="21"/>
              </w:rPr>
              <w:t>机动</w:t>
            </w:r>
          </w:p>
        </w:tc>
      </w:tr>
      <w:tr w:rsidR="00BC3636">
        <w:trPr>
          <w:cantSplit/>
          <w:trHeight w:val="557"/>
          <w:jc w:val="center"/>
        </w:trPr>
        <w:tc>
          <w:tcPr>
            <w:tcW w:w="683" w:type="dxa"/>
            <w:vMerge/>
            <w:vAlign w:val="center"/>
          </w:tcPr>
          <w:p w:rsidR="00BC3636" w:rsidRDefault="00BC3636">
            <w:pPr>
              <w:widowControl/>
              <w:jc w:val="left"/>
              <w:rPr>
                <w:rFonts w:ascii="仿宋_GB2312" w:eastAsia="仿宋_GB2312" w:cs="宋体"/>
                <w:b/>
                <w:kern w:val="0"/>
                <w:szCs w:val="21"/>
              </w:rPr>
            </w:pPr>
          </w:p>
        </w:tc>
        <w:tc>
          <w:tcPr>
            <w:tcW w:w="720" w:type="dxa"/>
            <w:vMerge/>
            <w:vAlign w:val="center"/>
          </w:tcPr>
          <w:p w:rsidR="00BC3636" w:rsidRDefault="00BC3636">
            <w:pPr>
              <w:widowControl/>
              <w:jc w:val="left"/>
              <w:rPr>
                <w:rFonts w:ascii="仿宋_GB2312" w:eastAsia="仿宋_GB2312" w:cs="宋体"/>
                <w:b/>
                <w:kern w:val="0"/>
                <w:szCs w:val="21"/>
              </w:rPr>
            </w:pPr>
          </w:p>
        </w:tc>
        <w:tc>
          <w:tcPr>
            <w:tcW w:w="1260" w:type="dxa"/>
            <w:vMerge/>
            <w:vAlign w:val="center"/>
          </w:tcPr>
          <w:p w:rsidR="00BC3636" w:rsidRDefault="00BC3636">
            <w:pPr>
              <w:widowControl/>
              <w:jc w:val="left"/>
              <w:rPr>
                <w:rFonts w:ascii="仿宋_GB2312" w:eastAsia="仿宋_GB2312" w:cs="宋体"/>
                <w:b/>
                <w:kern w:val="0"/>
                <w:szCs w:val="21"/>
              </w:rPr>
            </w:pPr>
          </w:p>
        </w:tc>
        <w:tc>
          <w:tcPr>
            <w:tcW w:w="540" w:type="dxa"/>
            <w:vMerge/>
            <w:vAlign w:val="center"/>
          </w:tcPr>
          <w:p w:rsidR="00BC3636" w:rsidRDefault="00BC3636">
            <w:pPr>
              <w:widowControl/>
              <w:jc w:val="left"/>
              <w:rPr>
                <w:rFonts w:ascii="仿宋_GB2312" w:eastAsia="仿宋_GB2312" w:cs="宋体"/>
                <w:b/>
                <w:kern w:val="0"/>
                <w:szCs w:val="21"/>
              </w:rPr>
            </w:pPr>
          </w:p>
        </w:tc>
        <w:tc>
          <w:tcPr>
            <w:tcW w:w="2328" w:type="dxa"/>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内容</w:t>
            </w:r>
          </w:p>
        </w:tc>
        <w:tc>
          <w:tcPr>
            <w:tcW w:w="567" w:type="dxa"/>
            <w:vAlign w:val="center"/>
          </w:tcPr>
          <w:p w:rsidR="00BC3636" w:rsidRDefault="004B0BF3">
            <w:pPr>
              <w:pStyle w:val="ab"/>
              <w:spacing w:line="240" w:lineRule="auto"/>
              <w:ind w:leftChars="-62" w:left="-4" w:rightChars="-44" w:right="-92" w:hangingChars="60" w:hanging="126"/>
              <w:rPr>
                <w:rFonts w:ascii="仿宋_GB2312" w:eastAsia="仿宋_GB2312"/>
                <w:b/>
                <w:sz w:val="21"/>
                <w:szCs w:val="21"/>
              </w:rPr>
            </w:pPr>
            <w:r>
              <w:rPr>
                <w:rFonts w:ascii="仿宋_GB2312" w:eastAsia="仿宋_GB2312" w:hint="eastAsia"/>
                <w:b/>
                <w:sz w:val="21"/>
                <w:szCs w:val="21"/>
              </w:rPr>
              <w:t>周数</w:t>
            </w:r>
          </w:p>
        </w:tc>
        <w:tc>
          <w:tcPr>
            <w:tcW w:w="993" w:type="dxa"/>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内容</w:t>
            </w:r>
          </w:p>
        </w:tc>
        <w:tc>
          <w:tcPr>
            <w:tcW w:w="481" w:type="dxa"/>
            <w:vAlign w:val="center"/>
          </w:tcPr>
          <w:p w:rsidR="00BC3636" w:rsidRDefault="004B0BF3" w:rsidP="00A8001B">
            <w:pPr>
              <w:pStyle w:val="ab"/>
              <w:spacing w:line="240" w:lineRule="auto"/>
              <w:ind w:leftChars="-62" w:left="15" w:rightChars="-44" w:right="-92" w:hangingChars="69" w:hanging="145"/>
              <w:rPr>
                <w:rFonts w:ascii="仿宋_GB2312" w:eastAsia="仿宋_GB2312"/>
                <w:b/>
                <w:sz w:val="21"/>
                <w:szCs w:val="21"/>
              </w:rPr>
            </w:pPr>
            <w:r>
              <w:rPr>
                <w:rFonts w:ascii="仿宋_GB2312" w:eastAsia="仿宋_GB2312" w:hint="eastAsia"/>
                <w:b/>
                <w:sz w:val="21"/>
                <w:szCs w:val="21"/>
              </w:rPr>
              <w:t>周数</w:t>
            </w:r>
          </w:p>
        </w:tc>
        <w:tc>
          <w:tcPr>
            <w:tcW w:w="1042" w:type="dxa"/>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内容</w:t>
            </w:r>
          </w:p>
        </w:tc>
        <w:tc>
          <w:tcPr>
            <w:tcW w:w="801" w:type="dxa"/>
            <w:gridSpan w:val="2"/>
            <w:vAlign w:val="center"/>
          </w:tcPr>
          <w:p w:rsidR="00BC3636" w:rsidRDefault="004B0BF3">
            <w:pPr>
              <w:pStyle w:val="ab"/>
              <w:spacing w:line="240" w:lineRule="auto"/>
              <w:ind w:leftChars="-62" w:left="-130" w:rightChars="-44" w:right="-92" w:firstLine="2"/>
              <w:rPr>
                <w:rFonts w:ascii="仿宋_GB2312" w:eastAsia="仿宋_GB2312"/>
                <w:b/>
                <w:sz w:val="21"/>
                <w:szCs w:val="21"/>
              </w:rPr>
            </w:pPr>
            <w:r>
              <w:rPr>
                <w:rFonts w:ascii="仿宋_GB2312" w:eastAsia="仿宋_GB2312" w:hint="eastAsia"/>
                <w:b/>
                <w:sz w:val="21"/>
                <w:szCs w:val="21"/>
              </w:rPr>
              <w:t>周数</w:t>
            </w:r>
          </w:p>
        </w:tc>
        <w:tc>
          <w:tcPr>
            <w:tcW w:w="708" w:type="dxa"/>
            <w:vAlign w:val="center"/>
          </w:tcPr>
          <w:p w:rsidR="00BC3636" w:rsidRDefault="004B0BF3">
            <w:pPr>
              <w:pStyle w:val="ab"/>
              <w:spacing w:line="240" w:lineRule="auto"/>
              <w:ind w:leftChars="-62" w:left="-63" w:rightChars="-44" w:right="-92" w:hangingChars="32" w:hanging="67"/>
              <w:rPr>
                <w:rFonts w:ascii="仿宋_GB2312" w:eastAsia="仿宋_GB2312"/>
                <w:b/>
                <w:sz w:val="21"/>
                <w:szCs w:val="21"/>
              </w:rPr>
            </w:pPr>
            <w:r>
              <w:rPr>
                <w:rFonts w:ascii="仿宋_GB2312" w:eastAsia="仿宋_GB2312" w:hint="eastAsia"/>
                <w:b/>
                <w:sz w:val="21"/>
                <w:szCs w:val="21"/>
              </w:rPr>
              <w:t>周数</w:t>
            </w:r>
          </w:p>
        </w:tc>
        <w:tc>
          <w:tcPr>
            <w:tcW w:w="511" w:type="dxa"/>
            <w:vAlign w:val="center"/>
          </w:tcPr>
          <w:p w:rsidR="00BC3636" w:rsidRDefault="004B0BF3">
            <w:pPr>
              <w:pStyle w:val="ab"/>
              <w:spacing w:line="240" w:lineRule="auto"/>
              <w:ind w:leftChars="-62" w:left="-25" w:rightChars="-44" w:right="-92" w:hangingChars="50" w:hanging="105"/>
              <w:rPr>
                <w:rFonts w:ascii="仿宋_GB2312" w:eastAsia="仿宋_GB2312"/>
                <w:b/>
                <w:sz w:val="21"/>
                <w:szCs w:val="21"/>
              </w:rPr>
            </w:pPr>
            <w:r>
              <w:rPr>
                <w:rFonts w:ascii="仿宋_GB2312" w:eastAsia="仿宋_GB2312" w:hint="eastAsia"/>
                <w:b/>
                <w:sz w:val="21"/>
                <w:szCs w:val="21"/>
              </w:rPr>
              <w:t>周数</w:t>
            </w:r>
          </w:p>
        </w:tc>
      </w:tr>
      <w:tr w:rsidR="00BC3636">
        <w:trPr>
          <w:cantSplit/>
          <w:trHeight w:val="579"/>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一</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spacing w:line="300" w:lineRule="exact"/>
              <w:jc w:val="center"/>
              <w:rPr>
                <w:rFonts w:ascii="宋体"/>
                <w:sz w:val="18"/>
                <w:szCs w:val="18"/>
              </w:rPr>
            </w:pPr>
            <w:r>
              <w:rPr>
                <w:rFonts w:ascii="宋体" w:hAnsi="宋体"/>
                <w:sz w:val="18"/>
                <w:szCs w:val="18"/>
              </w:rPr>
              <w:t>15</w:t>
            </w:r>
          </w:p>
        </w:tc>
        <w:tc>
          <w:tcPr>
            <w:tcW w:w="540" w:type="dxa"/>
            <w:vAlign w:val="center"/>
          </w:tcPr>
          <w:p w:rsidR="00BC3636" w:rsidRDefault="004B0BF3">
            <w:pPr>
              <w:pStyle w:val="ab"/>
              <w:spacing w:line="400" w:lineRule="exact"/>
              <w:ind w:leftChars="-62" w:left="-130" w:rightChars="-44" w:right="-92" w:firstLine="2"/>
              <w:rPr>
                <w:rFonts w:ascii="宋体"/>
                <w:szCs w:val="18"/>
              </w:rPr>
            </w:pPr>
            <w:r>
              <w:rPr>
                <w:rFonts w:ascii="宋体" w:hAnsi="宋体"/>
                <w:szCs w:val="18"/>
              </w:rPr>
              <w:t>1</w:t>
            </w:r>
          </w:p>
        </w:tc>
        <w:tc>
          <w:tcPr>
            <w:tcW w:w="2328" w:type="dxa"/>
            <w:vAlign w:val="center"/>
          </w:tcPr>
          <w:p w:rsidR="00BC3636" w:rsidRDefault="004B0BF3">
            <w:pPr>
              <w:pStyle w:val="ab"/>
              <w:spacing w:line="240" w:lineRule="auto"/>
              <w:rPr>
                <w:rFonts w:ascii="宋体"/>
                <w:szCs w:val="18"/>
              </w:rPr>
            </w:pPr>
            <w:r>
              <w:rPr>
                <w:rFonts w:ascii="宋体" w:hAnsi="宋体" w:hint="eastAsia"/>
                <w:szCs w:val="18"/>
              </w:rPr>
              <w:t>专业认识实训；制剂设备单元操作及药学服务认知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4B0BF3">
            <w:pPr>
              <w:pStyle w:val="ab"/>
              <w:spacing w:line="480" w:lineRule="exact"/>
              <w:rPr>
                <w:rFonts w:ascii="宋体"/>
                <w:szCs w:val="18"/>
              </w:rPr>
            </w:pPr>
            <w:r>
              <w:rPr>
                <w:rFonts w:ascii="宋体" w:hAnsi="宋体"/>
                <w:szCs w:val="18"/>
              </w:rPr>
              <w:t>2</w:t>
            </w: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600"/>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二</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hAnsi="宋体"/>
                <w:sz w:val="18"/>
                <w:szCs w:val="18"/>
              </w:rPr>
              <w:t>17</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vAlign w:val="center"/>
          </w:tcPr>
          <w:p w:rsidR="00BC3636" w:rsidRDefault="004B0BF3">
            <w:pPr>
              <w:pStyle w:val="ab"/>
              <w:spacing w:line="240" w:lineRule="auto"/>
              <w:jc w:val="both"/>
              <w:rPr>
                <w:rFonts w:ascii="宋体"/>
                <w:szCs w:val="18"/>
              </w:rPr>
            </w:pPr>
            <w:r>
              <w:rPr>
                <w:rFonts w:ascii="宋体" w:hAnsi="宋体" w:hint="eastAsia"/>
                <w:szCs w:val="18"/>
              </w:rPr>
              <w:t>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588"/>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三</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hAnsi="宋体"/>
                <w:sz w:val="18"/>
                <w:szCs w:val="18"/>
              </w:rPr>
              <w:t>17</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vAlign w:val="center"/>
          </w:tcPr>
          <w:p w:rsidR="00BC3636" w:rsidRDefault="004B0BF3">
            <w:pPr>
              <w:pStyle w:val="ab"/>
              <w:spacing w:line="240" w:lineRule="auto"/>
              <w:ind w:rightChars="-62" w:right="-130"/>
              <w:rPr>
                <w:rFonts w:ascii="宋体"/>
                <w:szCs w:val="18"/>
              </w:rPr>
            </w:pPr>
            <w:r>
              <w:rPr>
                <w:rFonts w:ascii="宋体" w:hAnsi="宋体" w:hint="eastAsia"/>
                <w:szCs w:val="18"/>
              </w:rPr>
              <w:t>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624"/>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四</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hAnsi="宋体"/>
                <w:sz w:val="18"/>
                <w:szCs w:val="18"/>
              </w:rPr>
              <w:t>17</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tcPr>
          <w:p w:rsidR="00BC3636" w:rsidRDefault="004B0BF3">
            <w:pPr>
              <w:rPr>
                <w:rFonts w:ascii="宋体"/>
                <w:sz w:val="18"/>
                <w:szCs w:val="18"/>
              </w:rPr>
            </w:pPr>
            <w:r>
              <w:rPr>
                <w:rFonts w:ascii="宋体" w:hAnsi="宋体" w:hint="eastAsia"/>
                <w:sz w:val="18"/>
                <w:szCs w:val="18"/>
              </w:rPr>
              <w:t>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604"/>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五</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hAnsi="宋体"/>
                <w:sz w:val="18"/>
                <w:szCs w:val="18"/>
              </w:rPr>
              <w:t>17</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tcPr>
          <w:p w:rsidR="00BC3636" w:rsidRDefault="004B0BF3">
            <w:pPr>
              <w:rPr>
                <w:rFonts w:ascii="宋体"/>
                <w:sz w:val="18"/>
                <w:szCs w:val="18"/>
              </w:rPr>
            </w:pPr>
            <w:r>
              <w:rPr>
                <w:rFonts w:ascii="宋体" w:hAnsi="宋体" w:hint="eastAsia"/>
                <w:sz w:val="18"/>
                <w:szCs w:val="18"/>
              </w:rPr>
              <w:t>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28"/>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六</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hAnsi="宋体"/>
                <w:sz w:val="18"/>
                <w:szCs w:val="18"/>
              </w:rPr>
              <w:t>17</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tcPr>
          <w:p w:rsidR="00BC3636" w:rsidRDefault="004B0BF3">
            <w:pPr>
              <w:rPr>
                <w:rFonts w:ascii="宋体"/>
                <w:sz w:val="18"/>
                <w:szCs w:val="18"/>
              </w:rPr>
            </w:pPr>
            <w:r>
              <w:rPr>
                <w:rFonts w:ascii="宋体" w:hAnsi="宋体" w:hint="eastAsia"/>
                <w:sz w:val="18"/>
                <w:szCs w:val="18"/>
              </w:rPr>
              <w:t>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28"/>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七</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hAnsi="宋体"/>
                <w:sz w:val="18"/>
                <w:szCs w:val="18"/>
              </w:rPr>
              <w:t>17</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tcPr>
          <w:p w:rsidR="00BC3636" w:rsidRDefault="004B0BF3">
            <w:pPr>
              <w:rPr>
                <w:rFonts w:ascii="宋体"/>
                <w:sz w:val="18"/>
                <w:szCs w:val="18"/>
              </w:rPr>
            </w:pPr>
            <w:r>
              <w:rPr>
                <w:rFonts w:ascii="宋体" w:hAnsi="宋体" w:hint="eastAsia"/>
                <w:sz w:val="18"/>
                <w:szCs w:val="18"/>
              </w:rPr>
              <w:t>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558"/>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八</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hAnsi="宋体"/>
                <w:sz w:val="18"/>
                <w:szCs w:val="18"/>
              </w:rPr>
              <w:t>17</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tcPr>
          <w:p w:rsidR="00BC3636" w:rsidRDefault="004B0BF3">
            <w:pPr>
              <w:rPr>
                <w:rFonts w:ascii="宋体"/>
                <w:sz w:val="18"/>
                <w:szCs w:val="18"/>
              </w:rPr>
            </w:pPr>
            <w:r>
              <w:rPr>
                <w:rFonts w:ascii="宋体" w:hAnsi="宋体" w:hint="eastAsia"/>
                <w:sz w:val="18"/>
                <w:szCs w:val="18"/>
              </w:rPr>
              <w:t>制剂设备单元操作及药学服务认知</w:t>
            </w:r>
          </w:p>
        </w:tc>
        <w:tc>
          <w:tcPr>
            <w:tcW w:w="567" w:type="dxa"/>
            <w:vAlign w:val="center"/>
          </w:tcPr>
          <w:p w:rsidR="00BC3636" w:rsidRDefault="004B0BF3">
            <w:pPr>
              <w:pStyle w:val="ab"/>
              <w:spacing w:line="480" w:lineRule="exact"/>
              <w:rPr>
                <w:rFonts w:ascii="宋体"/>
                <w:szCs w:val="18"/>
              </w:rPr>
            </w:pPr>
            <w:r>
              <w:rPr>
                <w:rFonts w:ascii="宋体" w:hAnsi="宋体"/>
                <w:szCs w:val="18"/>
              </w:rPr>
              <w:t>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BC3636">
            <w:pPr>
              <w:pStyle w:val="ab"/>
              <w:spacing w:line="480" w:lineRule="exact"/>
              <w:rPr>
                <w:rFonts w:ascii="宋体"/>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384"/>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九</w:t>
            </w:r>
          </w:p>
        </w:tc>
        <w:tc>
          <w:tcPr>
            <w:tcW w:w="720" w:type="dxa"/>
            <w:vAlign w:val="center"/>
          </w:tcPr>
          <w:p w:rsidR="00BC3636" w:rsidRDefault="004B0BF3">
            <w:pPr>
              <w:pStyle w:val="ab"/>
              <w:spacing w:line="240" w:lineRule="auto"/>
              <w:ind w:firstLineChars="50" w:firstLine="90"/>
              <w:jc w:val="both"/>
              <w:rPr>
                <w:rFonts w:ascii="宋体"/>
                <w:szCs w:val="18"/>
              </w:rPr>
            </w:pPr>
            <w:r>
              <w:rPr>
                <w:rFonts w:ascii="宋体" w:hAnsi="宋体"/>
                <w:szCs w:val="18"/>
              </w:rPr>
              <w:t>20</w:t>
            </w:r>
          </w:p>
        </w:tc>
        <w:tc>
          <w:tcPr>
            <w:tcW w:w="720" w:type="dxa"/>
            <w:vAlign w:val="center"/>
          </w:tcPr>
          <w:p w:rsidR="00BC3636" w:rsidRDefault="004B0BF3">
            <w:pPr>
              <w:spacing w:line="300" w:lineRule="exact"/>
              <w:jc w:val="center"/>
              <w:rPr>
                <w:rFonts w:ascii="宋体"/>
                <w:sz w:val="18"/>
                <w:szCs w:val="18"/>
              </w:rPr>
            </w:pPr>
            <w:r>
              <w:rPr>
                <w:rFonts w:ascii="宋体" w:hAnsi="宋体"/>
                <w:sz w:val="18"/>
                <w:szCs w:val="18"/>
              </w:rPr>
              <w:t>14</w:t>
            </w:r>
          </w:p>
        </w:tc>
        <w:tc>
          <w:tcPr>
            <w:tcW w:w="540" w:type="dxa"/>
            <w:vAlign w:val="center"/>
          </w:tcPr>
          <w:p w:rsidR="00BC3636" w:rsidRDefault="004B0BF3">
            <w:pPr>
              <w:pStyle w:val="ab"/>
              <w:spacing w:line="240" w:lineRule="auto"/>
              <w:rPr>
                <w:rFonts w:ascii="宋体"/>
                <w:szCs w:val="18"/>
              </w:rPr>
            </w:pPr>
            <w:r>
              <w:rPr>
                <w:rFonts w:ascii="宋体" w:hAnsi="宋体"/>
                <w:szCs w:val="18"/>
              </w:rPr>
              <w:t>1</w:t>
            </w:r>
          </w:p>
        </w:tc>
        <w:tc>
          <w:tcPr>
            <w:tcW w:w="2328" w:type="dxa"/>
            <w:vAlign w:val="center"/>
          </w:tcPr>
          <w:p w:rsidR="00BC3636" w:rsidRDefault="004B0BF3">
            <w:pPr>
              <w:jc w:val="center"/>
              <w:rPr>
                <w:rFonts w:ascii="宋体" w:cs="宋体"/>
                <w:sz w:val="18"/>
                <w:szCs w:val="18"/>
              </w:rPr>
            </w:pPr>
            <w:r>
              <w:rPr>
                <w:rFonts w:ascii="宋体" w:hAnsi="宋体" w:hint="eastAsia"/>
                <w:sz w:val="18"/>
                <w:szCs w:val="18"/>
              </w:rPr>
              <w:t>教学实习</w:t>
            </w:r>
          </w:p>
        </w:tc>
        <w:tc>
          <w:tcPr>
            <w:tcW w:w="567" w:type="dxa"/>
            <w:vAlign w:val="center"/>
          </w:tcPr>
          <w:p w:rsidR="00BC3636" w:rsidRDefault="004B0BF3">
            <w:pPr>
              <w:pStyle w:val="ab"/>
              <w:spacing w:line="480" w:lineRule="exact"/>
              <w:rPr>
                <w:rFonts w:ascii="宋体"/>
                <w:szCs w:val="18"/>
              </w:rPr>
            </w:pPr>
            <w:r>
              <w:rPr>
                <w:rFonts w:ascii="宋体" w:hAnsi="宋体"/>
                <w:szCs w:val="18"/>
              </w:rPr>
              <w:t>3</w:t>
            </w:r>
          </w:p>
        </w:tc>
        <w:tc>
          <w:tcPr>
            <w:tcW w:w="993" w:type="dxa"/>
            <w:vAlign w:val="center"/>
          </w:tcPr>
          <w:p w:rsidR="00BC3636" w:rsidRDefault="004B0BF3">
            <w:pPr>
              <w:jc w:val="center"/>
              <w:rPr>
                <w:rFonts w:ascii="宋体"/>
                <w:sz w:val="18"/>
                <w:szCs w:val="18"/>
              </w:rPr>
            </w:pPr>
            <w:r>
              <w:rPr>
                <w:rFonts w:ascii="宋体" w:hAnsi="宋体" w:hint="eastAsia"/>
                <w:sz w:val="18"/>
                <w:szCs w:val="18"/>
              </w:rPr>
              <w:t>大型作业</w:t>
            </w:r>
          </w:p>
        </w:tc>
        <w:tc>
          <w:tcPr>
            <w:tcW w:w="481" w:type="dxa"/>
            <w:vAlign w:val="center"/>
          </w:tcPr>
          <w:p w:rsidR="00BC3636" w:rsidRDefault="004B0BF3">
            <w:pPr>
              <w:jc w:val="center"/>
              <w:rPr>
                <w:rFonts w:ascii="宋体"/>
                <w:sz w:val="18"/>
                <w:szCs w:val="18"/>
              </w:rPr>
            </w:pPr>
            <w:r>
              <w:rPr>
                <w:rFonts w:ascii="宋体" w:hAnsi="宋体"/>
                <w:sz w:val="18"/>
                <w:szCs w:val="18"/>
              </w:rPr>
              <w:t>1</w:t>
            </w:r>
          </w:p>
        </w:tc>
        <w:tc>
          <w:tcPr>
            <w:tcW w:w="1053" w:type="dxa"/>
            <w:gridSpan w:val="2"/>
            <w:vAlign w:val="center"/>
          </w:tcPr>
          <w:p w:rsidR="00BC3636" w:rsidRDefault="00BC3636">
            <w:pPr>
              <w:jc w:val="center"/>
              <w:rPr>
                <w:rFonts w:ascii="宋体"/>
                <w:sz w:val="18"/>
                <w:szCs w:val="18"/>
              </w:rPr>
            </w:pPr>
          </w:p>
        </w:tc>
        <w:tc>
          <w:tcPr>
            <w:tcW w:w="790" w:type="dxa"/>
            <w:vAlign w:val="center"/>
          </w:tcPr>
          <w:p w:rsidR="00BC3636" w:rsidRDefault="00BC3636">
            <w:pPr>
              <w:pStyle w:val="ab"/>
              <w:spacing w:line="480" w:lineRule="exact"/>
              <w:rPr>
                <w:rFonts w:ascii="宋体"/>
                <w:szCs w:val="18"/>
              </w:rPr>
            </w:pP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1</w:t>
            </w:r>
          </w:p>
        </w:tc>
      </w:tr>
      <w:tr w:rsidR="00BC3636">
        <w:trPr>
          <w:cantSplit/>
          <w:trHeight w:val="395"/>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十</w:t>
            </w:r>
          </w:p>
        </w:tc>
        <w:tc>
          <w:tcPr>
            <w:tcW w:w="720" w:type="dxa"/>
            <w:vAlign w:val="center"/>
          </w:tcPr>
          <w:p w:rsidR="00BC3636" w:rsidRDefault="004B0BF3">
            <w:pPr>
              <w:pStyle w:val="ab"/>
              <w:spacing w:line="480" w:lineRule="exact"/>
              <w:rPr>
                <w:rFonts w:ascii="宋体"/>
                <w:szCs w:val="18"/>
              </w:rPr>
            </w:pPr>
            <w:r>
              <w:rPr>
                <w:rFonts w:ascii="宋体" w:hAnsi="宋体"/>
                <w:szCs w:val="18"/>
              </w:rPr>
              <w:t>20</w:t>
            </w:r>
          </w:p>
        </w:tc>
        <w:tc>
          <w:tcPr>
            <w:tcW w:w="720" w:type="dxa"/>
            <w:vAlign w:val="center"/>
          </w:tcPr>
          <w:p w:rsidR="00BC3636" w:rsidRDefault="004B0BF3">
            <w:pPr>
              <w:jc w:val="center"/>
              <w:rPr>
                <w:rFonts w:ascii="宋体"/>
                <w:sz w:val="18"/>
                <w:szCs w:val="18"/>
              </w:rPr>
            </w:pPr>
            <w:r>
              <w:rPr>
                <w:rFonts w:ascii="宋体"/>
                <w:sz w:val="18"/>
                <w:szCs w:val="18"/>
              </w:rPr>
              <w:t>0</w:t>
            </w:r>
          </w:p>
        </w:tc>
        <w:tc>
          <w:tcPr>
            <w:tcW w:w="540" w:type="dxa"/>
            <w:vAlign w:val="center"/>
          </w:tcPr>
          <w:p w:rsidR="00BC3636" w:rsidRDefault="004B0BF3">
            <w:pPr>
              <w:pStyle w:val="ab"/>
              <w:spacing w:line="240" w:lineRule="auto"/>
              <w:rPr>
                <w:rFonts w:ascii="宋体"/>
                <w:szCs w:val="18"/>
              </w:rPr>
            </w:pPr>
            <w:r>
              <w:rPr>
                <w:rFonts w:ascii="宋体"/>
                <w:szCs w:val="18"/>
              </w:rPr>
              <w:t>0</w:t>
            </w:r>
          </w:p>
        </w:tc>
        <w:tc>
          <w:tcPr>
            <w:tcW w:w="2328" w:type="dxa"/>
            <w:vAlign w:val="center"/>
          </w:tcPr>
          <w:p w:rsidR="00BC3636" w:rsidRDefault="00BC3636">
            <w:pPr>
              <w:pStyle w:val="ab"/>
              <w:spacing w:line="240" w:lineRule="auto"/>
              <w:rPr>
                <w:rFonts w:ascii="宋体"/>
                <w:szCs w:val="18"/>
              </w:rPr>
            </w:pPr>
          </w:p>
        </w:tc>
        <w:tc>
          <w:tcPr>
            <w:tcW w:w="567" w:type="dxa"/>
            <w:vAlign w:val="center"/>
          </w:tcPr>
          <w:p w:rsidR="00BC3636" w:rsidRDefault="00BC3636">
            <w:pPr>
              <w:pStyle w:val="ab"/>
              <w:spacing w:line="480" w:lineRule="exact"/>
              <w:rPr>
                <w:rFonts w:ascii="宋体"/>
                <w:szCs w:val="18"/>
              </w:rPr>
            </w:pP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BC3636">
            <w:pPr>
              <w:pStyle w:val="ab"/>
              <w:spacing w:line="480" w:lineRule="exact"/>
              <w:rPr>
                <w:rFonts w:ascii="宋体"/>
                <w:szCs w:val="18"/>
              </w:rPr>
            </w:pPr>
          </w:p>
        </w:tc>
        <w:tc>
          <w:tcPr>
            <w:tcW w:w="1053" w:type="dxa"/>
            <w:gridSpan w:val="2"/>
            <w:vAlign w:val="center"/>
          </w:tcPr>
          <w:p w:rsidR="00BC3636" w:rsidRDefault="004B0BF3">
            <w:pPr>
              <w:pStyle w:val="ab"/>
              <w:spacing w:line="240" w:lineRule="auto"/>
              <w:rPr>
                <w:rFonts w:ascii="宋体"/>
                <w:szCs w:val="18"/>
              </w:rPr>
            </w:pPr>
            <w:r>
              <w:rPr>
                <w:rFonts w:ascii="宋体" w:hAnsi="宋体" w:hint="eastAsia"/>
                <w:szCs w:val="18"/>
              </w:rPr>
              <w:t>毕业设计顶岗实习</w:t>
            </w:r>
          </w:p>
        </w:tc>
        <w:tc>
          <w:tcPr>
            <w:tcW w:w="790" w:type="dxa"/>
            <w:vAlign w:val="center"/>
          </w:tcPr>
          <w:p w:rsidR="00BC3636" w:rsidRDefault="004B0BF3">
            <w:pPr>
              <w:pStyle w:val="ab"/>
              <w:spacing w:line="480" w:lineRule="exact"/>
              <w:rPr>
                <w:rFonts w:ascii="宋体"/>
                <w:szCs w:val="18"/>
              </w:rPr>
            </w:pPr>
            <w:r>
              <w:rPr>
                <w:rFonts w:ascii="宋体" w:hAnsi="宋体"/>
                <w:szCs w:val="18"/>
              </w:rPr>
              <w:t>18</w:t>
            </w:r>
          </w:p>
        </w:tc>
        <w:tc>
          <w:tcPr>
            <w:tcW w:w="708" w:type="dxa"/>
            <w:vAlign w:val="center"/>
          </w:tcPr>
          <w:p w:rsidR="00BC3636" w:rsidRDefault="00BC3636">
            <w:pPr>
              <w:pStyle w:val="ab"/>
              <w:spacing w:line="480" w:lineRule="exact"/>
              <w:rPr>
                <w:rFonts w:ascii="宋体"/>
                <w:szCs w:val="18"/>
              </w:rPr>
            </w:pPr>
          </w:p>
        </w:tc>
        <w:tc>
          <w:tcPr>
            <w:tcW w:w="511" w:type="dxa"/>
            <w:vAlign w:val="center"/>
          </w:tcPr>
          <w:p w:rsidR="00BC3636" w:rsidRDefault="004B0BF3">
            <w:pPr>
              <w:pStyle w:val="ab"/>
              <w:spacing w:line="480" w:lineRule="exact"/>
              <w:rPr>
                <w:rFonts w:ascii="宋体"/>
                <w:szCs w:val="18"/>
              </w:rPr>
            </w:pPr>
            <w:r>
              <w:rPr>
                <w:rFonts w:ascii="宋体" w:hAnsi="宋体"/>
                <w:szCs w:val="18"/>
              </w:rPr>
              <w:t>2</w:t>
            </w:r>
          </w:p>
        </w:tc>
      </w:tr>
      <w:tr w:rsidR="00BC3636">
        <w:trPr>
          <w:cantSplit/>
          <w:trHeight w:val="370"/>
          <w:jc w:val="center"/>
        </w:trPr>
        <w:tc>
          <w:tcPr>
            <w:tcW w:w="683" w:type="dxa"/>
            <w:vAlign w:val="center"/>
          </w:tcPr>
          <w:p w:rsidR="00BC3636" w:rsidRDefault="004B0BF3">
            <w:pPr>
              <w:pStyle w:val="ab"/>
              <w:spacing w:line="480" w:lineRule="exact"/>
              <w:rPr>
                <w:rFonts w:ascii="黑体" w:eastAsia="黑体" w:hAnsi="黑体"/>
                <w:b/>
                <w:szCs w:val="18"/>
              </w:rPr>
            </w:pPr>
            <w:r>
              <w:rPr>
                <w:rFonts w:ascii="黑体" w:eastAsia="黑体" w:hAnsi="黑体" w:hint="eastAsia"/>
                <w:b/>
                <w:szCs w:val="18"/>
              </w:rPr>
              <w:t>合计</w:t>
            </w:r>
          </w:p>
        </w:tc>
        <w:tc>
          <w:tcPr>
            <w:tcW w:w="720" w:type="dxa"/>
            <w:vAlign w:val="center"/>
          </w:tcPr>
          <w:p w:rsidR="00BC3636" w:rsidRDefault="004B0BF3">
            <w:pPr>
              <w:pStyle w:val="ab"/>
              <w:spacing w:line="480" w:lineRule="exact"/>
              <w:ind w:firstLineChars="50" w:firstLine="90"/>
              <w:rPr>
                <w:rFonts w:ascii="宋体"/>
                <w:szCs w:val="18"/>
              </w:rPr>
            </w:pPr>
            <w:r>
              <w:rPr>
                <w:rFonts w:ascii="宋体" w:hAnsi="宋体"/>
                <w:szCs w:val="18"/>
              </w:rPr>
              <w:t>200</w:t>
            </w:r>
          </w:p>
        </w:tc>
        <w:tc>
          <w:tcPr>
            <w:tcW w:w="720" w:type="dxa"/>
            <w:vAlign w:val="center"/>
          </w:tcPr>
          <w:p w:rsidR="00BC3636" w:rsidRDefault="004B0BF3">
            <w:pPr>
              <w:pStyle w:val="ab"/>
              <w:spacing w:line="480" w:lineRule="exact"/>
              <w:ind w:firstLineChars="50" w:firstLine="90"/>
              <w:rPr>
                <w:rFonts w:ascii="宋体"/>
                <w:szCs w:val="18"/>
              </w:rPr>
            </w:pPr>
            <w:r>
              <w:rPr>
                <w:rFonts w:ascii="宋体" w:hAnsi="宋体"/>
                <w:szCs w:val="18"/>
              </w:rPr>
              <w:t>148</w:t>
            </w:r>
          </w:p>
        </w:tc>
        <w:tc>
          <w:tcPr>
            <w:tcW w:w="540" w:type="dxa"/>
            <w:vAlign w:val="center"/>
          </w:tcPr>
          <w:p w:rsidR="00BC3636" w:rsidRDefault="004B0BF3">
            <w:pPr>
              <w:pStyle w:val="ab"/>
              <w:spacing w:line="480" w:lineRule="exact"/>
              <w:ind w:firstLineChars="50" w:firstLine="90"/>
              <w:rPr>
                <w:rFonts w:ascii="宋体"/>
                <w:szCs w:val="18"/>
              </w:rPr>
            </w:pPr>
            <w:r>
              <w:rPr>
                <w:rFonts w:ascii="宋体" w:hAnsi="宋体"/>
                <w:szCs w:val="18"/>
              </w:rPr>
              <w:t>9</w:t>
            </w:r>
          </w:p>
        </w:tc>
        <w:tc>
          <w:tcPr>
            <w:tcW w:w="2328" w:type="dxa"/>
            <w:vAlign w:val="center"/>
          </w:tcPr>
          <w:p w:rsidR="00BC3636" w:rsidRDefault="00BC3636">
            <w:pPr>
              <w:pStyle w:val="ab"/>
              <w:spacing w:line="240" w:lineRule="auto"/>
              <w:ind w:firstLineChars="50" w:firstLine="90"/>
              <w:rPr>
                <w:rFonts w:ascii="宋体"/>
                <w:szCs w:val="18"/>
              </w:rPr>
            </w:pPr>
          </w:p>
        </w:tc>
        <w:tc>
          <w:tcPr>
            <w:tcW w:w="567" w:type="dxa"/>
            <w:vAlign w:val="center"/>
          </w:tcPr>
          <w:p w:rsidR="00BC3636" w:rsidRDefault="004B0BF3">
            <w:pPr>
              <w:pStyle w:val="ab"/>
              <w:spacing w:line="480" w:lineRule="exact"/>
              <w:rPr>
                <w:rFonts w:ascii="宋体"/>
                <w:szCs w:val="18"/>
              </w:rPr>
            </w:pPr>
            <w:r>
              <w:rPr>
                <w:rFonts w:ascii="宋体" w:hAnsi="宋体"/>
                <w:szCs w:val="18"/>
              </w:rPr>
              <w:t>11</w:t>
            </w:r>
          </w:p>
        </w:tc>
        <w:tc>
          <w:tcPr>
            <w:tcW w:w="993" w:type="dxa"/>
            <w:vAlign w:val="center"/>
          </w:tcPr>
          <w:p w:rsidR="00BC3636" w:rsidRDefault="00BC3636">
            <w:pPr>
              <w:pStyle w:val="ab"/>
              <w:spacing w:line="480" w:lineRule="exact"/>
              <w:rPr>
                <w:rFonts w:ascii="宋体"/>
                <w:szCs w:val="18"/>
              </w:rPr>
            </w:pPr>
          </w:p>
        </w:tc>
        <w:tc>
          <w:tcPr>
            <w:tcW w:w="481" w:type="dxa"/>
            <w:vAlign w:val="center"/>
          </w:tcPr>
          <w:p w:rsidR="00BC3636" w:rsidRDefault="004B0BF3">
            <w:pPr>
              <w:pStyle w:val="ab"/>
              <w:spacing w:line="480" w:lineRule="exact"/>
              <w:rPr>
                <w:rFonts w:ascii="宋体"/>
                <w:szCs w:val="18"/>
              </w:rPr>
            </w:pPr>
            <w:r>
              <w:rPr>
                <w:rFonts w:ascii="宋体" w:hAnsi="宋体"/>
                <w:szCs w:val="18"/>
              </w:rPr>
              <w:t>1</w:t>
            </w:r>
          </w:p>
        </w:tc>
        <w:tc>
          <w:tcPr>
            <w:tcW w:w="1053" w:type="dxa"/>
            <w:gridSpan w:val="2"/>
            <w:vAlign w:val="center"/>
          </w:tcPr>
          <w:p w:rsidR="00BC3636" w:rsidRDefault="00BC3636">
            <w:pPr>
              <w:pStyle w:val="ab"/>
              <w:spacing w:line="480" w:lineRule="exact"/>
              <w:jc w:val="both"/>
              <w:rPr>
                <w:rFonts w:ascii="宋体"/>
                <w:szCs w:val="18"/>
              </w:rPr>
            </w:pPr>
          </w:p>
        </w:tc>
        <w:tc>
          <w:tcPr>
            <w:tcW w:w="790" w:type="dxa"/>
            <w:vAlign w:val="center"/>
          </w:tcPr>
          <w:p w:rsidR="00BC3636" w:rsidRDefault="004B0BF3">
            <w:pPr>
              <w:pStyle w:val="ab"/>
              <w:spacing w:line="480" w:lineRule="exact"/>
              <w:jc w:val="both"/>
              <w:rPr>
                <w:rFonts w:ascii="宋体"/>
                <w:szCs w:val="18"/>
              </w:rPr>
            </w:pPr>
            <w:r>
              <w:rPr>
                <w:rFonts w:ascii="宋体" w:hAnsi="宋体"/>
                <w:szCs w:val="18"/>
              </w:rPr>
              <w:t>17</w:t>
            </w:r>
          </w:p>
        </w:tc>
        <w:tc>
          <w:tcPr>
            <w:tcW w:w="708" w:type="dxa"/>
            <w:vAlign w:val="center"/>
          </w:tcPr>
          <w:p w:rsidR="00BC3636" w:rsidRDefault="004B0BF3">
            <w:pPr>
              <w:pStyle w:val="ab"/>
              <w:spacing w:line="480" w:lineRule="exact"/>
              <w:rPr>
                <w:rFonts w:ascii="宋体"/>
                <w:szCs w:val="18"/>
              </w:rPr>
            </w:pPr>
            <w:r>
              <w:rPr>
                <w:rFonts w:ascii="宋体" w:hAnsi="宋体"/>
                <w:szCs w:val="18"/>
              </w:rPr>
              <w:t>2</w:t>
            </w:r>
          </w:p>
        </w:tc>
        <w:tc>
          <w:tcPr>
            <w:tcW w:w="511" w:type="dxa"/>
            <w:vAlign w:val="center"/>
          </w:tcPr>
          <w:p w:rsidR="00BC3636" w:rsidRDefault="004B0BF3">
            <w:pPr>
              <w:pStyle w:val="ab"/>
              <w:spacing w:line="480" w:lineRule="exact"/>
              <w:rPr>
                <w:rFonts w:ascii="宋体"/>
                <w:szCs w:val="18"/>
              </w:rPr>
            </w:pPr>
            <w:r>
              <w:rPr>
                <w:rFonts w:ascii="宋体" w:hAnsi="宋体"/>
                <w:szCs w:val="18"/>
              </w:rPr>
              <w:t>11</w:t>
            </w:r>
          </w:p>
        </w:tc>
      </w:tr>
    </w:tbl>
    <w:p w:rsidR="00BC3636" w:rsidRDefault="004B0BF3">
      <w:pPr>
        <w:pStyle w:val="a8"/>
        <w:spacing w:before="0" w:beforeAutospacing="0" w:after="0" w:afterAutospacing="0" w:line="360" w:lineRule="auto"/>
        <w:rPr>
          <w:rFonts w:ascii="仿宋_GB2312" w:eastAsia="仿宋_GB2312"/>
          <w:b/>
        </w:rPr>
      </w:pPr>
      <w:r>
        <w:rPr>
          <w:rFonts w:ascii="宋体" w:hAnsi="宋体" w:hint="eastAsia"/>
          <w:b/>
          <w:sz w:val="21"/>
          <w:szCs w:val="21"/>
        </w:rPr>
        <w:t>备注：《制剂设备单元操作及药学服务认知》各校可根据自身条件开设固体制剂、液体制剂设备操作以及模拟药店参观等内容。具体教学内容和学期安排可以根据各校实际情况进行调整。</w:t>
      </w:r>
    </w:p>
    <w:p w:rsidR="00BC3636" w:rsidRDefault="004B0BF3">
      <w:pPr>
        <w:spacing w:line="420" w:lineRule="exact"/>
        <w:rPr>
          <w:rFonts w:ascii="黑体" w:eastAsia="黑体"/>
          <w:b/>
          <w:sz w:val="28"/>
          <w:szCs w:val="28"/>
        </w:rPr>
      </w:pPr>
      <w:r>
        <w:rPr>
          <w:rFonts w:ascii="黑体" w:eastAsia="黑体" w:hint="eastAsia"/>
          <w:b/>
          <w:sz w:val="28"/>
          <w:szCs w:val="28"/>
        </w:rPr>
        <w:lastRenderedPageBreak/>
        <w:t>七、教学时间安排表（附后）</w:t>
      </w:r>
    </w:p>
    <w:p w:rsidR="00BC3636" w:rsidRDefault="004B0BF3">
      <w:pPr>
        <w:spacing w:line="420" w:lineRule="exact"/>
        <w:rPr>
          <w:rFonts w:ascii="黑体" w:eastAsia="黑体"/>
          <w:b/>
          <w:sz w:val="28"/>
          <w:szCs w:val="28"/>
        </w:rPr>
      </w:pPr>
      <w:r>
        <w:rPr>
          <w:rFonts w:ascii="黑体" w:eastAsia="黑体" w:hint="eastAsia"/>
          <w:b/>
          <w:sz w:val="28"/>
          <w:szCs w:val="28"/>
        </w:rPr>
        <w:t>八、专业主要课程及内容要求</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1392"/>
        <w:gridCol w:w="2980"/>
        <w:gridCol w:w="4539"/>
      </w:tblGrid>
      <w:tr w:rsidR="00BC3636">
        <w:trPr>
          <w:jc w:val="center"/>
        </w:trPr>
        <w:tc>
          <w:tcPr>
            <w:tcW w:w="457" w:type="dxa"/>
            <w:vAlign w:val="center"/>
          </w:tcPr>
          <w:p w:rsidR="00BC3636" w:rsidRDefault="004B0BF3">
            <w:pPr>
              <w:adjustRightInd w:val="0"/>
              <w:spacing w:line="360" w:lineRule="exact"/>
              <w:jc w:val="center"/>
              <w:rPr>
                <w:rFonts w:ascii="仿宋_GB2312" w:eastAsia="仿宋_GB2312" w:hAnsi="仿宋"/>
                <w:b/>
                <w:szCs w:val="21"/>
              </w:rPr>
            </w:pPr>
            <w:r>
              <w:rPr>
                <w:rFonts w:ascii="仿宋_GB2312" w:eastAsia="仿宋_GB2312" w:hAnsi="仿宋" w:hint="eastAsia"/>
                <w:b/>
                <w:szCs w:val="21"/>
              </w:rPr>
              <w:t>序</w:t>
            </w:r>
          </w:p>
          <w:p w:rsidR="00BC3636" w:rsidRDefault="004B0BF3">
            <w:pPr>
              <w:adjustRightInd w:val="0"/>
              <w:spacing w:line="360" w:lineRule="exact"/>
              <w:jc w:val="center"/>
              <w:rPr>
                <w:rFonts w:ascii="仿宋_GB2312" w:eastAsia="仿宋_GB2312" w:hAnsi="仿宋"/>
                <w:b/>
                <w:szCs w:val="21"/>
              </w:rPr>
            </w:pPr>
            <w:r>
              <w:rPr>
                <w:rFonts w:ascii="仿宋_GB2312" w:eastAsia="仿宋_GB2312" w:hAnsi="仿宋" w:hint="eastAsia"/>
                <w:b/>
                <w:szCs w:val="21"/>
              </w:rPr>
              <w:t>号</w:t>
            </w:r>
          </w:p>
        </w:tc>
        <w:tc>
          <w:tcPr>
            <w:tcW w:w="1392" w:type="dxa"/>
            <w:vAlign w:val="center"/>
          </w:tcPr>
          <w:p w:rsidR="00BC3636" w:rsidRDefault="004B0BF3">
            <w:pPr>
              <w:adjustRightInd w:val="0"/>
              <w:spacing w:line="360" w:lineRule="exact"/>
              <w:jc w:val="center"/>
              <w:rPr>
                <w:rFonts w:ascii="仿宋_GB2312" w:eastAsia="仿宋_GB2312" w:hAnsi="仿宋"/>
                <w:b/>
                <w:szCs w:val="21"/>
              </w:rPr>
            </w:pPr>
            <w:r>
              <w:rPr>
                <w:rFonts w:ascii="仿宋_GB2312" w:eastAsia="仿宋_GB2312" w:hAnsi="仿宋" w:hint="eastAsia"/>
                <w:b/>
                <w:szCs w:val="21"/>
              </w:rPr>
              <w:t>课程</w:t>
            </w:r>
          </w:p>
        </w:tc>
        <w:tc>
          <w:tcPr>
            <w:tcW w:w="2980" w:type="dxa"/>
            <w:vAlign w:val="center"/>
          </w:tcPr>
          <w:p w:rsidR="00BC3636" w:rsidRDefault="004B0BF3">
            <w:pPr>
              <w:adjustRightInd w:val="0"/>
              <w:spacing w:line="360" w:lineRule="exact"/>
              <w:jc w:val="center"/>
              <w:rPr>
                <w:rFonts w:ascii="仿宋_GB2312" w:eastAsia="仿宋_GB2312" w:hAnsi="仿宋"/>
                <w:b/>
                <w:szCs w:val="21"/>
              </w:rPr>
            </w:pPr>
            <w:r>
              <w:rPr>
                <w:rFonts w:ascii="仿宋_GB2312" w:eastAsia="仿宋_GB2312" w:hAnsi="仿宋" w:hint="eastAsia"/>
                <w:b/>
                <w:szCs w:val="21"/>
              </w:rPr>
              <w:t>主要教学内容及要求</w:t>
            </w:r>
          </w:p>
        </w:tc>
        <w:tc>
          <w:tcPr>
            <w:tcW w:w="4539" w:type="dxa"/>
            <w:vAlign w:val="center"/>
          </w:tcPr>
          <w:p w:rsidR="00BC3636" w:rsidRDefault="004B0BF3">
            <w:pPr>
              <w:adjustRightInd w:val="0"/>
              <w:spacing w:line="360" w:lineRule="exact"/>
              <w:jc w:val="center"/>
              <w:rPr>
                <w:rFonts w:ascii="仿宋_GB2312" w:eastAsia="仿宋_GB2312" w:hAnsi="仿宋"/>
                <w:b/>
                <w:szCs w:val="21"/>
              </w:rPr>
            </w:pPr>
            <w:r>
              <w:rPr>
                <w:rFonts w:ascii="仿宋_GB2312" w:eastAsia="仿宋_GB2312" w:hAnsi="仿宋" w:hint="eastAsia"/>
                <w:b/>
                <w:szCs w:val="21"/>
              </w:rPr>
              <w:t>教学实施建议</w:t>
            </w:r>
          </w:p>
        </w:tc>
      </w:tr>
      <w:tr w:rsidR="00BC3636">
        <w:trPr>
          <w:trHeight w:val="2023"/>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1</w:t>
            </w:r>
          </w:p>
        </w:tc>
        <w:tc>
          <w:tcPr>
            <w:tcW w:w="1392" w:type="dxa"/>
            <w:vAlign w:val="center"/>
          </w:tcPr>
          <w:p w:rsidR="00BC3636" w:rsidRDefault="004B0BF3">
            <w:pPr>
              <w:adjustRightInd w:val="0"/>
              <w:spacing w:line="360" w:lineRule="exact"/>
              <w:jc w:val="center"/>
              <w:rPr>
                <w:rFonts w:ascii="宋体"/>
                <w:sz w:val="18"/>
                <w:szCs w:val="18"/>
              </w:rPr>
            </w:pPr>
            <w:r>
              <w:rPr>
                <w:rFonts w:ascii="宋体" w:hAnsi="宋体" w:hint="eastAsia"/>
                <w:sz w:val="18"/>
                <w:szCs w:val="18"/>
              </w:rPr>
              <w:t>药物制剂技术</w:t>
            </w:r>
          </w:p>
          <w:p w:rsidR="00BC3636" w:rsidRDefault="00BC3636">
            <w:pPr>
              <w:adjustRightInd w:val="0"/>
              <w:spacing w:line="360" w:lineRule="exact"/>
              <w:jc w:val="center"/>
              <w:rPr>
                <w:rFonts w:ascii="宋体"/>
                <w:sz w:val="18"/>
                <w:szCs w:val="18"/>
              </w:rPr>
            </w:pPr>
          </w:p>
        </w:tc>
        <w:tc>
          <w:tcPr>
            <w:tcW w:w="2980" w:type="dxa"/>
          </w:tcPr>
          <w:p w:rsidR="00BC3636" w:rsidRDefault="004B0BF3">
            <w:pPr>
              <w:spacing w:line="360" w:lineRule="exact"/>
              <w:rPr>
                <w:rFonts w:ascii="宋体"/>
                <w:sz w:val="18"/>
                <w:szCs w:val="18"/>
              </w:rPr>
            </w:pPr>
            <w:r>
              <w:rPr>
                <w:rFonts w:ascii="宋体" w:hAnsi="宋体" w:hint="eastAsia"/>
                <w:sz w:val="18"/>
                <w:szCs w:val="18"/>
              </w:rPr>
              <w:t>掌握药物制剂基本概念、常用剂型相关基础理论、生产工艺和生产安全等知识；能按照</w:t>
            </w:r>
            <w:r>
              <w:rPr>
                <w:rFonts w:ascii="宋体" w:hAnsi="宋体"/>
                <w:sz w:val="18"/>
                <w:szCs w:val="18"/>
              </w:rPr>
              <w:t>SOP</w:t>
            </w:r>
            <w:r>
              <w:rPr>
                <w:rFonts w:ascii="宋体" w:hAnsi="宋体" w:hint="eastAsia"/>
                <w:sz w:val="18"/>
                <w:szCs w:val="18"/>
              </w:rPr>
              <w:t>要求熟练操作制剂生产设备，生产合格产品。</w:t>
            </w:r>
          </w:p>
        </w:tc>
        <w:tc>
          <w:tcPr>
            <w:tcW w:w="4539" w:type="dxa"/>
          </w:tcPr>
          <w:p w:rsidR="00BC3636" w:rsidRDefault="004B0BF3">
            <w:pPr>
              <w:spacing w:line="360" w:lineRule="exact"/>
              <w:rPr>
                <w:rFonts w:ascii="宋体"/>
                <w:sz w:val="18"/>
                <w:szCs w:val="18"/>
              </w:rPr>
            </w:pPr>
            <w:r>
              <w:rPr>
                <w:rFonts w:ascii="宋体" w:hAnsi="宋体" w:hint="eastAsia"/>
                <w:sz w:val="18"/>
                <w:szCs w:val="18"/>
              </w:rPr>
              <w:t>建议使用国家或江苏省推荐的高职高专规划教材，并结合校本与药物制剂高级工考证实施教学；</w:t>
            </w:r>
          </w:p>
          <w:p w:rsidR="00BC3636" w:rsidRDefault="004B0BF3">
            <w:pPr>
              <w:spacing w:line="360" w:lineRule="exact"/>
              <w:rPr>
                <w:rFonts w:ascii="宋体"/>
                <w:sz w:val="18"/>
                <w:szCs w:val="18"/>
              </w:rPr>
            </w:pPr>
            <w:r>
              <w:rPr>
                <w:rFonts w:ascii="宋体" w:hAnsi="宋体" w:hint="eastAsia"/>
                <w:sz w:val="18"/>
                <w:szCs w:val="18"/>
              </w:rPr>
              <w:t>建议采取：以理实一体化、项目教学为主，辅以课堂理论知识的讲授、实验室小剂型的制备。教师依据每个模块或项目的工作任务安排和组织教学活动。</w:t>
            </w:r>
          </w:p>
        </w:tc>
      </w:tr>
      <w:tr w:rsidR="00BC3636">
        <w:trPr>
          <w:trHeight w:val="1543"/>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2</w:t>
            </w:r>
          </w:p>
        </w:tc>
        <w:tc>
          <w:tcPr>
            <w:tcW w:w="1392" w:type="dxa"/>
            <w:vAlign w:val="center"/>
          </w:tcPr>
          <w:p w:rsidR="00BC3636" w:rsidRDefault="004B0BF3">
            <w:pPr>
              <w:adjustRightInd w:val="0"/>
              <w:spacing w:line="360" w:lineRule="exact"/>
              <w:jc w:val="center"/>
              <w:rPr>
                <w:rFonts w:ascii="宋体"/>
                <w:sz w:val="18"/>
                <w:szCs w:val="18"/>
              </w:rPr>
            </w:pPr>
            <w:r>
              <w:rPr>
                <w:rFonts w:ascii="宋体" w:hAnsi="宋体" w:hint="eastAsia"/>
                <w:sz w:val="18"/>
                <w:szCs w:val="18"/>
              </w:rPr>
              <w:t>人体解剖生理基础</w:t>
            </w:r>
          </w:p>
          <w:p w:rsidR="00BC3636" w:rsidRDefault="00BC3636">
            <w:pPr>
              <w:adjustRightInd w:val="0"/>
              <w:spacing w:line="360" w:lineRule="exact"/>
              <w:jc w:val="center"/>
              <w:rPr>
                <w:rFonts w:ascii="宋体"/>
                <w:sz w:val="18"/>
                <w:szCs w:val="18"/>
              </w:rPr>
            </w:pPr>
          </w:p>
        </w:tc>
        <w:tc>
          <w:tcPr>
            <w:tcW w:w="2980" w:type="dxa"/>
          </w:tcPr>
          <w:p w:rsidR="00BC3636" w:rsidRDefault="004B0BF3">
            <w:pPr>
              <w:spacing w:line="360" w:lineRule="exact"/>
              <w:rPr>
                <w:rFonts w:ascii="宋体"/>
                <w:sz w:val="18"/>
                <w:szCs w:val="18"/>
              </w:rPr>
            </w:pPr>
            <w:r>
              <w:rPr>
                <w:rFonts w:ascii="宋体" w:hAnsi="宋体" w:hint="eastAsia"/>
                <w:sz w:val="18"/>
                <w:szCs w:val="18"/>
              </w:rPr>
              <w:t>掌握本课程的基本知识和术语；识别人体各部分的基本结构、形态和位置；熟悉机体各系统、器官正常的生理功能和人体功能活动的一般规律。</w:t>
            </w:r>
          </w:p>
        </w:tc>
        <w:tc>
          <w:tcPr>
            <w:tcW w:w="4539" w:type="dxa"/>
          </w:tcPr>
          <w:p w:rsidR="00BC3636" w:rsidRDefault="004B0BF3">
            <w:pPr>
              <w:spacing w:line="360" w:lineRule="exact"/>
              <w:rPr>
                <w:rFonts w:ascii="宋体"/>
                <w:sz w:val="18"/>
                <w:szCs w:val="18"/>
              </w:rPr>
            </w:pPr>
            <w:r>
              <w:rPr>
                <w:rFonts w:ascii="宋体" w:hAnsi="宋体" w:hint="eastAsia"/>
                <w:sz w:val="18"/>
                <w:szCs w:val="18"/>
              </w:rPr>
              <w:t>建议使用国家或江苏省推荐的高职高专规划教材，并结合校本、人体解剖图谱等实施教学。</w:t>
            </w:r>
          </w:p>
          <w:p w:rsidR="00BC3636" w:rsidRDefault="004B0BF3">
            <w:pPr>
              <w:spacing w:line="360" w:lineRule="exact"/>
              <w:rPr>
                <w:rFonts w:ascii="宋体"/>
                <w:sz w:val="18"/>
                <w:szCs w:val="18"/>
              </w:rPr>
            </w:pPr>
            <w:r>
              <w:rPr>
                <w:rFonts w:ascii="宋体" w:hAnsi="宋体" w:hint="eastAsia"/>
                <w:sz w:val="18"/>
                <w:szCs w:val="18"/>
              </w:rPr>
              <w:t>利用生理解剖实验、人体解剖图谱、人体及其器官标本和模型、多媒体课件和动画软件等实施教学。</w:t>
            </w:r>
          </w:p>
        </w:tc>
      </w:tr>
      <w:tr w:rsidR="00BC3636">
        <w:trPr>
          <w:trHeight w:val="1976"/>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3</w:t>
            </w:r>
          </w:p>
        </w:tc>
        <w:tc>
          <w:tcPr>
            <w:tcW w:w="1392" w:type="dxa"/>
            <w:vAlign w:val="center"/>
          </w:tcPr>
          <w:p w:rsidR="00BC3636" w:rsidRDefault="004B0BF3">
            <w:pPr>
              <w:adjustRightInd w:val="0"/>
              <w:spacing w:line="360" w:lineRule="exact"/>
              <w:jc w:val="center"/>
              <w:rPr>
                <w:rFonts w:ascii="宋体"/>
                <w:sz w:val="18"/>
                <w:szCs w:val="18"/>
              </w:rPr>
            </w:pPr>
            <w:r>
              <w:rPr>
                <w:rFonts w:ascii="宋体" w:hAnsi="宋体" w:hint="eastAsia"/>
                <w:sz w:val="18"/>
                <w:szCs w:val="18"/>
              </w:rPr>
              <w:t>药物分析技术基础</w:t>
            </w:r>
          </w:p>
          <w:p w:rsidR="00BC3636" w:rsidRDefault="00BC3636">
            <w:pPr>
              <w:adjustRightInd w:val="0"/>
              <w:spacing w:line="360" w:lineRule="exact"/>
              <w:jc w:val="center"/>
              <w:rPr>
                <w:rFonts w:ascii="宋体"/>
                <w:sz w:val="18"/>
                <w:szCs w:val="18"/>
              </w:rPr>
            </w:pPr>
          </w:p>
        </w:tc>
        <w:tc>
          <w:tcPr>
            <w:tcW w:w="2980" w:type="dxa"/>
          </w:tcPr>
          <w:p w:rsidR="00BC3636" w:rsidRDefault="004B0BF3">
            <w:pPr>
              <w:pStyle w:val="a8"/>
              <w:spacing w:before="0" w:beforeAutospacing="0" w:after="0" w:afterAutospacing="0" w:line="360" w:lineRule="exact"/>
              <w:rPr>
                <w:rFonts w:ascii="宋体"/>
                <w:b/>
                <w:kern w:val="2"/>
                <w:sz w:val="18"/>
                <w:szCs w:val="18"/>
              </w:rPr>
            </w:pPr>
            <w:r>
              <w:rPr>
                <w:rFonts w:ascii="宋体" w:hAnsi="宋体" w:hint="eastAsia"/>
                <w:kern w:val="2"/>
                <w:sz w:val="18"/>
                <w:szCs w:val="18"/>
              </w:rPr>
              <w:t>掌握药物分析技术的基础理论知识；学会常用药品质量分析与检测方法；能对常用药物制剂进行岗位质量检测，具备与本门课程相关的后续升学和执业药师考证所需的基本知识。</w:t>
            </w:r>
          </w:p>
        </w:tc>
        <w:tc>
          <w:tcPr>
            <w:tcW w:w="4539" w:type="dxa"/>
          </w:tcPr>
          <w:p w:rsidR="00BC3636" w:rsidRDefault="004B0BF3">
            <w:pPr>
              <w:spacing w:line="360" w:lineRule="exact"/>
              <w:rPr>
                <w:rFonts w:ascii="宋体"/>
                <w:sz w:val="18"/>
                <w:szCs w:val="18"/>
              </w:rPr>
            </w:pPr>
            <w:r>
              <w:rPr>
                <w:rFonts w:ascii="宋体" w:hAnsi="宋体" w:hint="eastAsia"/>
                <w:sz w:val="18"/>
                <w:szCs w:val="18"/>
              </w:rPr>
              <w:t>建议使用国家或江苏省推荐的高职高专规划教材和药物分析、仪器分析等校本实训教材实施教学。</w:t>
            </w:r>
          </w:p>
          <w:p w:rsidR="00BC3636" w:rsidRDefault="004B0BF3">
            <w:pPr>
              <w:spacing w:line="360" w:lineRule="exact"/>
              <w:rPr>
                <w:rFonts w:ascii="宋体"/>
                <w:sz w:val="18"/>
                <w:szCs w:val="18"/>
              </w:rPr>
            </w:pPr>
            <w:r>
              <w:rPr>
                <w:rFonts w:ascii="宋体" w:hAnsi="宋体" w:hint="eastAsia"/>
                <w:sz w:val="18"/>
                <w:szCs w:val="18"/>
              </w:rPr>
              <w:t>采用理实一体化、项目教学等教学模式，由教师在实验（实训）室组织并指导学生动手操作，学习各类分析检测方法。</w:t>
            </w:r>
          </w:p>
        </w:tc>
      </w:tr>
      <w:tr w:rsidR="00BC3636">
        <w:trPr>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4</w:t>
            </w:r>
          </w:p>
        </w:tc>
        <w:tc>
          <w:tcPr>
            <w:tcW w:w="1392" w:type="dxa"/>
            <w:vAlign w:val="center"/>
          </w:tcPr>
          <w:p w:rsidR="00BC3636" w:rsidRDefault="004B0BF3">
            <w:pPr>
              <w:adjustRightInd w:val="0"/>
              <w:spacing w:line="360" w:lineRule="exact"/>
              <w:jc w:val="center"/>
              <w:rPr>
                <w:rFonts w:ascii="宋体"/>
                <w:sz w:val="18"/>
                <w:szCs w:val="18"/>
              </w:rPr>
            </w:pPr>
            <w:r>
              <w:rPr>
                <w:rFonts w:ascii="宋体" w:hAnsi="宋体" w:hint="eastAsia"/>
                <w:sz w:val="18"/>
                <w:szCs w:val="18"/>
              </w:rPr>
              <w:t>化工制图及</w:t>
            </w:r>
            <w:r>
              <w:rPr>
                <w:rFonts w:ascii="宋体" w:hAnsi="宋体"/>
                <w:sz w:val="18"/>
                <w:szCs w:val="18"/>
              </w:rPr>
              <w:t>CAD</w:t>
            </w:r>
          </w:p>
          <w:p w:rsidR="00BC3636" w:rsidRDefault="00BC3636">
            <w:pPr>
              <w:adjustRightInd w:val="0"/>
              <w:spacing w:line="360" w:lineRule="exact"/>
              <w:jc w:val="center"/>
              <w:rPr>
                <w:rFonts w:ascii="宋体"/>
                <w:sz w:val="18"/>
                <w:szCs w:val="18"/>
              </w:rPr>
            </w:pPr>
          </w:p>
        </w:tc>
        <w:tc>
          <w:tcPr>
            <w:tcW w:w="2980" w:type="dxa"/>
          </w:tcPr>
          <w:p w:rsidR="00BC3636" w:rsidRDefault="004B0BF3">
            <w:pPr>
              <w:pStyle w:val="a8"/>
              <w:spacing w:before="0" w:beforeAutospacing="0" w:after="0" w:afterAutospacing="0" w:line="360" w:lineRule="exact"/>
              <w:rPr>
                <w:rFonts w:ascii="宋体"/>
                <w:kern w:val="2"/>
                <w:sz w:val="18"/>
                <w:szCs w:val="18"/>
              </w:rPr>
            </w:pPr>
            <w:r>
              <w:rPr>
                <w:rFonts w:ascii="宋体" w:hAnsi="宋体" w:hint="eastAsia"/>
                <w:kern w:val="2"/>
                <w:sz w:val="18"/>
                <w:szCs w:val="18"/>
              </w:rPr>
              <w:t>能看懂简单的制药机械装配图；能绘制药物制剂生产工艺流程图；能绘制常用剂型设备平面布置图及单体设备简图；能看懂常用药物制剂设备安装施工图。</w:t>
            </w:r>
          </w:p>
        </w:tc>
        <w:tc>
          <w:tcPr>
            <w:tcW w:w="4539" w:type="dxa"/>
          </w:tcPr>
          <w:p w:rsidR="00BC3636" w:rsidRDefault="004B0BF3">
            <w:pPr>
              <w:spacing w:line="360" w:lineRule="exact"/>
              <w:ind w:firstLineChars="200" w:firstLine="360"/>
              <w:rPr>
                <w:rFonts w:ascii="宋体"/>
                <w:bCs/>
                <w:sz w:val="18"/>
                <w:szCs w:val="18"/>
              </w:rPr>
            </w:pPr>
            <w:r>
              <w:rPr>
                <w:rFonts w:ascii="宋体" w:hAnsi="宋体" w:hint="eastAsia"/>
                <w:sz w:val="18"/>
                <w:szCs w:val="18"/>
              </w:rPr>
              <w:t>建议使用国家或江苏省推荐的高职高专规划教材和配有</w:t>
            </w:r>
            <w:r>
              <w:rPr>
                <w:rFonts w:ascii="宋体" w:hAnsi="宋体"/>
                <w:sz w:val="18"/>
                <w:szCs w:val="18"/>
              </w:rPr>
              <w:t>CAD</w:t>
            </w:r>
            <w:r>
              <w:rPr>
                <w:rFonts w:ascii="宋体" w:hAnsi="宋体" w:hint="eastAsia"/>
                <w:sz w:val="18"/>
                <w:szCs w:val="18"/>
              </w:rPr>
              <w:t>绘图软件的计算机、校本教材等实施教学。选择具有代表性的设计题目，利用现场参观或录像、图片、软件等形式，实现理论和实践教学相结合。</w:t>
            </w:r>
          </w:p>
        </w:tc>
      </w:tr>
      <w:tr w:rsidR="00BC3636">
        <w:trPr>
          <w:trHeight w:val="2075"/>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5</w:t>
            </w:r>
          </w:p>
        </w:tc>
        <w:tc>
          <w:tcPr>
            <w:tcW w:w="1392" w:type="dxa"/>
            <w:vAlign w:val="center"/>
          </w:tcPr>
          <w:p w:rsidR="00BC3636" w:rsidRDefault="004B0BF3">
            <w:pPr>
              <w:spacing w:line="360" w:lineRule="exact"/>
              <w:jc w:val="center"/>
              <w:rPr>
                <w:rFonts w:ascii="宋体"/>
                <w:sz w:val="18"/>
                <w:szCs w:val="18"/>
              </w:rPr>
            </w:pPr>
            <w:r>
              <w:rPr>
                <w:rFonts w:ascii="宋体" w:hAnsi="宋体"/>
                <w:sz w:val="18"/>
                <w:szCs w:val="18"/>
              </w:rPr>
              <w:t>GMP</w:t>
            </w:r>
            <w:r>
              <w:rPr>
                <w:rFonts w:ascii="宋体" w:hAnsi="宋体" w:hint="eastAsia"/>
                <w:sz w:val="18"/>
                <w:szCs w:val="18"/>
              </w:rPr>
              <w:t>实施</w:t>
            </w:r>
          </w:p>
          <w:p w:rsidR="00BC3636" w:rsidRDefault="00BC3636">
            <w:pPr>
              <w:adjustRightInd w:val="0"/>
              <w:spacing w:line="360" w:lineRule="exact"/>
              <w:jc w:val="center"/>
              <w:rPr>
                <w:rFonts w:ascii="宋体"/>
                <w:sz w:val="18"/>
                <w:szCs w:val="18"/>
              </w:rPr>
            </w:pPr>
          </w:p>
        </w:tc>
        <w:tc>
          <w:tcPr>
            <w:tcW w:w="2980" w:type="dxa"/>
          </w:tcPr>
          <w:p w:rsidR="00BC3636" w:rsidRDefault="004B0BF3">
            <w:pPr>
              <w:spacing w:line="360" w:lineRule="exact"/>
              <w:rPr>
                <w:rFonts w:ascii="宋体"/>
                <w:sz w:val="18"/>
                <w:szCs w:val="18"/>
              </w:rPr>
            </w:pPr>
            <w:r>
              <w:rPr>
                <w:rFonts w:ascii="宋体" w:hAnsi="宋体" w:hint="eastAsia"/>
                <w:sz w:val="18"/>
                <w:szCs w:val="18"/>
              </w:rPr>
              <w:t>理解</w:t>
            </w:r>
            <w:r>
              <w:rPr>
                <w:rFonts w:ascii="宋体" w:hAnsi="宋体"/>
                <w:sz w:val="18"/>
                <w:szCs w:val="18"/>
              </w:rPr>
              <w:t xml:space="preserve">GMP </w:t>
            </w:r>
            <w:r>
              <w:rPr>
                <w:rFonts w:ascii="宋体" w:hAnsi="宋体" w:hint="eastAsia"/>
                <w:sz w:val="18"/>
                <w:szCs w:val="18"/>
              </w:rPr>
              <w:t>的理念、组成、术语；掌握</w:t>
            </w:r>
            <w:r>
              <w:rPr>
                <w:rFonts w:ascii="宋体" w:hAnsi="宋体"/>
                <w:sz w:val="18"/>
                <w:szCs w:val="18"/>
              </w:rPr>
              <w:t>GMP</w:t>
            </w:r>
            <w:r>
              <w:rPr>
                <w:rFonts w:ascii="宋体" w:hAnsi="宋体" w:hint="eastAsia"/>
                <w:sz w:val="18"/>
                <w:szCs w:val="18"/>
              </w:rPr>
              <w:t>对药品生产各环节的基本要求；能按</w:t>
            </w:r>
            <w:r>
              <w:rPr>
                <w:rFonts w:ascii="宋体" w:hAnsi="宋体"/>
                <w:sz w:val="18"/>
                <w:szCs w:val="18"/>
              </w:rPr>
              <w:t>GMP</w:t>
            </w:r>
            <w:r>
              <w:rPr>
                <w:rFonts w:ascii="宋体" w:hAnsi="宋体" w:hint="eastAsia"/>
                <w:sz w:val="18"/>
                <w:szCs w:val="18"/>
              </w:rPr>
              <w:t>标准进行药物制剂的生产与管理。</w:t>
            </w:r>
          </w:p>
        </w:tc>
        <w:tc>
          <w:tcPr>
            <w:tcW w:w="4539" w:type="dxa"/>
          </w:tcPr>
          <w:p w:rsidR="00BC3636" w:rsidRDefault="004B0BF3">
            <w:pPr>
              <w:spacing w:line="360" w:lineRule="exact"/>
              <w:ind w:firstLine="420"/>
              <w:rPr>
                <w:rFonts w:ascii="宋体"/>
                <w:sz w:val="18"/>
                <w:szCs w:val="18"/>
              </w:rPr>
            </w:pPr>
            <w:r>
              <w:rPr>
                <w:rFonts w:ascii="宋体" w:hAnsi="宋体" w:hint="eastAsia"/>
                <w:sz w:val="18"/>
                <w:szCs w:val="18"/>
              </w:rPr>
              <w:t>建议使用国家或江苏省推荐的高职高专规划教材和</w:t>
            </w:r>
            <w:r>
              <w:rPr>
                <w:rFonts w:ascii="宋体" w:hAnsi="宋体"/>
                <w:sz w:val="18"/>
                <w:szCs w:val="18"/>
              </w:rPr>
              <w:t>GMP</w:t>
            </w:r>
            <w:r>
              <w:rPr>
                <w:rFonts w:ascii="宋体" w:hAnsi="宋体" w:hint="eastAsia"/>
                <w:sz w:val="18"/>
                <w:szCs w:val="18"/>
              </w:rPr>
              <w:t>实施指南、验证指南等实施教学。充分利用已有各类教学资源，选用符合教学要求的录像、多媒体课件、资料文献、企业生产现场参观等资源辅助教学，以提高教学效率和质量。</w:t>
            </w:r>
          </w:p>
        </w:tc>
      </w:tr>
      <w:tr w:rsidR="00BC3636">
        <w:trPr>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6</w:t>
            </w:r>
          </w:p>
        </w:tc>
        <w:tc>
          <w:tcPr>
            <w:tcW w:w="1392" w:type="dxa"/>
            <w:vAlign w:val="center"/>
          </w:tcPr>
          <w:p w:rsidR="00BC3636" w:rsidRDefault="004B0BF3">
            <w:pPr>
              <w:spacing w:line="360" w:lineRule="exact"/>
              <w:jc w:val="center"/>
              <w:rPr>
                <w:rFonts w:ascii="宋体"/>
                <w:sz w:val="18"/>
                <w:szCs w:val="18"/>
              </w:rPr>
            </w:pPr>
            <w:r>
              <w:rPr>
                <w:rFonts w:ascii="宋体" w:hAnsi="宋体" w:hint="eastAsia"/>
                <w:sz w:val="18"/>
                <w:szCs w:val="18"/>
              </w:rPr>
              <w:t>药物合成技术</w:t>
            </w:r>
          </w:p>
        </w:tc>
        <w:tc>
          <w:tcPr>
            <w:tcW w:w="2980" w:type="dxa"/>
          </w:tcPr>
          <w:p w:rsidR="00BC3636" w:rsidRDefault="004B0BF3">
            <w:pPr>
              <w:spacing w:line="360" w:lineRule="exact"/>
              <w:rPr>
                <w:rFonts w:ascii="宋体"/>
                <w:sz w:val="18"/>
                <w:szCs w:val="18"/>
              </w:rPr>
            </w:pPr>
            <w:r>
              <w:rPr>
                <w:rFonts w:ascii="宋体" w:hAnsi="宋体" w:hint="eastAsia"/>
                <w:sz w:val="18"/>
                <w:szCs w:val="18"/>
              </w:rPr>
              <w:t>掌握生反应技术、产物后处理与“三废”治理等几个方面技术，分别掌握各阶段的生产任务、理论依据、影响因素与实际应用等</w:t>
            </w:r>
          </w:p>
        </w:tc>
        <w:tc>
          <w:tcPr>
            <w:tcW w:w="4539" w:type="dxa"/>
          </w:tcPr>
          <w:p w:rsidR="00BC3636" w:rsidRDefault="004B0BF3">
            <w:pPr>
              <w:pStyle w:val="a8"/>
              <w:spacing w:before="0" w:beforeAutospacing="0" w:after="0" w:afterAutospacing="0" w:line="360" w:lineRule="exact"/>
              <w:ind w:firstLineChars="200" w:firstLine="360"/>
              <w:rPr>
                <w:rFonts w:ascii="宋体"/>
                <w:color w:val="FF0000"/>
                <w:kern w:val="2"/>
                <w:sz w:val="18"/>
                <w:szCs w:val="18"/>
              </w:rPr>
            </w:pPr>
            <w:r>
              <w:rPr>
                <w:rFonts w:ascii="宋体" w:hAnsi="宋体" w:hint="eastAsia"/>
                <w:kern w:val="2"/>
                <w:sz w:val="18"/>
                <w:szCs w:val="18"/>
              </w:rPr>
              <w:t>建议使用国家或江苏省推荐的高职高专规划教材或校本教材、实训讲义等实施教学。教学中注意加强理论与实际的结合</w:t>
            </w:r>
            <w:r>
              <w:rPr>
                <w:rFonts w:ascii="宋体" w:hAnsi="宋体" w:hint="eastAsia"/>
                <w:color w:val="000000"/>
                <w:kern w:val="2"/>
                <w:sz w:val="18"/>
                <w:szCs w:val="18"/>
              </w:rPr>
              <w:t>，有效利用现代化教学技术手段，以增强课堂教学的直观性和信息密度。</w:t>
            </w:r>
          </w:p>
        </w:tc>
      </w:tr>
      <w:tr w:rsidR="00BC3636">
        <w:trPr>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7</w:t>
            </w:r>
          </w:p>
        </w:tc>
        <w:tc>
          <w:tcPr>
            <w:tcW w:w="1392" w:type="dxa"/>
            <w:vAlign w:val="center"/>
          </w:tcPr>
          <w:p w:rsidR="00BC3636" w:rsidRDefault="004B0BF3">
            <w:pPr>
              <w:spacing w:line="360" w:lineRule="exact"/>
              <w:jc w:val="center"/>
              <w:rPr>
                <w:rFonts w:ascii="宋体"/>
                <w:sz w:val="18"/>
                <w:szCs w:val="18"/>
              </w:rPr>
            </w:pPr>
            <w:r>
              <w:rPr>
                <w:rFonts w:ascii="宋体" w:hAnsi="宋体" w:hint="eastAsia"/>
                <w:sz w:val="18"/>
                <w:szCs w:val="18"/>
              </w:rPr>
              <w:t>实用药理基础</w:t>
            </w:r>
          </w:p>
          <w:p w:rsidR="00BC3636" w:rsidRDefault="004B0BF3">
            <w:pPr>
              <w:spacing w:line="360" w:lineRule="exact"/>
              <w:jc w:val="center"/>
              <w:rPr>
                <w:rFonts w:ascii="宋体"/>
                <w:sz w:val="18"/>
                <w:szCs w:val="18"/>
              </w:rPr>
            </w:pPr>
            <w:r>
              <w:rPr>
                <w:rFonts w:ascii="宋体" w:hAnsi="宋体" w:hint="eastAsia"/>
                <w:sz w:val="18"/>
                <w:szCs w:val="18"/>
              </w:rPr>
              <w:t>（</w:t>
            </w:r>
            <w:r>
              <w:rPr>
                <w:rFonts w:ascii="宋体" w:hAnsi="宋体"/>
                <w:sz w:val="18"/>
                <w:szCs w:val="18"/>
              </w:rPr>
              <w:t>102</w:t>
            </w:r>
            <w:r>
              <w:rPr>
                <w:rFonts w:ascii="宋体" w:hAnsi="宋体" w:hint="eastAsia"/>
                <w:sz w:val="18"/>
                <w:szCs w:val="18"/>
              </w:rPr>
              <w:t>课时）</w:t>
            </w:r>
          </w:p>
        </w:tc>
        <w:tc>
          <w:tcPr>
            <w:tcW w:w="2980" w:type="dxa"/>
          </w:tcPr>
          <w:p w:rsidR="00BC3636" w:rsidRDefault="004B0BF3">
            <w:pPr>
              <w:spacing w:line="360" w:lineRule="exact"/>
              <w:rPr>
                <w:rFonts w:ascii="宋体"/>
                <w:sz w:val="18"/>
                <w:szCs w:val="18"/>
              </w:rPr>
            </w:pPr>
            <w:r>
              <w:rPr>
                <w:rFonts w:ascii="宋体" w:hAnsi="宋体" w:hint="eastAsia"/>
                <w:sz w:val="18"/>
                <w:szCs w:val="18"/>
              </w:rPr>
              <w:t>掌握常用药物的药理作用、临床应用及不良反应；认知药物的体内过</w:t>
            </w:r>
            <w:r>
              <w:rPr>
                <w:rFonts w:ascii="宋体" w:hAnsi="宋体" w:hint="eastAsia"/>
                <w:sz w:val="18"/>
                <w:szCs w:val="18"/>
              </w:rPr>
              <w:lastRenderedPageBreak/>
              <w:t>程、给药与血药浓度的动态变化；能将药物的作用、用途、不良反应及用药注意事项应用于用药指导工作。</w:t>
            </w:r>
          </w:p>
        </w:tc>
        <w:tc>
          <w:tcPr>
            <w:tcW w:w="4539" w:type="dxa"/>
          </w:tcPr>
          <w:p w:rsidR="00BC3636" w:rsidRDefault="004B0BF3">
            <w:pPr>
              <w:pStyle w:val="2"/>
              <w:spacing w:line="360" w:lineRule="exact"/>
              <w:ind w:firstLineChars="200" w:firstLine="360"/>
              <w:rPr>
                <w:rFonts w:hAnsi="宋体"/>
                <w:kern w:val="2"/>
                <w:sz w:val="18"/>
                <w:szCs w:val="18"/>
              </w:rPr>
            </w:pPr>
            <w:r>
              <w:rPr>
                <w:rFonts w:hAnsi="宋体" w:hint="eastAsia"/>
                <w:kern w:val="2"/>
                <w:sz w:val="18"/>
                <w:szCs w:val="18"/>
              </w:rPr>
              <w:lastRenderedPageBreak/>
              <w:t>建议使用国家或江苏省推荐的高职高专规划教材或校本教材、实训讲义等实施教学。以任务驱</w:t>
            </w:r>
            <w:r>
              <w:rPr>
                <w:rFonts w:hAnsi="宋体" w:hint="eastAsia"/>
                <w:kern w:val="2"/>
                <w:sz w:val="18"/>
                <w:szCs w:val="18"/>
              </w:rPr>
              <w:lastRenderedPageBreak/>
              <w:t>动、活动课程、研究型学习等方式引导学生，使学生在动手实践中学习。</w:t>
            </w:r>
          </w:p>
        </w:tc>
      </w:tr>
      <w:tr w:rsidR="00BC3636">
        <w:trPr>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lastRenderedPageBreak/>
              <w:t>8</w:t>
            </w:r>
          </w:p>
        </w:tc>
        <w:tc>
          <w:tcPr>
            <w:tcW w:w="1392" w:type="dxa"/>
            <w:vAlign w:val="center"/>
          </w:tcPr>
          <w:p w:rsidR="00BC3636" w:rsidRDefault="004B0BF3">
            <w:pPr>
              <w:spacing w:line="360" w:lineRule="exact"/>
              <w:jc w:val="center"/>
              <w:rPr>
                <w:rFonts w:ascii="宋体"/>
                <w:sz w:val="18"/>
                <w:szCs w:val="18"/>
              </w:rPr>
            </w:pPr>
            <w:r>
              <w:rPr>
                <w:rFonts w:ascii="宋体" w:hAnsi="宋体" w:hint="eastAsia"/>
                <w:sz w:val="18"/>
                <w:szCs w:val="18"/>
              </w:rPr>
              <w:t>实用药物化学</w:t>
            </w:r>
          </w:p>
          <w:p w:rsidR="00BC3636" w:rsidRDefault="00BC3636">
            <w:pPr>
              <w:spacing w:line="360" w:lineRule="exact"/>
              <w:jc w:val="center"/>
              <w:rPr>
                <w:rFonts w:ascii="宋体"/>
                <w:sz w:val="18"/>
                <w:szCs w:val="18"/>
              </w:rPr>
            </w:pPr>
          </w:p>
        </w:tc>
        <w:tc>
          <w:tcPr>
            <w:tcW w:w="2980" w:type="dxa"/>
          </w:tcPr>
          <w:p w:rsidR="00BC3636" w:rsidRDefault="004B0BF3">
            <w:pPr>
              <w:pStyle w:val="a8"/>
              <w:spacing w:before="0" w:beforeAutospacing="0" w:after="0" w:afterAutospacing="0" w:line="360" w:lineRule="exact"/>
              <w:rPr>
                <w:rFonts w:ascii="宋体"/>
                <w:kern w:val="2"/>
                <w:sz w:val="18"/>
                <w:szCs w:val="18"/>
              </w:rPr>
            </w:pPr>
            <w:r>
              <w:rPr>
                <w:rFonts w:ascii="宋体" w:hAnsi="宋体" w:hint="eastAsia"/>
                <w:kern w:val="2"/>
                <w:sz w:val="18"/>
                <w:szCs w:val="18"/>
              </w:rPr>
              <w:t>具备一定的药物化学基础知识、药物合成实验技术、药物鉴别技术；掌握各类化学药物的基本结构、理化性质、药物作用机制、临床用途，药物在进行制剂生产时密切相关的性质和注意点；熟悉药物在制剂中的降解反应及预防措施。</w:t>
            </w:r>
          </w:p>
        </w:tc>
        <w:tc>
          <w:tcPr>
            <w:tcW w:w="4539" w:type="dxa"/>
          </w:tcPr>
          <w:p w:rsidR="00BC3636" w:rsidRDefault="004B0BF3">
            <w:pPr>
              <w:pStyle w:val="2"/>
              <w:spacing w:line="360" w:lineRule="exact"/>
              <w:ind w:firstLineChars="200" w:firstLine="360"/>
              <w:rPr>
                <w:rFonts w:hAnsi="宋体"/>
                <w:kern w:val="2"/>
                <w:sz w:val="18"/>
                <w:szCs w:val="18"/>
              </w:rPr>
            </w:pPr>
            <w:r>
              <w:rPr>
                <w:rFonts w:hAnsi="宋体" w:hint="eastAsia"/>
                <w:kern w:val="2"/>
                <w:sz w:val="18"/>
                <w:szCs w:val="18"/>
              </w:rPr>
              <w:t>建议使用国家或江苏省推荐的高职高专规划教材和校本教材、实训讲义等实施教学。采用课堂教学与实验室现场教学方式，由老师课堂讲解或在实验室现场组织并指导学生动手操作，完成理论和实训教学。建议在实训教学中以典型药物的合成实验、性质鉴别实验等为项目实施项目教学。</w:t>
            </w:r>
          </w:p>
        </w:tc>
      </w:tr>
      <w:tr w:rsidR="00BC3636">
        <w:trPr>
          <w:jc w:val="center"/>
        </w:trPr>
        <w:tc>
          <w:tcPr>
            <w:tcW w:w="457" w:type="dxa"/>
            <w:vAlign w:val="center"/>
          </w:tcPr>
          <w:p w:rsidR="00BC3636" w:rsidRDefault="004B0BF3">
            <w:pPr>
              <w:adjustRightInd w:val="0"/>
              <w:spacing w:line="360" w:lineRule="exact"/>
              <w:jc w:val="center"/>
              <w:rPr>
                <w:rFonts w:ascii="黑体" w:eastAsia="黑体" w:hAnsi="黑体"/>
                <w:sz w:val="18"/>
                <w:szCs w:val="18"/>
              </w:rPr>
            </w:pPr>
            <w:r>
              <w:rPr>
                <w:rFonts w:ascii="黑体" w:eastAsia="黑体" w:hAnsi="黑体"/>
                <w:sz w:val="18"/>
                <w:szCs w:val="18"/>
              </w:rPr>
              <w:t>9</w:t>
            </w:r>
          </w:p>
        </w:tc>
        <w:tc>
          <w:tcPr>
            <w:tcW w:w="1392" w:type="dxa"/>
            <w:vAlign w:val="center"/>
          </w:tcPr>
          <w:p w:rsidR="00BC3636" w:rsidRDefault="004B0BF3">
            <w:pPr>
              <w:spacing w:line="360" w:lineRule="exact"/>
              <w:jc w:val="center"/>
              <w:rPr>
                <w:rFonts w:ascii="宋体"/>
                <w:sz w:val="18"/>
                <w:szCs w:val="18"/>
              </w:rPr>
            </w:pPr>
            <w:r>
              <w:rPr>
                <w:rFonts w:ascii="宋体" w:hAnsi="宋体" w:hint="eastAsia"/>
                <w:sz w:val="18"/>
                <w:szCs w:val="18"/>
              </w:rPr>
              <w:t>制制剂设备单元操作及药学服务认知</w:t>
            </w:r>
          </w:p>
          <w:p w:rsidR="00BC3636" w:rsidRDefault="00BC3636">
            <w:pPr>
              <w:spacing w:line="360" w:lineRule="exact"/>
              <w:jc w:val="center"/>
              <w:rPr>
                <w:rFonts w:ascii="宋体"/>
                <w:sz w:val="18"/>
                <w:szCs w:val="18"/>
              </w:rPr>
            </w:pPr>
          </w:p>
        </w:tc>
        <w:tc>
          <w:tcPr>
            <w:tcW w:w="2980" w:type="dxa"/>
          </w:tcPr>
          <w:p w:rsidR="00BC3636" w:rsidRDefault="004B0BF3">
            <w:pPr>
              <w:pStyle w:val="a8"/>
              <w:spacing w:before="0" w:beforeAutospacing="0" w:after="0" w:afterAutospacing="0" w:line="360" w:lineRule="exact"/>
              <w:ind w:firstLineChars="200" w:firstLine="360"/>
              <w:rPr>
                <w:rFonts w:ascii="宋体"/>
                <w:kern w:val="2"/>
                <w:sz w:val="18"/>
                <w:szCs w:val="18"/>
              </w:rPr>
            </w:pPr>
            <w:r>
              <w:rPr>
                <w:rFonts w:ascii="宋体" w:hAnsi="宋体" w:hint="eastAsia"/>
                <w:kern w:val="2"/>
                <w:sz w:val="18"/>
                <w:szCs w:val="18"/>
              </w:rPr>
              <w:t>熟练操作、清洁、维护常用制剂生产设备；能对常见故障进行判断与处理；了解原理，了解岗位及设备</w:t>
            </w:r>
            <w:r>
              <w:rPr>
                <w:rFonts w:ascii="宋体" w:hAnsi="宋体"/>
                <w:kern w:val="2"/>
                <w:sz w:val="18"/>
                <w:szCs w:val="18"/>
              </w:rPr>
              <w:t>SOP</w:t>
            </w:r>
            <w:r>
              <w:rPr>
                <w:rFonts w:ascii="宋体" w:hAnsi="宋体" w:hint="eastAsia"/>
                <w:kern w:val="2"/>
                <w:sz w:val="18"/>
                <w:szCs w:val="18"/>
              </w:rPr>
              <w:t>。</w:t>
            </w:r>
          </w:p>
        </w:tc>
        <w:tc>
          <w:tcPr>
            <w:tcW w:w="4539" w:type="dxa"/>
          </w:tcPr>
          <w:p w:rsidR="00BC3636" w:rsidRDefault="004B0BF3">
            <w:pPr>
              <w:spacing w:line="360" w:lineRule="exact"/>
              <w:rPr>
                <w:rFonts w:ascii="宋体"/>
                <w:sz w:val="18"/>
                <w:szCs w:val="18"/>
              </w:rPr>
            </w:pPr>
            <w:r>
              <w:rPr>
                <w:rFonts w:ascii="宋体" w:hAnsi="宋体" w:hint="eastAsia"/>
                <w:sz w:val="18"/>
                <w:szCs w:val="18"/>
              </w:rPr>
              <w:t>建议使用国家或江苏省推荐的高职高专规划教材或校本教材、设备使用说明书等实施教学。采用理实一体化教学模式，按照设备或岗位分组轮换教学。</w:t>
            </w:r>
          </w:p>
        </w:tc>
      </w:tr>
    </w:tbl>
    <w:p w:rsidR="00BC3636" w:rsidRDefault="004B0BF3">
      <w:pPr>
        <w:spacing w:line="420" w:lineRule="exact"/>
        <w:rPr>
          <w:rFonts w:ascii="黑体" w:eastAsia="黑体"/>
          <w:b/>
          <w:sz w:val="28"/>
          <w:szCs w:val="28"/>
        </w:rPr>
      </w:pPr>
      <w:r>
        <w:rPr>
          <w:rFonts w:ascii="黑体" w:eastAsia="黑体" w:hint="eastAsia"/>
          <w:b/>
          <w:sz w:val="28"/>
          <w:szCs w:val="28"/>
        </w:rPr>
        <w:t>九、专业教师任职资格</w:t>
      </w:r>
    </w:p>
    <w:p w:rsidR="00BC3636" w:rsidRDefault="004B0BF3">
      <w:pPr>
        <w:spacing w:line="420" w:lineRule="exact"/>
        <w:rPr>
          <w:rFonts w:ascii="黑体" w:eastAsia="黑体" w:hAnsi="微软雅黑"/>
          <w:b/>
          <w:sz w:val="24"/>
        </w:rPr>
      </w:pPr>
      <w:r>
        <w:rPr>
          <w:rFonts w:ascii="黑体" w:eastAsia="黑体" w:hAnsi="微软雅黑"/>
          <w:b/>
          <w:sz w:val="24"/>
        </w:rPr>
        <w:t>(</w:t>
      </w:r>
      <w:r>
        <w:rPr>
          <w:rFonts w:ascii="黑体" w:eastAsia="黑体" w:hAnsi="微软雅黑" w:hint="eastAsia"/>
          <w:b/>
          <w:sz w:val="24"/>
        </w:rPr>
        <w:t>一</w:t>
      </w:r>
      <w:r>
        <w:rPr>
          <w:rFonts w:ascii="黑体" w:eastAsia="黑体" w:hAnsi="微软雅黑"/>
          <w:b/>
          <w:sz w:val="24"/>
        </w:rPr>
        <w:t>)</w:t>
      </w:r>
      <w:r>
        <w:rPr>
          <w:rFonts w:ascii="黑体" w:eastAsia="黑体" w:hAnsi="微软雅黑" w:hint="eastAsia"/>
          <w:b/>
          <w:sz w:val="24"/>
        </w:rPr>
        <w:t>教学团队要求：</w:t>
      </w:r>
    </w:p>
    <w:p w:rsidR="00BC3636" w:rsidRDefault="004B0BF3">
      <w:pPr>
        <w:pStyle w:val="3"/>
        <w:spacing w:line="420" w:lineRule="exact"/>
        <w:ind w:firstLineChars="200" w:firstLine="480"/>
        <w:rPr>
          <w:rFonts w:hAnsi="宋体"/>
          <w:sz w:val="24"/>
        </w:rPr>
      </w:pPr>
      <w:r>
        <w:rPr>
          <w:rFonts w:hAnsi="宋体"/>
          <w:sz w:val="24"/>
        </w:rPr>
        <w:t>1.</w:t>
      </w:r>
      <w:r>
        <w:rPr>
          <w:rFonts w:hAnsi="宋体" w:hint="eastAsia"/>
          <w:sz w:val="24"/>
        </w:rPr>
        <w:t>本专业的专业专任教师配备的师生比不超过</w:t>
      </w:r>
      <w:r>
        <w:rPr>
          <w:rFonts w:hAnsi="宋体"/>
          <w:sz w:val="24"/>
        </w:rPr>
        <w:t>1:30</w:t>
      </w:r>
      <w:r>
        <w:rPr>
          <w:rFonts w:hAnsi="宋体" w:hint="eastAsia"/>
          <w:sz w:val="24"/>
        </w:rPr>
        <w:t>；</w:t>
      </w:r>
    </w:p>
    <w:p w:rsidR="00BC3636" w:rsidRDefault="004B0BF3">
      <w:pPr>
        <w:pStyle w:val="3"/>
        <w:spacing w:line="420" w:lineRule="exact"/>
        <w:ind w:firstLineChars="200" w:firstLine="480"/>
        <w:rPr>
          <w:rFonts w:hAnsi="宋体"/>
          <w:sz w:val="24"/>
        </w:rPr>
      </w:pPr>
      <w:r>
        <w:rPr>
          <w:rFonts w:hAnsi="宋体"/>
          <w:sz w:val="24"/>
        </w:rPr>
        <w:t>2.</w:t>
      </w:r>
      <w:r>
        <w:rPr>
          <w:rFonts w:hAnsi="宋体" w:hint="eastAsia"/>
          <w:sz w:val="24"/>
        </w:rPr>
        <w:t>专业负责人应具有本科以上学历，副高以上技术职务，取得主管药师等与所任学科相关的专业技术职务或执业资格证书，从事本专业教学</w:t>
      </w:r>
      <w:r>
        <w:rPr>
          <w:rFonts w:hAnsi="宋体"/>
          <w:sz w:val="24"/>
        </w:rPr>
        <w:t>3</w:t>
      </w:r>
      <w:r>
        <w:rPr>
          <w:rFonts w:hAnsi="宋体" w:hint="eastAsia"/>
          <w:sz w:val="24"/>
        </w:rPr>
        <w:t>年以上，熟悉行业及专业发展现状和趋势；</w:t>
      </w:r>
    </w:p>
    <w:p w:rsidR="00BC3636" w:rsidRDefault="004B0BF3">
      <w:pPr>
        <w:pStyle w:val="3"/>
        <w:spacing w:line="420" w:lineRule="exact"/>
        <w:ind w:firstLineChars="200" w:firstLine="480"/>
        <w:rPr>
          <w:rFonts w:hAnsi="宋体"/>
          <w:sz w:val="24"/>
        </w:rPr>
      </w:pPr>
      <w:r>
        <w:rPr>
          <w:rFonts w:hAnsi="宋体"/>
          <w:sz w:val="24"/>
        </w:rPr>
        <w:t>3.</w:t>
      </w:r>
      <w:r>
        <w:rPr>
          <w:rFonts w:hAnsi="宋体" w:hint="eastAsia"/>
          <w:sz w:val="24"/>
        </w:rPr>
        <w:t>兼职教师占专业教师比例</w:t>
      </w:r>
      <w:r>
        <w:rPr>
          <w:rFonts w:hAnsi="宋体"/>
          <w:sz w:val="24"/>
        </w:rPr>
        <w:t>10%-30%</w:t>
      </w:r>
      <w:r>
        <w:rPr>
          <w:rFonts w:hAnsi="宋体" w:hint="eastAsia"/>
          <w:sz w:val="24"/>
        </w:rPr>
        <w:t>。</w:t>
      </w:r>
    </w:p>
    <w:p w:rsidR="00BC3636" w:rsidRDefault="004B0BF3">
      <w:pPr>
        <w:spacing w:line="420" w:lineRule="exact"/>
        <w:rPr>
          <w:rFonts w:ascii="仿宋_GB2312" w:eastAsia="仿宋_GB2312" w:hAnsi="宋体"/>
          <w:sz w:val="24"/>
        </w:rPr>
      </w:pPr>
      <w:r>
        <w:rPr>
          <w:rFonts w:ascii="黑体" w:eastAsia="黑体" w:hAnsi="微软雅黑"/>
          <w:b/>
          <w:sz w:val="24"/>
        </w:rPr>
        <w:t>(</w:t>
      </w:r>
      <w:r>
        <w:rPr>
          <w:rFonts w:ascii="黑体" w:eastAsia="黑体" w:hAnsi="微软雅黑" w:hint="eastAsia"/>
          <w:b/>
          <w:sz w:val="24"/>
        </w:rPr>
        <w:t>二</w:t>
      </w:r>
      <w:r>
        <w:rPr>
          <w:rFonts w:ascii="黑体" w:eastAsia="黑体" w:hAnsi="微软雅黑"/>
          <w:b/>
          <w:sz w:val="24"/>
        </w:rPr>
        <w:t>)</w:t>
      </w:r>
      <w:r>
        <w:rPr>
          <w:rFonts w:ascii="黑体" w:eastAsia="黑体" w:hAnsi="微软雅黑" w:hint="eastAsia"/>
          <w:b/>
          <w:sz w:val="24"/>
        </w:rPr>
        <w:t>专任专业教师应具备下列任职资格：</w:t>
      </w:r>
    </w:p>
    <w:p w:rsidR="00BC3636" w:rsidRDefault="004B0BF3">
      <w:pPr>
        <w:pStyle w:val="3"/>
        <w:spacing w:line="420" w:lineRule="exact"/>
        <w:ind w:firstLineChars="200" w:firstLine="480"/>
        <w:rPr>
          <w:rFonts w:hAnsi="宋体"/>
          <w:sz w:val="24"/>
        </w:rPr>
      </w:pPr>
      <w:r>
        <w:rPr>
          <w:rFonts w:hAnsi="宋体"/>
          <w:sz w:val="24"/>
        </w:rPr>
        <w:t>1.</w:t>
      </w:r>
      <w:r>
        <w:rPr>
          <w:rFonts w:hAnsi="宋体" w:hint="eastAsia"/>
          <w:sz w:val="24"/>
        </w:rPr>
        <w:t>取得教师职业资格证；</w:t>
      </w:r>
    </w:p>
    <w:p w:rsidR="00BC3636" w:rsidRDefault="004B0BF3">
      <w:pPr>
        <w:pStyle w:val="3"/>
        <w:spacing w:line="420" w:lineRule="exact"/>
        <w:ind w:firstLineChars="200" w:firstLine="480"/>
        <w:rPr>
          <w:rFonts w:hAnsi="宋体"/>
          <w:sz w:val="24"/>
        </w:rPr>
      </w:pPr>
      <w:r>
        <w:rPr>
          <w:rFonts w:hAnsi="宋体"/>
          <w:sz w:val="24"/>
        </w:rPr>
        <w:t>2</w:t>
      </w:r>
      <w:r>
        <w:rPr>
          <w:rFonts w:hAnsi="宋体"/>
          <w:sz w:val="24"/>
        </w:rPr>
        <w:t>.</w:t>
      </w:r>
      <w:r>
        <w:rPr>
          <w:rFonts w:hAnsi="宋体" w:hint="eastAsia"/>
          <w:sz w:val="24"/>
        </w:rPr>
        <w:t>具有药物制剂及相关专业本科及以上学历，具备理实一体化和信息化教学的基本能力和继续学习能力；</w:t>
      </w:r>
    </w:p>
    <w:p w:rsidR="00BC3636" w:rsidRDefault="004B0BF3">
      <w:pPr>
        <w:pStyle w:val="3"/>
        <w:spacing w:line="420" w:lineRule="exact"/>
        <w:ind w:firstLineChars="200" w:firstLine="480"/>
        <w:rPr>
          <w:rFonts w:hAnsi="宋体"/>
          <w:sz w:val="24"/>
        </w:rPr>
      </w:pPr>
      <w:r>
        <w:rPr>
          <w:rFonts w:hAnsi="宋体"/>
          <w:sz w:val="24"/>
        </w:rPr>
        <w:t>3.</w:t>
      </w:r>
      <w:r>
        <w:rPr>
          <w:rFonts w:hAnsi="宋体" w:hint="eastAsia"/>
          <w:sz w:val="24"/>
        </w:rPr>
        <w:t>具有良好的思想政治素质和职业道德，具备认真履行教师岗位职责的能力和水平，遵守教师职业道德规范；</w:t>
      </w:r>
    </w:p>
    <w:p w:rsidR="00BC3636" w:rsidRDefault="004B0BF3">
      <w:pPr>
        <w:pStyle w:val="3"/>
        <w:spacing w:line="420" w:lineRule="exact"/>
        <w:ind w:firstLineChars="200" w:firstLine="480"/>
        <w:rPr>
          <w:rFonts w:hAnsi="宋体"/>
          <w:sz w:val="24"/>
        </w:rPr>
      </w:pPr>
      <w:r>
        <w:rPr>
          <w:rFonts w:hAnsi="宋体"/>
          <w:sz w:val="24"/>
        </w:rPr>
        <w:t>4.</w:t>
      </w:r>
      <w:r>
        <w:rPr>
          <w:rFonts w:hAnsi="宋体" w:hint="eastAsia"/>
          <w:sz w:val="24"/>
        </w:rPr>
        <w:t>骨干教师应接受过职业教育教学方法论的培训，具有开发专业课程的能力，能够指导新教师完成教学工作；</w:t>
      </w:r>
    </w:p>
    <w:p w:rsidR="00BC3636" w:rsidRDefault="004B0BF3">
      <w:pPr>
        <w:pStyle w:val="3"/>
        <w:spacing w:line="420" w:lineRule="exact"/>
        <w:ind w:firstLineChars="200" w:firstLine="480"/>
        <w:rPr>
          <w:rFonts w:hAnsi="宋体"/>
          <w:sz w:val="24"/>
        </w:rPr>
      </w:pPr>
      <w:r>
        <w:rPr>
          <w:rFonts w:hAnsi="宋体"/>
          <w:sz w:val="24"/>
        </w:rPr>
        <w:t>5.</w:t>
      </w:r>
      <w:r>
        <w:rPr>
          <w:rFonts w:hAnsi="宋体" w:hint="eastAsia"/>
          <w:sz w:val="24"/>
        </w:rPr>
        <w:t>青年教师应经过教师岗前培训，并在三年内取得与本专业相关的高级职业资格或中级技术职称；每两年到企业实践不少于两个月。</w:t>
      </w:r>
    </w:p>
    <w:p w:rsidR="00BC3636" w:rsidRDefault="004B0BF3">
      <w:pPr>
        <w:spacing w:line="420" w:lineRule="exact"/>
        <w:rPr>
          <w:rFonts w:ascii="黑体" w:eastAsia="黑体" w:hAnsi="微软雅黑"/>
          <w:b/>
          <w:sz w:val="24"/>
        </w:rPr>
      </w:pPr>
      <w:r>
        <w:rPr>
          <w:rFonts w:ascii="黑体" w:eastAsia="黑体" w:hAnsi="微软雅黑"/>
          <w:b/>
          <w:sz w:val="24"/>
        </w:rPr>
        <w:t>(</w:t>
      </w:r>
      <w:r>
        <w:rPr>
          <w:rFonts w:ascii="黑体" w:eastAsia="黑体" w:hAnsi="微软雅黑" w:hint="eastAsia"/>
          <w:b/>
          <w:sz w:val="24"/>
        </w:rPr>
        <w:t>三</w:t>
      </w:r>
      <w:r>
        <w:rPr>
          <w:rFonts w:ascii="黑体" w:eastAsia="黑体" w:hAnsi="微软雅黑"/>
          <w:b/>
          <w:sz w:val="24"/>
        </w:rPr>
        <w:t>)</w:t>
      </w:r>
      <w:r>
        <w:rPr>
          <w:rFonts w:ascii="黑体" w:eastAsia="黑体" w:hAnsi="微软雅黑" w:hint="eastAsia"/>
          <w:b/>
          <w:sz w:val="24"/>
        </w:rPr>
        <w:t>本专业兼职教师应具备以下任职资格</w:t>
      </w:r>
      <w:r>
        <w:rPr>
          <w:rFonts w:ascii="黑体" w:eastAsia="黑体" w:hAnsi="微软雅黑"/>
          <w:b/>
          <w:sz w:val="24"/>
        </w:rPr>
        <w:t>:</w:t>
      </w:r>
    </w:p>
    <w:p w:rsidR="00BC3636" w:rsidRDefault="004B0BF3">
      <w:pPr>
        <w:pStyle w:val="3"/>
        <w:spacing w:line="420" w:lineRule="exact"/>
        <w:ind w:firstLineChars="200" w:firstLine="480"/>
        <w:rPr>
          <w:rFonts w:hAnsi="宋体"/>
          <w:sz w:val="24"/>
        </w:rPr>
      </w:pPr>
      <w:r>
        <w:rPr>
          <w:rFonts w:hAnsi="宋体"/>
          <w:sz w:val="24"/>
        </w:rPr>
        <w:lastRenderedPageBreak/>
        <w:t>1.</w:t>
      </w:r>
      <w:r>
        <w:rPr>
          <w:rFonts w:hAnsi="宋体" w:hint="eastAsia"/>
          <w:sz w:val="24"/>
        </w:rPr>
        <w:t>在企业、行业的制药制剂类岗位工作，具有丰富的制剂生产或管理的工作经验，具有中级及以上专业技术职务；</w:t>
      </w:r>
    </w:p>
    <w:p w:rsidR="00BC3636" w:rsidRDefault="004B0BF3">
      <w:pPr>
        <w:pStyle w:val="3"/>
        <w:spacing w:line="420" w:lineRule="exact"/>
        <w:ind w:firstLineChars="200" w:firstLine="480"/>
        <w:rPr>
          <w:rFonts w:hAnsi="宋体"/>
          <w:sz w:val="24"/>
        </w:rPr>
      </w:pPr>
      <w:r>
        <w:rPr>
          <w:rFonts w:hAnsi="宋体"/>
          <w:sz w:val="24"/>
        </w:rPr>
        <w:t>2.</w:t>
      </w:r>
      <w:r>
        <w:rPr>
          <w:rFonts w:hAnsi="宋体" w:hint="eastAsia"/>
          <w:sz w:val="24"/>
        </w:rPr>
        <w:t>具有一定的专业教学经历和教学水平；</w:t>
      </w:r>
    </w:p>
    <w:p w:rsidR="00BC3636" w:rsidRDefault="004B0BF3">
      <w:pPr>
        <w:pStyle w:val="3"/>
        <w:spacing w:line="420" w:lineRule="exact"/>
        <w:ind w:firstLineChars="200" w:firstLine="480"/>
        <w:rPr>
          <w:rFonts w:hAnsi="宋体"/>
          <w:sz w:val="24"/>
        </w:rPr>
      </w:pPr>
      <w:r>
        <w:rPr>
          <w:rFonts w:hAnsi="宋体"/>
          <w:sz w:val="24"/>
        </w:rPr>
        <w:t>3.</w:t>
      </w:r>
      <w:r>
        <w:rPr>
          <w:rFonts w:hAnsi="宋体" w:hint="eastAsia"/>
          <w:sz w:val="24"/>
        </w:rPr>
        <w:t>具有较高的思想政治水平和责任心，热爱学生，为人师表；</w:t>
      </w:r>
    </w:p>
    <w:p w:rsidR="00BC3636" w:rsidRDefault="004B0BF3">
      <w:pPr>
        <w:pStyle w:val="3"/>
        <w:spacing w:line="420" w:lineRule="exact"/>
        <w:ind w:firstLineChars="200" w:firstLine="480"/>
        <w:rPr>
          <w:rFonts w:ascii="仿宋_GB2312" w:eastAsia="仿宋_GB2312" w:hAnsi="宋体"/>
          <w:sz w:val="24"/>
        </w:rPr>
      </w:pPr>
      <w:r>
        <w:rPr>
          <w:rFonts w:hAnsi="宋体"/>
          <w:sz w:val="24"/>
        </w:rPr>
        <w:t>4.</w:t>
      </w:r>
      <w:r>
        <w:rPr>
          <w:rFonts w:hAnsi="宋体" w:hint="eastAsia"/>
          <w:sz w:val="24"/>
        </w:rPr>
        <w:t>有保证完成兼课任务所必需的时间。</w:t>
      </w:r>
    </w:p>
    <w:p w:rsidR="00BC3636" w:rsidRDefault="004B0BF3">
      <w:pPr>
        <w:spacing w:line="420" w:lineRule="exact"/>
        <w:rPr>
          <w:rFonts w:ascii="黑体" w:eastAsia="黑体"/>
          <w:b/>
          <w:sz w:val="28"/>
          <w:szCs w:val="28"/>
        </w:rPr>
      </w:pPr>
      <w:r>
        <w:rPr>
          <w:rFonts w:ascii="黑体" w:eastAsia="黑体" w:hint="eastAsia"/>
          <w:b/>
          <w:sz w:val="28"/>
          <w:szCs w:val="28"/>
        </w:rPr>
        <w:t>十、实训（实验）条件</w:t>
      </w:r>
      <w:r>
        <w:rPr>
          <w:rFonts w:ascii="黑体" w:eastAsia="黑体"/>
          <w:b/>
          <w:sz w:val="28"/>
          <w:szCs w:val="28"/>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290"/>
        <w:gridCol w:w="3960"/>
      </w:tblGrid>
      <w:tr w:rsidR="00BC3636">
        <w:tc>
          <w:tcPr>
            <w:tcW w:w="1498" w:type="dxa"/>
          </w:tcPr>
          <w:p w:rsidR="00BC3636" w:rsidRDefault="004B0BF3">
            <w:pPr>
              <w:rPr>
                <w:rFonts w:ascii="仿宋_GB2312" w:eastAsia="仿宋_GB2312" w:hAnsi="华文中宋"/>
                <w:b/>
                <w:szCs w:val="21"/>
              </w:rPr>
            </w:pPr>
            <w:r>
              <w:rPr>
                <w:rFonts w:ascii="仿宋_GB2312" w:eastAsia="仿宋_GB2312" w:hAnsi="华文中宋" w:hint="eastAsia"/>
                <w:b/>
                <w:szCs w:val="21"/>
              </w:rPr>
              <w:t>实训场所名称</w:t>
            </w:r>
          </w:p>
        </w:tc>
        <w:tc>
          <w:tcPr>
            <w:tcW w:w="3290" w:type="dxa"/>
          </w:tcPr>
          <w:p w:rsidR="00BC3636" w:rsidRDefault="004B0BF3">
            <w:pPr>
              <w:ind w:firstLine="422"/>
              <w:jc w:val="center"/>
              <w:rPr>
                <w:rFonts w:ascii="仿宋_GB2312" w:eastAsia="仿宋_GB2312" w:hAnsi="华文中宋"/>
                <w:b/>
                <w:szCs w:val="21"/>
              </w:rPr>
            </w:pPr>
            <w:r>
              <w:rPr>
                <w:rFonts w:ascii="仿宋_GB2312" w:eastAsia="仿宋_GB2312" w:hAnsi="华文中宋" w:hint="eastAsia"/>
                <w:b/>
                <w:szCs w:val="21"/>
              </w:rPr>
              <w:t>主要功能</w:t>
            </w:r>
          </w:p>
        </w:tc>
        <w:tc>
          <w:tcPr>
            <w:tcW w:w="3960" w:type="dxa"/>
          </w:tcPr>
          <w:p w:rsidR="00BC3636" w:rsidRDefault="004B0BF3">
            <w:pPr>
              <w:ind w:firstLine="422"/>
              <w:jc w:val="center"/>
              <w:rPr>
                <w:rFonts w:ascii="仿宋_GB2312" w:eastAsia="仿宋_GB2312" w:hAnsi="华文中宋"/>
                <w:b/>
                <w:szCs w:val="21"/>
              </w:rPr>
            </w:pPr>
            <w:r>
              <w:rPr>
                <w:rFonts w:ascii="仿宋_GB2312" w:eastAsia="仿宋_GB2312" w:hAnsi="华文中宋" w:hint="eastAsia"/>
                <w:b/>
                <w:szCs w:val="21"/>
              </w:rPr>
              <w:t>主要设备</w:t>
            </w:r>
          </w:p>
        </w:tc>
      </w:tr>
      <w:tr w:rsidR="00BC3636">
        <w:trPr>
          <w:trHeight w:val="1535"/>
        </w:trPr>
        <w:tc>
          <w:tcPr>
            <w:tcW w:w="1498" w:type="dxa"/>
            <w:vAlign w:val="center"/>
          </w:tcPr>
          <w:p w:rsidR="00BC3636" w:rsidRDefault="004B0BF3">
            <w:pPr>
              <w:jc w:val="center"/>
              <w:rPr>
                <w:rFonts w:ascii="黑体" w:eastAsia="黑体" w:hAnsi="黑体"/>
                <w:sz w:val="18"/>
                <w:szCs w:val="18"/>
              </w:rPr>
            </w:pPr>
            <w:r>
              <w:rPr>
                <w:rFonts w:ascii="黑体" w:eastAsia="黑体" w:hAnsi="黑体" w:hint="eastAsia"/>
                <w:sz w:val="18"/>
                <w:szCs w:val="18"/>
              </w:rPr>
              <w:t>药物制剂</w:t>
            </w:r>
          </w:p>
          <w:p w:rsidR="00BC3636" w:rsidRDefault="004B0BF3">
            <w:pPr>
              <w:jc w:val="center"/>
              <w:rPr>
                <w:rFonts w:ascii="黑体" w:eastAsia="黑体" w:hAnsi="黑体"/>
                <w:sz w:val="18"/>
                <w:szCs w:val="18"/>
              </w:rPr>
            </w:pPr>
            <w:r>
              <w:rPr>
                <w:rFonts w:ascii="黑体" w:eastAsia="黑体" w:hAnsi="黑体" w:hint="eastAsia"/>
                <w:sz w:val="18"/>
                <w:szCs w:val="18"/>
              </w:rPr>
              <w:t>实训基地</w:t>
            </w:r>
          </w:p>
        </w:tc>
        <w:tc>
          <w:tcPr>
            <w:tcW w:w="3290" w:type="dxa"/>
          </w:tcPr>
          <w:p w:rsidR="00BC3636" w:rsidRDefault="004B0BF3">
            <w:pPr>
              <w:rPr>
                <w:rFonts w:ascii="宋体"/>
                <w:sz w:val="18"/>
                <w:szCs w:val="18"/>
              </w:rPr>
            </w:pPr>
            <w:r>
              <w:rPr>
                <w:rFonts w:ascii="宋体" w:hAnsi="宋体" w:hint="eastAsia"/>
                <w:sz w:val="18"/>
                <w:szCs w:val="18"/>
              </w:rPr>
              <w:t>能够满足药物制剂技术教学以及制剂设备单元操作的教学需求，包括：认识和学习常用制剂设备的种类、结构、操作方法以及设备的维护和保养等。</w:t>
            </w:r>
          </w:p>
        </w:tc>
        <w:tc>
          <w:tcPr>
            <w:tcW w:w="3960" w:type="dxa"/>
          </w:tcPr>
          <w:p w:rsidR="00BC3636" w:rsidRDefault="004B0BF3">
            <w:pPr>
              <w:rPr>
                <w:rFonts w:ascii="宋体"/>
                <w:sz w:val="18"/>
                <w:szCs w:val="18"/>
              </w:rPr>
            </w:pPr>
            <w:r>
              <w:rPr>
                <w:rFonts w:ascii="宋体" w:hAnsi="宋体" w:hint="eastAsia"/>
                <w:sz w:val="18"/>
                <w:szCs w:val="18"/>
              </w:rPr>
              <w:t>粉碎机、槽型混合机、摇摆制粒机（整粒机）、烘箱、胶囊填充机、旋转式压片机、包衣机、纯化水制水系统、蒸馏水机、洗瓶机、烘瓶机、配液系统、灌封机等。</w:t>
            </w:r>
          </w:p>
        </w:tc>
      </w:tr>
      <w:tr w:rsidR="00BC3636">
        <w:trPr>
          <w:trHeight w:val="1201"/>
        </w:trPr>
        <w:tc>
          <w:tcPr>
            <w:tcW w:w="1498" w:type="dxa"/>
            <w:vAlign w:val="center"/>
          </w:tcPr>
          <w:p w:rsidR="00BC3636" w:rsidRDefault="004B0BF3">
            <w:pPr>
              <w:jc w:val="center"/>
              <w:rPr>
                <w:rFonts w:ascii="黑体" w:eastAsia="黑体" w:hAnsi="黑体"/>
                <w:sz w:val="18"/>
                <w:szCs w:val="18"/>
              </w:rPr>
            </w:pPr>
            <w:r>
              <w:rPr>
                <w:rFonts w:ascii="黑体" w:eastAsia="黑体" w:hAnsi="黑体" w:hint="eastAsia"/>
                <w:sz w:val="18"/>
                <w:szCs w:val="18"/>
              </w:rPr>
              <w:t>药物分析</w:t>
            </w:r>
          </w:p>
          <w:p w:rsidR="00BC3636" w:rsidRDefault="004B0BF3">
            <w:pPr>
              <w:jc w:val="center"/>
              <w:rPr>
                <w:rFonts w:ascii="黑体" w:eastAsia="黑体" w:hAnsi="黑体"/>
                <w:sz w:val="18"/>
                <w:szCs w:val="18"/>
              </w:rPr>
            </w:pPr>
            <w:r>
              <w:rPr>
                <w:rFonts w:ascii="黑体" w:eastAsia="黑体" w:hAnsi="黑体" w:hint="eastAsia"/>
                <w:sz w:val="18"/>
                <w:szCs w:val="18"/>
              </w:rPr>
              <w:t>实训基地</w:t>
            </w:r>
          </w:p>
        </w:tc>
        <w:tc>
          <w:tcPr>
            <w:tcW w:w="3290" w:type="dxa"/>
          </w:tcPr>
          <w:p w:rsidR="00BC3636" w:rsidRDefault="004B0BF3">
            <w:pPr>
              <w:rPr>
                <w:rFonts w:ascii="宋体"/>
                <w:sz w:val="18"/>
                <w:szCs w:val="18"/>
              </w:rPr>
            </w:pPr>
            <w:r>
              <w:rPr>
                <w:rFonts w:ascii="宋体" w:hAnsi="宋体" w:hint="eastAsia"/>
                <w:sz w:val="18"/>
                <w:szCs w:val="18"/>
              </w:rPr>
              <w:t>能够满足仪器分析、药物分析的教学需求，包括：认识和学习常用分析检验仪器的种类、操作方法以及仪器设备的维护和保养。</w:t>
            </w:r>
          </w:p>
        </w:tc>
        <w:tc>
          <w:tcPr>
            <w:tcW w:w="3960" w:type="dxa"/>
          </w:tcPr>
          <w:p w:rsidR="00BC3636" w:rsidRDefault="004B0BF3">
            <w:pPr>
              <w:rPr>
                <w:rFonts w:ascii="宋体"/>
                <w:sz w:val="18"/>
                <w:szCs w:val="18"/>
              </w:rPr>
            </w:pPr>
            <w:r>
              <w:rPr>
                <w:rFonts w:ascii="宋体" w:hAnsi="宋体" w:hint="eastAsia"/>
                <w:sz w:val="18"/>
                <w:szCs w:val="18"/>
              </w:rPr>
              <w:t>电子天平、紫外可见分光光度计、旋光仪、滴定管（仪）、高效液相色谱仪、气相色谱仪等。</w:t>
            </w:r>
          </w:p>
        </w:tc>
      </w:tr>
      <w:tr w:rsidR="00BC3636">
        <w:trPr>
          <w:trHeight w:val="465"/>
        </w:trPr>
        <w:tc>
          <w:tcPr>
            <w:tcW w:w="1498" w:type="dxa"/>
            <w:vAlign w:val="center"/>
          </w:tcPr>
          <w:p w:rsidR="00BC3636" w:rsidRDefault="004B0BF3">
            <w:pPr>
              <w:jc w:val="center"/>
              <w:rPr>
                <w:rFonts w:ascii="黑体" w:eastAsia="黑体" w:hAnsi="黑体"/>
                <w:sz w:val="18"/>
                <w:szCs w:val="18"/>
              </w:rPr>
            </w:pPr>
            <w:r>
              <w:rPr>
                <w:rFonts w:ascii="黑体" w:eastAsia="黑体" w:hAnsi="黑体" w:hint="eastAsia"/>
                <w:sz w:val="18"/>
                <w:szCs w:val="18"/>
              </w:rPr>
              <w:t>药物化学</w:t>
            </w:r>
          </w:p>
          <w:p w:rsidR="00BC3636" w:rsidRDefault="004B0BF3">
            <w:pPr>
              <w:jc w:val="center"/>
              <w:rPr>
                <w:rFonts w:ascii="黑体" w:eastAsia="黑体" w:hAnsi="黑体"/>
                <w:sz w:val="18"/>
                <w:szCs w:val="18"/>
              </w:rPr>
            </w:pPr>
            <w:r>
              <w:rPr>
                <w:rFonts w:ascii="黑体" w:eastAsia="黑体" w:hAnsi="黑体" w:hint="eastAsia"/>
                <w:sz w:val="18"/>
                <w:szCs w:val="18"/>
              </w:rPr>
              <w:t>实验室</w:t>
            </w:r>
          </w:p>
        </w:tc>
        <w:tc>
          <w:tcPr>
            <w:tcW w:w="3290" w:type="dxa"/>
          </w:tcPr>
          <w:p w:rsidR="00BC3636" w:rsidRDefault="004B0BF3">
            <w:pPr>
              <w:rPr>
                <w:rFonts w:ascii="宋体"/>
                <w:sz w:val="18"/>
                <w:szCs w:val="18"/>
              </w:rPr>
            </w:pPr>
            <w:r>
              <w:rPr>
                <w:rFonts w:ascii="宋体" w:hAnsi="宋体" w:hint="eastAsia"/>
                <w:sz w:val="18"/>
                <w:szCs w:val="18"/>
              </w:rPr>
              <w:t>能够满足药物化学的教学需求，包括：具有代表性药物的合成、提纯、检验等。</w:t>
            </w:r>
          </w:p>
        </w:tc>
        <w:tc>
          <w:tcPr>
            <w:tcW w:w="3960" w:type="dxa"/>
          </w:tcPr>
          <w:p w:rsidR="00BC3636" w:rsidRDefault="004B0BF3">
            <w:pPr>
              <w:rPr>
                <w:rFonts w:ascii="宋体"/>
                <w:sz w:val="18"/>
                <w:szCs w:val="18"/>
              </w:rPr>
            </w:pPr>
            <w:r>
              <w:rPr>
                <w:rFonts w:ascii="宋体" w:hAnsi="宋体" w:hint="eastAsia"/>
                <w:sz w:val="18"/>
                <w:szCs w:val="18"/>
              </w:rPr>
              <w:t>真空泵、搅拌器、水浴锅（槽）等。</w:t>
            </w:r>
          </w:p>
        </w:tc>
      </w:tr>
      <w:tr w:rsidR="00BC3636">
        <w:trPr>
          <w:trHeight w:val="465"/>
        </w:trPr>
        <w:tc>
          <w:tcPr>
            <w:tcW w:w="1498" w:type="dxa"/>
            <w:vAlign w:val="center"/>
          </w:tcPr>
          <w:p w:rsidR="00BC3636" w:rsidRDefault="004B0BF3">
            <w:pPr>
              <w:jc w:val="center"/>
              <w:rPr>
                <w:rFonts w:ascii="黑体" w:eastAsia="黑体" w:hAnsi="黑体"/>
                <w:sz w:val="18"/>
                <w:szCs w:val="18"/>
              </w:rPr>
            </w:pPr>
            <w:r>
              <w:rPr>
                <w:rFonts w:ascii="黑体" w:eastAsia="黑体" w:hAnsi="黑体" w:hint="eastAsia"/>
                <w:sz w:val="18"/>
                <w:szCs w:val="18"/>
              </w:rPr>
              <w:t>微生物、生物化学实验室</w:t>
            </w:r>
          </w:p>
        </w:tc>
        <w:tc>
          <w:tcPr>
            <w:tcW w:w="3290" w:type="dxa"/>
          </w:tcPr>
          <w:p w:rsidR="00BC3636" w:rsidRDefault="004B0BF3">
            <w:pPr>
              <w:rPr>
                <w:rFonts w:ascii="宋体"/>
                <w:sz w:val="18"/>
                <w:szCs w:val="18"/>
              </w:rPr>
            </w:pPr>
            <w:r>
              <w:rPr>
                <w:rFonts w:ascii="宋体" w:hAnsi="宋体" w:hint="eastAsia"/>
                <w:sz w:val="18"/>
                <w:szCs w:val="18"/>
              </w:rPr>
              <w:t>能够满足微生物和生物化学的教学需求，包括：分离沉淀蛋白质、灭菌、培养基的制备、抗生素的效价测定等。</w:t>
            </w:r>
          </w:p>
        </w:tc>
        <w:tc>
          <w:tcPr>
            <w:tcW w:w="3960" w:type="dxa"/>
          </w:tcPr>
          <w:p w:rsidR="00BC3636" w:rsidRDefault="004B0BF3">
            <w:pPr>
              <w:rPr>
                <w:rFonts w:ascii="宋体"/>
                <w:sz w:val="18"/>
                <w:szCs w:val="18"/>
              </w:rPr>
            </w:pPr>
            <w:r>
              <w:rPr>
                <w:rFonts w:ascii="宋体" w:hAnsi="宋体" w:hint="eastAsia"/>
                <w:sz w:val="18"/>
                <w:szCs w:val="18"/>
              </w:rPr>
              <w:t>高压灭菌锅、离心机、显微镜、发酵罐、培养箱等。</w:t>
            </w:r>
          </w:p>
        </w:tc>
      </w:tr>
      <w:tr w:rsidR="00BC3636">
        <w:trPr>
          <w:trHeight w:val="285"/>
        </w:trPr>
        <w:tc>
          <w:tcPr>
            <w:tcW w:w="1498" w:type="dxa"/>
            <w:vAlign w:val="center"/>
          </w:tcPr>
          <w:p w:rsidR="00BC3636" w:rsidRDefault="004B0BF3">
            <w:pPr>
              <w:jc w:val="center"/>
              <w:rPr>
                <w:rFonts w:ascii="黑体" w:eastAsia="黑体" w:hAnsi="黑体"/>
                <w:sz w:val="18"/>
                <w:szCs w:val="18"/>
              </w:rPr>
            </w:pPr>
            <w:r>
              <w:rPr>
                <w:rFonts w:ascii="黑体" w:eastAsia="黑体" w:hAnsi="黑体" w:hint="eastAsia"/>
                <w:sz w:val="18"/>
                <w:szCs w:val="18"/>
              </w:rPr>
              <w:t>药理实验室</w:t>
            </w:r>
          </w:p>
        </w:tc>
        <w:tc>
          <w:tcPr>
            <w:tcW w:w="3290" w:type="dxa"/>
          </w:tcPr>
          <w:p w:rsidR="00BC3636" w:rsidRDefault="004B0BF3">
            <w:pPr>
              <w:rPr>
                <w:rFonts w:ascii="宋体"/>
                <w:sz w:val="18"/>
                <w:szCs w:val="18"/>
              </w:rPr>
            </w:pPr>
            <w:r>
              <w:rPr>
                <w:rFonts w:ascii="宋体" w:hAnsi="宋体" w:hint="eastAsia"/>
                <w:sz w:val="18"/>
                <w:szCs w:val="18"/>
              </w:rPr>
              <w:t>能够满足药理的教学需求，包括：具有代表性的药物的作用机理、临床用途、不良反应等。</w:t>
            </w:r>
          </w:p>
        </w:tc>
        <w:tc>
          <w:tcPr>
            <w:tcW w:w="3960" w:type="dxa"/>
          </w:tcPr>
          <w:p w:rsidR="00BC3636" w:rsidRDefault="004B0BF3">
            <w:pPr>
              <w:rPr>
                <w:rFonts w:ascii="宋体"/>
                <w:sz w:val="18"/>
                <w:szCs w:val="18"/>
              </w:rPr>
            </w:pPr>
            <w:r>
              <w:rPr>
                <w:rFonts w:ascii="宋体" w:hAnsi="宋体" w:hint="eastAsia"/>
                <w:sz w:val="18"/>
                <w:szCs w:val="18"/>
              </w:rPr>
              <w:t>电动记纹鼓、生理实验多用仪、心跳起搏器、心电图机等。</w:t>
            </w:r>
          </w:p>
        </w:tc>
      </w:tr>
    </w:tbl>
    <w:p w:rsidR="00BC3636" w:rsidRDefault="004B0BF3">
      <w:pPr>
        <w:spacing w:line="420" w:lineRule="exact"/>
        <w:rPr>
          <w:rFonts w:ascii="黑体" w:eastAsia="黑体"/>
          <w:b/>
          <w:sz w:val="28"/>
          <w:szCs w:val="28"/>
        </w:rPr>
      </w:pPr>
      <w:r>
        <w:rPr>
          <w:rFonts w:ascii="黑体" w:eastAsia="黑体" w:hint="eastAsia"/>
          <w:b/>
          <w:sz w:val="28"/>
          <w:szCs w:val="28"/>
        </w:rPr>
        <w:t>十一、编制说明</w:t>
      </w:r>
      <w:r>
        <w:rPr>
          <w:rFonts w:ascii="黑体" w:eastAsia="黑体"/>
          <w:b/>
          <w:sz w:val="28"/>
          <w:szCs w:val="28"/>
        </w:rPr>
        <w:t xml:space="preserve"> </w:t>
      </w:r>
    </w:p>
    <w:p w:rsidR="00BC3636" w:rsidRDefault="004B0BF3">
      <w:pPr>
        <w:pStyle w:val="3"/>
        <w:spacing w:line="420" w:lineRule="exact"/>
        <w:ind w:firstLineChars="200" w:firstLine="480"/>
        <w:rPr>
          <w:rFonts w:hAnsi="宋体"/>
          <w:sz w:val="24"/>
        </w:rPr>
      </w:pPr>
      <w:r>
        <w:rPr>
          <w:rFonts w:hAnsi="宋体"/>
          <w:sz w:val="24"/>
        </w:rPr>
        <w:t>(</w:t>
      </w:r>
      <w:r>
        <w:rPr>
          <w:rFonts w:hAnsi="宋体" w:hint="eastAsia"/>
          <w:sz w:val="24"/>
        </w:rPr>
        <w:t>一</w:t>
      </w:r>
      <w:r>
        <w:rPr>
          <w:rFonts w:hAnsi="宋体"/>
          <w:sz w:val="24"/>
        </w:rPr>
        <w:t>)</w:t>
      </w:r>
      <w:r>
        <w:rPr>
          <w:rFonts w:hAnsi="宋体" w:hint="eastAsia"/>
          <w:sz w:val="24"/>
        </w:rPr>
        <w:t>本专业人才培养方案主要根据下列有关文件制定</w:t>
      </w:r>
      <w:r>
        <w:rPr>
          <w:rFonts w:hAnsi="宋体"/>
          <w:sz w:val="24"/>
        </w:rPr>
        <w:t xml:space="preserve"> </w:t>
      </w:r>
    </w:p>
    <w:p w:rsidR="00BC3636" w:rsidRDefault="004B0BF3">
      <w:pPr>
        <w:pStyle w:val="3"/>
        <w:spacing w:line="420" w:lineRule="exact"/>
        <w:ind w:firstLineChars="200" w:firstLine="480"/>
        <w:rPr>
          <w:rFonts w:hAnsi="宋体"/>
          <w:sz w:val="24"/>
        </w:rPr>
      </w:pPr>
      <w:r>
        <w:rPr>
          <w:rFonts w:hAnsi="宋体"/>
          <w:sz w:val="24"/>
        </w:rPr>
        <w:t>1.</w:t>
      </w:r>
      <w:r>
        <w:rPr>
          <w:rFonts w:hAnsi="宋体" w:hint="eastAsia"/>
          <w:sz w:val="24"/>
        </w:rPr>
        <w:t>苏政办发【</w:t>
      </w:r>
      <w:r>
        <w:rPr>
          <w:rFonts w:hAnsi="宋体"/>
          <w:sz w:val="24"/>
        </w:rPr>
        <w:t>2012</w:t>
      </w:r>
      <w:r>
        <w:rPr>
          <w:rFonts w:hAnsi="宋体" w:hint="eastAsia"/>
          <w:sz w:val="24"/>
        </w:rPr>
        <w:t>】</w:t>
      </w:r>
      <w:r>
        <w:rPr>
          <w:rFonts w:hAnsi="宋体"/>
          <w:sz w:val="24"/>
        </w:rPr>
        <w:t>194</w:t>
      </w:r>
      <w:r>
        <w:rPr>
          <w:rFonts w:hAnsi="宋体" w:hint="eastAsia"/>
          <w:sz w:val="24"/>
        </w:rPr>
        <w:t>号《省政府办公厅转发省教育厅关于进一步提高职业教育教学质量意见的通知》；</w:t>
      </w:r>
    </w:p>
    <w:p w:rsidR="00BC3636" w:rsidRDefault="004B0BF3">
      <w:pPr>
        <w:pStyle w:val="3"/>
        <w:spacing w:line="420" w:lineRule="exact"/>
        <w:ind w:firstLineChars="200" w:firstLine="480"/>
        <w:rPr>
          <w:rFonts w:hAnsi="宋体"/>
          <w:sz w:val="24"/>
        </w:rPr>
      </w:pPr>
      <w:r>
        <w:rPr>
          <w:rFonts w:hAnsi="宋体"/>
          <w:sz w:val="24"/>
        </w:rPr>
        <w:t>2.</w:t>
      </w:r>
      <w:r>
        <w:rPr>
          <w:rFonts w:hAnsi="宋体" w:hint="eastAsia"/>
          <w:sz w:val="24"/>
        </w:rPr>
        <w:t>苏教职【</w:t>
      </w:r>
      <w:r>
        <w:rPr>
          <w:rFonts w:hAnsi="宋体"/>
          <w:sz w:val="24"/>
        </w:rPr>
        <w:t>2012</w:t>
      </w:r>
      <w:r>
        <w:rPr>
          <w:rFonts w:hAnsi="宋体" w:hint="eastAsia"/>
          <w:sz w:val="24"/>
        </w:rPr>
        <w:t>】</w:t>
      </w:r>
      <w:r>
        <w:rPr>
          <w:rFonts w:hAnsi="宋体"/>
          <w:sz w:val="24"/>
        </w:rPr>
        <w:t>36</w:t>
      </w:r>
      <w:r>
        <w:rPr>
          <w:rFonts w:hAnsi="宋体" w:hint="eastAsia"/>
          <w:sz w:val="24"/>
        </w:rPr>
        <w:t>号《省教育厅关于制定中等职业教育和五年制高等职业教育人才培养方案的指导意见。</w:t>
      </w:r>
    </w:p>
    <w:p w:rsidR="00BC3636" w:rsidRDefault="004B0BF3">
      <w:pPr>
        <w:pStyle w:val="3"/>
        <w:spacing w:line="420" w:lineRule="exact"/>
        <w:ind w:firstLineChars="200" w:firstLine="480"/>
        <w:rPr>
          <w:rFonts w:hAnsi="宋体"/>
          <w:sz w:val="24"/>
        </w:rPr>
      </w:pPr>
      <w:r>
        <w:rPr>
          <w:rFonts w:hAnsi="宋体"/>
          <w:sz w:val="24"/>
        </w:rPr>
        <w:t xml:space="preserve">3. </w:t>
      </w:r>
      <w:r>
        <w:rPr>
          <w:rFonts w:hAnsi="宋体" w:hint="eastAsia"/>
          <w:sz w:val="24"/>
        </w:rPr>
        <w:t>江苏省教育厅</w:t>
      </w:r>
      <w:r>
        <w:rPr>
          <w:rFonts w:hAnsi="宋体"/>
          <w:sz w:val="24"/>
        </w:rPr>
        <w:t>2013</w:t>
      </w:r>
      <w:r>
        <w:rPr>
          <w:rFonts w:hAnsi="宋体" w:hint="eastAsia"/>
          <w:sz w:val="24"/>
        </w:rPr>
        <w:t>年</w:t>
      </w:r>
      <w:r>
        <w:rPr>
          <w:rFonts w:hAnsi="宋体"/>
          <w:sz w:val="24"/>
        </w:rPr>
        <w:t>6</w:t>
      </w:r>
      <w:r>
        <w:rPr>
          <w:rFonts w:hAnsi="宋体" w:hint="eastAsia"/>
          <w:sz w:val="24"/>
        </w:rPr>
        <w:t>月《关于做好中等职业教育和五年制高等职业教育指导性人才培养方案的函》。</w:t>
      </w:r>
    </w:p>
    <w:p w:rsidR="00BC3636" w:rsidRDefault="004B0BF3">
      <w:pPr>
        <w:pStyle w:val="3"/>
        <w:spacing w:line="420" w:lineRule="exact"/>
        <w:ind w:firstLineChars="200" w:firstLine="480"/>
        <w:rPr>
          <w:rFonts w:hAnsi="宋体"/>
          <w:sz w:val="24"/>
        </w:rPr>
      </w:pPr>
      <w:r>
        <w:rPr>
          <w:rFonts w:hAnsi="宋体"/>
          <w:sz w:val="24"/>
        </w:rPr>
        <w:t>(</w:t>
      </w:r>
      <w:r>
        <w:rPr>
          <w:rFonts w:hAnsi="宋体" w:hint="eastAsia"/>
          <w:sz w:val="24"/>
        </w:rPr>
        <w:t>二</w:t>
      </w:r>
      <w:r>
        <w:rPr>
          <w:rFonts w:hAnsi="宋体"/>
          <w:sz w:val="24"/>
        </w:rPr>
        <w:t>)</w:t>
      </w:r>
      <w:r>
        <w:rPr>
          <w:rFonts w:hAnsi="宋体" w:hint="eastAsia"/>
          <w:sz w:val="24"/>
        </w:rPr>
        <w:t>本方案的总学时为</w:t>
      </w:r>
      <w:r>
        <w:rPr>
          <w:rFonts w:hAnsi="宋体"/>
          <w:sz w:val="24"/>
        </w:rPr>
        <w:t>5796</w:t>
      </w:r>
      <w:r>
        <w:rPr>
          <w:rFonts w:hAnsi="宋体" w:hint="eastAsia"/>
          <w:sz w:val="24"/>
        </w:rPr>
        <w:t>，其中公共基础课为</w:t>
      </w:r>
      <w:r>
        <w:rPr>
          <w:rFonts w:hAnsi="宋体"/>
          <w:sz w:val="24"/>
        </w:rPr>
        <w:t>2310</w:t>
      </w:r>
      <w:r>
        <w:rPr>
          <w:rFonts w:hAnsi="宋体" w:hint="eastAsia"/>
          <w:sz w:val="24"/>
        </w:rPr>
        <w:t>学时，占</w:t>
      </w:r>
      <w:r>
        <w:rPr>
          <w:rFonts w:hAnsi="宋体"/>
          <w:sz w:val="24"/>
        </w:rPr>
        <w:t>39.85%</w:t>
      </w:r>
      <w:r>
        <w:rPr>
          <w:rFonts w:hAnsi="宋体" w:hint="eastAsia"/>
          <w:sz w:val="24"/>
        </w:rPr>
        <w:t>；专业平台课为</w:t>
      </w:r>
      <w:r>
        <w:rPr>
          <w:rFonts w:hAnsi="宋体"/>
          <w:sz w:val="24"/>
        </w:rPr>
        <w:t>1882</w:t>
      </w:r>
      <w:r>
        <w:rPr>
          <w:rFonts w:hAnsi="宋体" w:hint="eastAsia"/>
          <w:sz w:val="24"/>
        </w:rPr>
        <w:t>学时，占</w:t>
      </w:r>
      <w:r>
        <w:rPr>
          <w:rFonts w:hAnsi="宋体"/>
          <w:sz w:val="24"/>
        </w:rPr>
        <w:t>32.47%</w:t>
      </w:r>
      <w:r>
        <w:rPr>
          <w:rFonts w:hAnsi="宋体" w:hint="eastAsia"/>
          <w:sz w:val="24"/>
        </w:rPr>
        <w:t>；专业方向课为</w:t>
      </w:r>
      <w:r>
        <w:rPr>
          <w:rFonts w:hAnsi="宋体"/>
          <w:sz w:val="24"/>
        </w:rPr>
        <w:t>152</w:t>
      </w:r>
      <w:r>
        <w:rPr>
          <w:rFonts w:hAnsi="宋体" w:hint="eastAsia"/>
          <w:sz w:val="24"/>
        </w:rPr>
        <w:t>学时，占</w:t>
      </w:r>
      <w:r>
        <w:rPr>
          <w:rFonts w:hAnsi="宋体"/>
          <w:sz w:val="24"/>
        </w:rPr>
        <w:t>2.62%</w:t>
      </w:r>
      <w:r>
        <w:rPr>
          <w:rFonts w:hAnsi="宋体" w:hint="eastAsia"/>
          <w:sz w:val="24"/>
        </w:rPr>
        <w:t>；专业技能项目实训为</w:t>
      </w:r>
      <w:r>
        <w:rPr>
          <w:rFonts w:hAnsi="宋体"/>
          <w:sz w:val="24"/>
        </w:rPr>
        <w:t>342</w:t>
      </w:r>
      <w:r>
        <w:rPr>
          <w:rFonts w:hAnsi="宋体" w:hint="eastAsia"/>
          <w:sz w:val="24"/>
        </w:rPr>
        <w:t>学时，占</w:t>
      </w:r>
      <w:r>
        <w:rPr>
          <w:rFonts w:hAnsi="宋体"/>
          <w:sz w:val="24"/>
        </w:rPr>
        <w:t>5.9%</w:t>
      </w:r>
      <w:r>
        <w:rPr>
          <w:rFonts w:hAnsi="宋体" w:hint="eastAsia"/>
          <w:sz w:val="24"/>
        </w:rPr>
        <w:t>；任选课</w:t>
      </w:r>
      <w:r>
        <w:rPr>
          <w:rFonts w:hAnsi="宋体"/>
          <w:sz w:val="24"/>
        </w:rPr>
        <w:t>514</w:t>
      </w:r>
      <w:r>
        <w:rPr>
          <w:rFonts w:hAnsi="宋体" w:hint="eastAsia"/>
          <w:sz w:val="24"/>
        </w:rPr>
        <w:t>学时，占</w:t>
      </w:r>
      <w:r>
        <w:rPr>
          <w:rFonts w:hAnsi="宋体"/>
          <w:sz w:val="24"/>
        </w:rPr>
        <w:t>8.87%</w:t>
      </w:r>
      <w:r>
        <w:rPr>
          <w:rFonts w:hAnsi="宋体" w:hint="eastAsia"/>
          <w:sz w:val="24"/>
        </w:rPr>
        <w:t>；公共课基础课与专业课</w:t>
      </w:r>
      <w:r>
        <w:rPr>
          <w:rFonts w:hAnsi="宋体" w:hint="eastAsia"/>
          <w:sz w:val="24"/>
        </w:rPr>
        <w:lastRenderedPageBreak/>
        <w:t>专业技能课的课时比例约为</w:t>
      </w:r>
      <w:r>
        <w:rPr>
          <w:rFonts w:hAnsi="宋体"/>
          <w:sz w:val="24"/>
        </w:rPr>
        <w:t>4:6</w:t>
      </w:r>
      <w:r>
        <w:rPr>
          <w:rFonts w:hAnsi="宋体" w:hint="eastAsia"/>
          <w:sz w:val="24"/>
        </w:rPr>
        <w:t>。</w:t>
      </w:r>
    </w:p>
    <w:p w:rsidR="00BC3636" w:rsidRDefault="004B0BF3">
      <w:pPr>
        <w:pStyle w:val="3"/>
        <w:spacing w:line="420" w:lineRule="exact"/>
        <w:ind w:firstLineChars="200" w:firstLine="480"/>
        <w:rPr>
          <w:rFonts w:hAnsi="宋体"/>
          <w:sz w:val="24"/>
        </w:rPr>
      </w:pPr>
      <w:r>
        <w:rPr>
          <w:rFonts w:hAnsi="宋体"/>
          <w:sz w:val="24"/>
        </w:rPr>
        <w:t>(</w:t>
      </w:r>
      <w:r>
        <w:rPr>
          <w:rFonts w:hAnsi="宋体" w:hint="eastAsia"/>
          <w:sz w:val="24"/>
        </w:rPr>
        <w:t>三</w:t>
      </w:r>
      <w:r>
        <w:rPr>
          <w:rFonts w:hAnsi="宋体"/>
          <w:sz w:val="24"/>
        </w:rPr>
        <w:t>)</w:t>
      </w:r>
      <w:r>
        <w:rPr>
          <w:rFonts w:hAnsi="宋体" w:hint="eastAsia"/>
          <w:sz w:val="24"/>
        </w:rPr>
        <w:t>限定选修课设置及选修建议</w:t>
      </w:r>
    </w:p>
    <w:p w:rsidR="00BC3636" w:rsidRDefault="004B0BF3">
      <w:pPr>
        <w:pStyle w:val="3"/>
        <w:spacing w:line="420" w:lineRule="exact"/>
        <w:ind w:firstLineChars="200" w:firstLine="480"/>
        <w:rPr>
          <w:rFonts w:hAnsi="宋体"/>
          <w:sz w:val="24"/>
        </w:rPr>
      </w:pPr>
      <w:r>
        <w:rPr>
          <w:rFonts w:hAnsi="宋体"/>
          <w:sz w:val="24"/>
        </w:rPr>
        <w:t>1.</w:t>
      </w:r>
      <w:r>
        <w:rPr>
          <w:rFonts w:hAnsi="宋体" w:hint="eastAsia"/>
          <w:sz w:val="24"/>
        </w:rPr>
        <w:t>德育课限选课：在心理健康、职业健康与安全、环保教育等课程中，限选</w:t>
      </w:r>
      <w:r>
        <w:rPr>
          <w:rFonts w:hAnsi="宋体"/>
          <w:sz w:val="24"/>
        </w:rPr>
        <w:t>1</w:t>
      </w:r>
      <w:r>
        <w:rPr>
          <w:rFonts w:hAnsi="宋体" w:hint="eastAsia"/>
          <w:sz w:val="24"/>
        </w:rPr>
        <w:t>门课程，在第</w:t>
      </w:r>
      <w:r>
        <w:rPr>
          <w:rFonts w:hAnsi="宋体"/>
          <w:sz w:val="24"/>
        </w:rPr>
        <w:t>7</w:t>
      </w:r>
      <w:r>
        <w:rPr>
          <w:rFonts w:hAnsi="宋体" w:hint="eastAsia"/>
          <w:sz w:val="24"/>
        </w:rPr>
        <w:t>学期开设；学校也可结合专业实际开设其他有关德育限选课程；</w:t>
      </w:r>
    </w:p>
    <w:p w:rsidR="00BC3636" w:rsidRDefault="004B0BF3">
      <w:pPr>
        <w:pStyle w:val="3"/>
        <w:spacing w:line="420" w:lineRule="exact"/>
        <w:ind w:firstLineChars="200" w:firstLine="480"/>
        <w:rPr>
          <w:rFonts w:hAnsi="宋体"/>
          <w:sz w:val="24"/>
        </w:rPr>
      </w:pPr>
      <w:r>
        <w:rPr>
          <w:rFonts w:hAnsi="宋体"/>
          <w:sz w:val="24"/>
        </w:rPr>
        <w:t xml:space="preserve">2. </w:t>
      </w:r>
      <w:r>
        <w:rPr>
          <w:rFonts w:hAnsi="宋体" w:hint="eastAsia"/>
          <w:sz w:val="24"/>
        </w:rPr>
        <w:t>文化课限选课：限选物理和无机化学</w:t>
      </w:r>
      <w:r>
        <w:rPr>
          <w:rFonts w:hAnsi="宋体"/>
          <w:sz w:val="24"/>
        </w:rPr>
        <w:t>2</w:t>
      </w:r>
      <w:r>
        <w:rPr>
          <w:rFonts w:hAnsi="宋体" w:hint="eastAsia"/>
          <w:sz w:val="24"/>
        </w:rPr>
        <w:t>门；</w:t>
      </w:r>
    </w:p>
    <w:p w:rsidR="00BC3636" w:rsidRDefault="004B0BF3">
      <w:pPr>
        <w:pStyle w:val="3"/>
        <w:spacing w:line="420" w:lineRule="exact"/>
        <w:ind w:firstLineChars="200" w:firstLine="480"/>
        <w:rPr>
          <w:rFonts w:hAnsi="宋体"/>
          <w:sz w:val="24"/>
        </w:rPr>
      </w:pPr>
      <w:r>
        <w:rPr>
          <w:rFonts w:hAnsi="宋体"/>
          <w:sz w:val="24"/>
        </w:rPr>
        <w:t xml:space="preserve">3. </w:t>
      </w:r>
      <w:r>
        <w:rPr>
          <w:rFonts w:hAnsi="宋体" w:hint="eastAsia"/>
          <w:sz w:val="24"/>
        </w:rPr>
        <w:t>专业方向课程：本指导方案专业方向课程按照两类专门化方向设置，一是制剂生产课程模块，二是药学服务课程模块，供各校根据本校药物制剂专业的特点和教学资源在两类课程模块中选择其中一门类课程；</w:t>
      </w:r>
    </w:p>
    <w:p w:rsidR="00BC3636" w:rsidRDefault="004B0BF3">
      <w:pPr>
        <w:pStyle w:val="3"/>
        <w:spacing w:line="420" w:lineRule="exact"/>
        <w:ind w:firstLineChars="200" w:firstLine="480"/>
        <w:rPr>
          <w:rFonts w:hAnsi="宋体"/>
          <w:sz w:val="24"/>
        </w:rPr>
      </w:pPr>
      <w:r>
        <w:rPr>
          <w:rFonts w:hAnsi="宋体"/>
          <w:sz w:val="24"/>
        </w:rPr>
        <w:t>4.</w:t>
      </w:r>
      <w:r>
        <w:rPr>
          <w:rFonts w:hAnsi="宋体" w:hint="eastAsia"/>
          <w:sz w:val="24"/>
        </w:rPr>
        <w:t>专业平台课：专业课程应采用理论与实践一体化教学、现场教学、生产过程系统化教学、项目教学、模块化教学等形式；本方案将技能训练纳入了相</w:t>
      </w:r>
      <w:r>
        <w:rPr>
          <w:rFonts w:hAnsi="宋体" w:hint="eastAsia"/>
          <w:sz w:val="24"/>
        </w:rPr>
        <w:t>应的课程教学中各校可根据具体情况进行适当调整。</w:t>
      </w:r>
    </w:p>
    <w:p w:rsidR="00BC3636" w:rsidRDefault="004B0BF3">
      <w:pPr>
        <w:pStyle w:val="3"/>
        <w:spacing w:line="420" w:lineRule="exact"/>
        <w:ind w:firstLineChars="200" w:firstLine="480"/>
        <w:rPr>
          <w:rFonts w:hAnsi="宋体"/>
          <w:sz w:val="24"/>
        </w:rPr>
      </w:pPr>
      <w:r>
        <w:rPr>
          <w:rFonts w:hAnsi="宋体"/>
          <w:sz w:val="24"/>
        </w:rPr>
        <w:t>(</w:t>
      </w:r>
      <w:r>
        <w:rPr>
          <w:rFonts w:hAnsi="宋体" w:hint="eastAsia"/>
          <w:sz w:val="24"/>
        </w:rPr>
        <w:t>四</w:t>
      </w:r>
      <w:r>
        <w:rPr>
          <w:rFonts w:hAnsi="宋体"/>
          <w:sz w:val="24"/>
        </w:rPr>
        <w:t>)</w:t>
      </w:r>
      <w:r>
        <w:rPr>
          <w:rFonts w:hAnsi="宋体" w:hint="eastAsia"/>
          <w:sz w:val="24"/>
        </w:rPr>
        <w:t>任意选修课的开设</w:t>
      </w:r>
    </w:p>
    <w:p w:rsidR="00BC3636" w:rsidRDefault="004B0BF3">
      <w:pPr>
        <w:pStyle w:val="3"/>
        <w:spacing w:line="420" w:lineRule="exact"/>
        <w:ind w:firstLineChars="200" w:firstLine="480"/>
        <w:rPr>
          <w:rFonts w:hAnsi="宋体"/>
          <w:sz w:val="24"/>
        </w:rPr>
      </w:pPr>
      <w:r>
        <w:rPr>
          <w:rFonts w:hAnsi="宋体" w:hint="eastAsia"/>
          <w:sz w:val="24"/>
        </w:rPr>
        <w:t>为体现办学特色和教学的规律性，任意选修课包括人文素质类、专业技能类、社会实践类等类型。要加强学生参与科技创新、创业活动的积极性和主动性。</w:t>
      </w:r>
    </w:p>
    <w:p w:rsidR="00BC3636" w:rsidRDefault="004B0BF3">
      <w:pPr>
        <w:pStyle w:val="3"/>
        <w:spacing w:line="420" w:lineRule="exact"/>
        <w:ind w:firstLineChars="200" w:firstLine="480"/>
        <w:rPr>
          <w:rFonts w:hAnsi="宋体"/>
          <w:sz w:val="24"/>
        </w:rPr>
      </w:pPr>
      <w:r>
        <w:rPr>
          <w:rFonts w:hAnsi="宋体"/>
          <w:sz w:val="24"/>
        </w:rPr>
        <w:t>(</w:t>
      </w:r>
      <w:r>
        <w:rPr>
          <w:rFonts w:hAnsi="宋体" w:hint="eastAsia"/>
          <w:sz w:val="24"/>
        </w:rPr>
        <w:t>五</w:t>
      </w:r>
      <w:r>
        <w:rPr>
          <w:rFonts w:hAnsi="宋体"/>
          <w:sz w:val="24"/>
        </w:rPr>
        <w:t>)</w:t>
      </w:r>
      <w:r>
        <w:rPr>
          <w:rFonts w:hAnsi="宋体" w:hint="eastAsia"/>
          <w:sz w:val="24"/>
        </w:rPr>
        <w:t>在执行本方案时，可根据实际情况进行适当调整，课程设置的时间、课时可作相应调整。</w:t>
      </w:r>
    </w:p>
    <w:p w:rsidR="00BC3636" w:rsidRDefault="00BC3636">
      <w:pPr>
        <w:spacing w:line="360" w:lineRule="auto"/>
        <w:rPr>
          <w:rFonts w:ascii="仿宋_GB2312" w:eastAsia="仿宋_GB2312" w:hAnsi="宋体"/>
          <w:sz w:val="24"/>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rsidP="00A8001B">
      <w:pPr>
        <w:ind w:leftChars="-338" w:left="-710"/>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BC3636">
      <w:pPr>
        <w:rPr>
          <w:color w:val="000000"/>
          <w:sz w:val="16"/>
          <w:szCs w:val="16"/>
        </w:rPr>
      </w:pPr>
    </w:p>
    <w:p w:rsidR="00BC3636" w:rsidRDefault="00A8001B">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96pt">
            <v:imagedata r:id="rId8" o:title=""/>
          </v:shape>
        </w:pict>
      </w:r>
    </w:p>
    <w:sectPr w:rsidR="00BC3636">
      <w:footerReference w:type="default" r:id="rId9"/>
      <w:pgSz w:w="11906" w:h="16838"/>
      <w:pgMar w:top="1418" w:right="1418" w:bottom="1418"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F3" w:rsidRDefault="004B0BF3">
      <w:r>
        <w:separator/>
      </w:r>
    </w:p>
  </w:endnote>
  <w:endnote w:type="continuationSeparator" w:id="0">
    <w:p w:rsidR="004B0BF3" w:rsidRDefault="004B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636" w:rsidRDefault="004B0BF3">
    <w:pPr>
      <w:pStyle w:val="a5"/>
      <w:jc w:val="center"/>
    </w:pPr>
    <w:r>
      <w:fldChar w:fldCharType="begin"/>
    </w:r>
    <w:r>
      <w:instrText>PAGE   \* MERGEFORMAT</w:instrText>
    </w:r>
    <w:r>
      <w:fldChar w:fldCharType="separate"/>
    </w:r>
    <w:r w:rsidR="00A8001B" w:rsidRPr="00A8001B">
      <w:rPr>
        <w:noProof/>
        <w:lang w:val="zh-CN"/>
      </w:rPr>
      <w:t>7</w:t>
    </w:r>
    <w:r>
      <w:rPr>
        <w:lang w:val="zh-CN"/>
      </w:rPr>
      <w:fldChar w:fldCharType="end"/>
    </w:r>
  </w:p>
  <w:p w:rsidR="00BC3636" w:rsidRDefault="00BC3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F3" w:rsidRDefault="004B0BF3">
      <w:r>
        <w:separator/>
      </w:r>
    </w:p>
  </w:footnote>
  <w:footnote w:type="continuationSeparator" w:id="0">
    <w:p w:rsidR="004B0BF3" w:rsidRDefault="004B0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D59"/>
    <w:rsid w:val="00003406"/>
    <w:rsid w:val="00020418"/>
    <w:rsid w:val="0002156A"/>
    <w:rsid w:val="00023100"/>
    <w:rsid w:val="000257D3"/>
    <w:rsid w:val="00025B0D"/>
    <w:rsid w:val="00031D23"/>
    <w:rsid w:val="00040990"/>
    <w:rsid w:val="000453F4"/>
    <w:rsid w:val="00050857"/>
    <w:rsid w:val="00070A64"/>
    <w:rsid w:val="0008443F"/>
    <w:rsid w:val="000A3462"/>
    <w:rsid w:val="000A3FF2"/>
    <w:rsid w:val="000C307D"/>
    <w:rsid w:val="000D6B72"/>
    <w:rsid w:val="000F7F74"/>
    <w:rsid w:val="00115D59"/>
    <w:rsid w:val="00120FA0"/>
    <w:rsid w:val="00140C2B"/>
    <w:rsid w:val="001445A7"/>
    <w:rsid w:val="001522F9"/>
    <w:rsid w:val="001626B0"/>
    <w:rsid w:val="001633E3"/>
    <w:rsid w:val="00166B96"/>
    <w:rsid w:val="00183246"/>
    <w:rsid w:val="00186936"/>
    <w:rsid w:val="00190431"/>
    <w:rsid w:val="00191DA1"/>
    <w:rsid w:val="001A5655"/>
    <w:rsid w:val="001B6F6F"/>
    <w:rsid w:val="001C57C0"/>
    <w:rsid w:val="00211D15"/>
    <w:rsid w:val="002154FA"/>
    <w:rsid w:val="00223C21"/>
    <w:rsid w:val="00224325"/>
    <w:rsid w:val="00225AE4"/>
    <w:rsid w:val="002272EC"/>
    <w:rsid w:val="0024465D"/>
    <w:rsid w:val="002472D8"/>
    <w:rsid w:val="00254969"/>
    <w:rsid w:val="0026679A"/>
    <w:rsid w:val="0027069F"/>
    <w:rsid w:val="00295792"/>
    <w:rsid w:val="002C184C"/>
    <w:rsid w:val="002E6ADD"/>
    <w:rsid w:val="002F7160"/>
    <w:rsid w:val="00300BF0"/>
    <w:rsid w:val="003303D4"/>
    <w:rsid w:val="003307DA"/>
    <w:rsid w:val="0034648F"/>
    <w:rsid w:val="00363BC3"/>
    <w:rsid w:val="00366034"/>
    <w:rsid w:val="00374998"/>
    <w:rsid w:val="003A48C7"/>
    <w:rsid w:val="003B65B8"/>
    <w:rsid w:val="003C5C82"/>
    <w:rsid w:val="003D7DC6"/>
    <w:rsid w:val="003F4185"/>
    <w:rsid w:val="00401F79"/>
    <w:rsid w:val="00412ACB"/>
    <w:rsid w:val="004168B5"/>
    <w:rsid w:val="00427FFC"/>
    <w:rsid w:val="00440984"/>
    <w:rsid w:val="004720F5"/>
    <w:rsid w:val="004A5E91"/>
    <w:rsid w:val="004B0BF3"/>
    <w:rsid w:val="005329B3"/>
    <w:rsid w:val="0054090F"/>
    <w:rsid w:val="005429D4"/>
    <w:rsid w:val="00551A81"/>
    <w:rsid w:val="00553DFD"/>
    <w:rsid w:val="005633CB"/>
    <w:rsid w:val="0056669B"/>
    <w:rsid w:val="005A5BCD"/>
    <w:rsid w:val="005B33ED"/>
    <w:rsid w:val="005D69C6"/>
    <w:rsid w:val="005E2576"/>
    <w:rsid w:val="005E26DA"/>
    <w:rsid w:val="005E7DF2"/>
    <w:rsid w:val="00602917"/>
    <w:rsid w:val="00606EC7"/>
    <w:rsid w:val="006167F5"/>
    <w:rsid w:val="00626090"/>
    <w:rsid w:val="00635184"/>
    <w:rsid w:val="00636674"/>
    <w:rsid w:val="006465EB"/>
    <w:rsid w:val="0068510D"/>
    <w:rsid w:val="006B7B25"/>
    <w:rsid w:val="006C7BB1"/>
    <w:rsid w:val="006D69C4"/>
    <w:rsid w:val="006E03C4"/>
    <w:rsid w:val="006F22E9"/>
    <w:rsid w:val="00710B26"/>
    <w:rsid w:val="007149FA"/>
    <w:rsid w:val="007378E6"/>
    <w:rsid w:val="00751600"/>
    <w:rsid w:val="00761065"/>
    <w:rsid w:val="0076287D"/>
    <w:rsid w:val="00762B40"/>
    <w:rsid w:val="00785EFE"/>
    <w:rsid w:val="007C53FF"/>
    <w:rsid w:val="007C6F17"/>
    <w:rsid w:val="007D417A"/>
    <w:rsid w:val="00843FBC"/>
    <w:rsid w:val="00844584"/>
    <w:rsid w:val="00844D2E"/>
    <w:rsid w:val="00864957"/>
    <w:rsid w:val="008652E5"/>
    <w:rsid w:val="00873DE2"/>
    <w:rsid w:val="008755AC"/>
    <w:rsid w:val="00884521"/>
    <w:rsid w:val="0089734A"/>
    <w:rsid w:val="008B06BA"/>
    <w:rsid w:val="008B37E8"/>
    <w:rsid w:val="008C1E2F"/>
    <w:rsid w:val="008C501F"/>
    <w:rsid w:val="008D2523"/>
    <w:rsid w:val="008D455A"/>
    <w:rsid w:val="008D7EB7"/>
    <w:rsid w:val="0090351E"/>
    <w:rsid w:val="009233CE"/>
    <w:rsid w:val="00927312"/>
    <w:rsid w:val="00937466"/>
    <w:rsid w:val="0094304D"/>
    <w:rsid w:val="00973918"/>
    <w:rsid w:val="00992CD1"/>
    <w:rsid w:val="009A0A2A"/>
    <w:rsid w:val="009B19B5"/>
    <w:rsid w:val="009B5681"/>
    <w:rsid w:val="009B7500"/>
    <w:rsid w:val="009C5DDF"/>
    <w:rsid w:val="009D5410"/>
    <w:rsid w:val="009D6349"/>
    <w:rsid w:val="009E0F1D"/>
    <w:rsid w:val="009E7020"/>
    <w:rsid w:val="009F6436"/>
    <w:rsid w:val="00A12942"/>
    <w:rsid w:val="00A158B8"/>
    <w:rsid w:val="00A2029F"/>
    <w:rsid w:val="00A35C3C"/>
    <w:rsid w:val="00A60551"/>
    <w:rsid w:val="00A62236"/>
    <w:rsid w:val="00A74078"/>
    <w:rsid w:val="00A74A1B"/>
    <w:rsid w:val="00A8001B"/>
    <w:rsid w:val="00A812C4"/>
    <w:rsid w:val="00A8683E"/>
    <w:rsid w:val="00A923C6"/>
    <w:rsid w:val="00AA2EEF"/>
    <w:rsid w:val="00AA483A"/>
    <w:rsid w:val="00AC6D65"/>
    <w:rsid w:val="00B00701"/>
    <w:rsid w:val="00B03FDB"/>
    <w:rsid w:val="00B04F46"/>
    <w:rsid w:val="00B07ADC"/>
    <w:rsid w:val="00B13E00"/>
    <w:rsid w:val="00B14107"/>
    <w:rsid w:val="00B14550"/>
    <w:rsid w:val="00B244F8"/>
    <w:rsid w:val="00B34EE3"/>
    <w:rsid w:val="00B50900"/>
    <w:rsid w:val="00B761E4"/>
    <w:rsid w:val="00B77632"/>
    <w:rsid w:val="00B825DE"/>
    <w:rsid w:val="00B879F9"/>
    <w:rsid w:val="00BA1B7C"/>
    <w:rsid w:val="00BC3636"/>
    <w:rsid w:val="00BC76EE"/>
    <w:rsid w:val="00BE09CD"/>
    <w:rsid w:val="00BF2073"/>
    <w:rsid w:val="00BF411C"/>
    <w:rsid w:val="00BF42CF"/>
    <w:rsid w:val="00C01E65"/>
    <w:rsid w:val="00C14493"/>
    <w:rsid w:val="00C24A45"/>
    <w:rsid w:val="00C415E7"/>
    <w:rsid w:val="00C627A4"/>
    <w:rsid w:val="00C7782A"/>
    <w:rsid w:val="00C82A32"/>
    <w:rsid w:val="00CB01A4"/>
    <w:rsid w:val="00CB4818"/>
    <w:rsid w:val="00CB5B57"/>
    <w:rsid w:val="00CE2282"/>
    <w:rsid w:val="00CF5831"/>
    <w:rsid w:val="00D543B8"/>
    <w:rsid w:val="00D54C09"/>
    <w:rsid w:val="00D64D9D"/>
    <w:rsid w:val="00D767CB"/>
    <w:rsid w:val="00D77886"/>
    <w:rsid w:val="00D90EEA"/>
    <w:rsid w:val="00DA14B4"/>
    <w:rsid w:val="00DA50A7"/>
    <w:rsid w:val="00DD3391"/>
    <w:rsid w:val="00DE0592"/>
    <w:rsid w:val="00E00A00"/>
    <w:rsid w:val="00E20919"/>
    <w:rsid w:val="00E30FE4"/>
    <w:rsid w:val="00E45C50"/>
    <w:rsid w:val="00E73D3C"/>
    <w:rsid w:val="00E902D2"/>
    <w:rsid w:val="00E90661"/>
    <w:rsid w:val="00E91AE3"/>
    <w:rsid w:val="00EA71DD"/>
    <w:rsid w:val="00EB21A6"/>
    <w:rsid w:val="00EC53CA"/>
    <w:rsid w:val="00EC7A3A"/>
    <w:rsid w:val="00EE7002"/>
    <w:rsid w:val="00EF0542"/>
    <w:rsid w:val="00EF64CF"/>
    <w:rsid w:val="00EF66A1"/>
    <w:rsid w:val="00F04C6E"/>
    <w:rsid w:val="00F12158"/>
    <w:rsid w:val="00F163FF"/>
    <w:rsid w:val="00F416FF"/>
    <w:rsid w:val="00F479D4"/>
    <w:rsid w:val="00F52F72"/>
    <w:rsid w:val="00F77861"/>
    <w:rsid w:val="00F82D38"/>
    <w:rsid w:val="00F9017A"/>
    <w:rsid w:val="00FB1047"/>
    <w:rsid w:val="00FB262C"/>
    <w:rsid w:val="00FB697D"/>
    <w:rsid w:val="00FB7B76"/>
    <w:rsid w:val="00FD13B0"/>
    <w:rsid w:val="00FD1765"/>
    <w:rsid w:val="00FE1C9D"/>
    <w:rsid w:val="00FF3916"/>
    <w:rsid w:val="04CC27B3"/>
    <w:rsid w:val="0E230457"/>
    <w:rsid w:val="1F7C7DCF"/>
    <w:rsid w:val="55217954"/>
    <w:rsid w:val="67DF00C0"/>
    <w:rsid w:val="6D000F51"/>
    <w:rsid w:val="6D9C5B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pPr>
      <w:keepNext/>
      <w:keepLines/>
      <w:spacing w:before="340" w:after="330" w:line="578" w:lineRule="auto"/>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 w:val="28"/>
      <w:szCs w:val="20"/>
    </w:rPr>
  </w:style>
  <w:style w:type="paragraph" w:styleId="2">
    <w:name w:val="Body Text Indent 2"/>
    <w:basedOn w:val="a"/>
    <w:link w:val="2Char"/>
    <w:uiPriority w:val="99"/>
    <w:qFormat/>
    <w:pPr>
      <w:spacing w:after="120" w:line="480" w:lineRule="auto"/>
      <w:ind w:leftChars="200" w:left="420"/>
    </w:pPr>
    <w:rPr>
      <w:kern w:val="0"/>
      <w:sz w:val="24"/>
    </w:rPr>
  </w:style>
  <w:style w:type="paragraph" w:styleId="a4">
    <w:name w:val="Balloon Text"/>
    <w:basedOn w:val="a"/>
    <w:link w:val="Char"/>
    <w:uiPriority w:val="99"/>
    <w:qFormat/>
    <w:rPr>
      <w:kern w:val="0"/>
      <w:sz w:val="18"/>
      <w:szCs w:val="18"/>
    </w:rPr>
  </w:style>
  <w:style w:type="paragraph" w:styleId="a5">
    <w:name w:val="footer"/>
    <w:basedOn w:val="a"/>
    <w:link w:val="Char0"/>
    <w:uiPriority w:val="99"/>
    <w:qFormat/>
    <w:pPr>
      <w:tabs>
        <w:tab w:val="center" w:pos="4153"/>
        <w:tab w:val="right" w:pos="8306"/>
      </w:tabs>
      <w:snapToGrid w:val="0"/>
      <w:jc w:val="left"/>
    </w:pPr>
    <w:rPr>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paragraph" w:styleId="a7">
    <w:name w:val="Subtitle"/>
    <w:basedOn w:val="a"/>
    <w:next w:val="a"/>
    <w:link w:val="Char2"/>
    <w:uiPriority w:val="99"/>
    <w:qFormat/>
    <w:locked/>
    <w:pPr>
      <w:spacing w:beforeLines="50" w:line="360" w:lineRule="auto"/>
      <w:ind w:firstLineChars="200" w:firstLine="200"/>
      <w:jc w:val="left"/>
      <w:outlineLvl w:val="1"/>
    </w:pPr>
    <w:rPr>
      <w:rFonts w:eastAsia="仿宋"/>
      <w:b/>
      <w:bCs/>
      <w:kern w:val="28"/>
      <w:sz w:val="28"/>
      <w:szCs w:val="32"/>
    </w:rPr>
  </w:style>
  <w:style w:type="paragraph" w:styleId="3">
    <w:name w:val="Body Text Indent 3"/>
    <w:basedOn w:val="a"/>
    <w:link w:val="3Char"/>
    <w:uiPriority w:val="99"/>
    <w:qFormat/>
    <w:pPr>
      <w:spacing w:after="120"/>
      <w:ind w:leftChars="200" w:left="420"/>
    </w:pPr>
    <w:rPr>
      <w:rFonts w:ascii="Calibri" w:hAnsi="Calibri"/>
      <w:kern w:val="0"/>
      <w:sz w:val="16"/>
      <w:szCs w:val="20"/>
    </w:rPr>
  </w:style>
  <w:style w:type="paragraph" w:styleId="a8">
    <w:name w:val="Normal (Web)"/>
    <w:basedOn w:val="a"/>
    <w:uiPriority w:val="99"/>
    <w:qFormat/>
    <w:pPr>
      <w:spacing w:before="100" w:beforeAutospacing="1" w:after="100" w:afterAutospacing="1"/>
      <w:jc w:val="left"/>
    </w:pPr>
    <w:rPr>
      <w:rFonts w:ascii="Calibri" w:hAnsi="Calibri"/>
      <w:kern w:val="0"/>
      <w:sz w:val="24"/>
      <w:szCs w:val="22"/>
    </w:r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customStyle="1" w:styleId="1Char">
    <w:name w:val="标题 1 Char"/>
    <w:link w:val="1"/>
    <w:uiPriority w:val="99"/>
    <w:qFormat/>
    <w:locked/>
    <w:rPr>
      <w:rFonts w:ascii="Times New Roman" w:eastAsia="黑体" w:hAnsi="Times New Roman" w:cs="Times New Roman"/>
      <w:b/>
      <w:bCs/>
      <w:kern w:val="44"/>
      <w:sz w:val="44"/>
      <w:szCs w:val="44"/>
    </w:rPr>
  </w:style>
  <w:style w:type="character" w:customStyle="1" w:styleId="Char1">
    <w:name w:val="页眉 Char"/>
    <w:link w:val="a6"/>
    <w:uiPriority w:val="99"/>
    <w:qFormat/>
    <w:locked/>
    <w:rPr>
      <w:rFonts w:ascii="Times New Roman" w:eastAsia="宋体" w:hAnsi="Times New Roman" w:cs="Times New Roman"/>
      <w:sz w:val="18"/>
    </w:rPr>
  </w:style>
  <w:style w:type="character" w:customStyle="1" w:styleId="Char0">
    <w:name w:val="页脚 Char"/>
    <w:link w:val="a5"/>
    <w:uiPriority w:val="99"/>
    <w:qFormat/>
    <w:locked/>
    <w:rPr>
      <w:rFonts w:ascii="Times New Roman" w:eastAsia="宋体" w:hAnsi="Times New Roman" w:cs="Times New Roman"/>
      <w:sz w:val="18"/>
    </w:rPr>
  </w:style>
  <w:style w:type="character" w:customStyle="1" w:styleId="BodyTextIndent3Char">
    <w:name w:val="Body Text Indent 3 Char"/>
    <w:uiPriority w:val="99"/>
    <w:qFormat/>
    <w:locked/>
    <w:rPr>
      <w:rFonts w:ascii="Calibri" w:hAnsi="Calibri"/>
      <w:sz w:val="16"/>
    </w:rPr>
  </w:style>
  <w:style w:type="character" w:customStyle="1" w:styleId="3Char">
    <w:name w:val="正文文本缩进 3 Char"/>
    <w:link w:val="3"/>
    <w:uiPriority w:val="99"/>
    <w:semiHidden/>
    <w:qFormat/>
    <w:locked/>
    <w:rPr>
      <w:rFonts w:ascii="Times New Roman" w:hAnsi="Times New Roman" w:cs="Times New Roman"/>
      <w:sz w:val="16"/>
    </w:rPr>
  </w:style>
  <w:style w:type="character" w:customStyle="1" w:styleId="3Char1">
    <w:name w:val="正文文本缩进 3 Char1"/>
    <w:uiPriority w:val="99"/>
    <w:qFormat/>
    <w:rPr>
      <w:rFonts w:ascii="Times New Roman" w:eastAsia="宋体" w:hAnsi="Times New Roman"/>
      <w:sz w:val="16"/>
    </w:rPr>
  </w:style>
  <w:style w:type="paragraph" w:customStyle="1" w:styleId="font5">
    <w:name w:val="font5"/>
    <w:basedOn w:val="a"/>
    <w:uiPriority w:val="99"/>
    <w:qFormat/>
    <w:pPr>
      <w:widowControl/>
      <w:spacing w:before="100" w:beforeAutospacing="1" w:after="100" w:afterAutospacing="1"/>
      <w:jc w:val="left"/>
    </w:pPr>
    <w:rPr>
      <w:rFonts w:ascii="宋体" w:hAnsi="宋体" w:cs="宋体"/>
      <w:b/>
      <w:bCs/>
      <w:color w:val="000000"/>
      <w:kern w:val="0"/>
      <w:sz w:val="44"/>
      <w:szCs w:val="44"/>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qFormat/>
    <w:pPr>
      <w:widowControl/>
      <w:spacing w:before="100" w:beforeAutospacing="1" w:after="100" w:afterAutospacing="1"/>
      <w:jc w:val="left"/>
    </w:pPr>
    <w:rPr>
      <w:b/>
      <w:bCs/>
      <w:kern w:val="0"/>
      <w:sz w:val="22"/>
      <w:szCs w:val="22"/>
    </w:rPr>
  </w:style>
  <w:style w:type="paragraph" w:customStyle="1" w:styleId="font8">
    <w:name w:val="font8"/>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uiPriority w:val="99"/>
    <w:qFormat/>
    <w:pPr>
      <w:widowControl/>
      <w:spacing w:before="100" w:beforeAutospacing="1" w:after="100" w:afterAutospacing="1"/>
      <w:jc w:val="left"/>
    </w:pPr>
    <w:rPr>
      <w:rFonts w:ascii="宋体" w:hAnsi="宋体" w:cs="宋体"/>
      <w:b/>
      <w:bCs/>
      <w:color w:val="000000"/>
      <w:kern w:val="0"/>
      <w:sz w:val="36"/>
      <w:szCs w:val="36"/>
    </w:rPr>
  </w:style>
  <w:style w:type="paragraph" w:customStyle="1" w:styleId="font10">
    <w:name w:val="font10"/>
    <w:basedOn w:val="a"/>
    <w:uiPriority w:val="99"/>
    <w:qFormat/>
    <w:pPr>
      <w:widowControl/>
      <w:spacing w:before="100" w:beforeAutospacing="1" w:after="100" w:afterAutospacing="1"/>
      <w:jc w:val="left"/>
    </w:pPr>
    <w:rPr>
      <w:rFonts w:ascii="宋体" w:hAnsi="宋体" w:cs="宋体"/>
      <w:b/>
      <w:bCs/>
      <w:kern w:val="0"/>
      <w:sz w:val="22"/>
      <w:szCs w:val="22"/>
    </w:rPr>
  </w:style>
  <w:style w:type="paragraph" w:customStyle="1" w:styleId="font11">
    <w:name w:val="font11"/>
    <w:basedOn w:val="a"/>
    <w:uiPriority w:val="99"/>
    <w:qFormat/>
    <w:pPr>
      <w:widowControl/>
      <w:spacing w:before="100" w:beforeAutospacing="1" w:after="100" w:afterAutospacing="1"/>
      <w:jc w:val="left"/>
    </w:pPr>
    <w:rPr>
      <w:kern w:val="0"/>
      <w:sz w:val="20"/>
      <w:szCs w:val="20"/>
    </w:rPr>
  </w:style>
  <w:style w:type="paragraph" w:customStyle="1" w:styleId="font12">
    <w:name w:val="font12"/>
    <w:basedOn w:val="a"/>
    <w:uiPriority w:val="99"/>
    <w:qFormat/>
    <w:pPr>
      <w:widowControl/>
      <w:spacing w:before="100" w:beforeAutospacing="1" w:after="100" w:afterAutospacing="1"/>
      <w:jc w:val="left"/>
    </w:pPr>
    <w:rPr>
      <w:rFonts w:ascii="Calibri" w:hAnsi="Calibri" w:cs="宋体"/>
      <w:kern w:val="0"/>
      <w:sz w:val="20"/>
      <w:szCs w:val="20"/>
    </w:rPr>
  </w:style>
  <w:style w:type="paragraph" w:customStyle="1" w:styleId="xl69">
    <w:name w:val="xl69"/>
    <w:basedOn w:val="a"/>
    <w:uiPriority w:val="99"/>
    <w:qFormat/>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xl70">
    <w:name w:val="xl70"/>
    <w:basedOn w:val="a"/>
    <w:uiPriority w:val="99"/>
    <w:pPr>
      <w:widowControl/>
      <w:spacing w:before="100" w:beforeAutospacing="1" w:after="100" w:afterAutospacing="1"/>
      <w:jc w:val="left"/>
      <w:textAlignment w:val="bottom"/>
    </w:pPr>
    <w:rPr>
      <w:rFonts w:ascii="宋体" w:hAnsi="宋体" w:cs="宋体"/>
      <w:color w:val="000000"/>
      <w:kern w:val="0"/>
      <w:sz w:val="24"/>
    </w:rPr>
  </w:style>
  <w:style w:type="paragraph" w:customStyle="1" w:styleId="xl71">
    <w:name w:val="xl71"/>
    <w:basedOn w:val="a"/>
    <w:uiPriority w:val="99"/>
    <w:pPr>
      <w:widowControl/>
      <w:spacing w:before="100" w:beforeAutospacing="1" w:after="100" w:afterAutospacing="1"/>
      <w:jc w:val="center"/>
      <w:textAlignment w:val="bottom"/>
    </w:pPr>
    <w:rPr>
      <w:rFonts w:ascii="宋体" w:hAnsi="宋体" w:cs="宋体"/>
      <w:color w:val="000000"/>
      <w:kern w:val="0"/>
      <w:sz w:val="24"/>
    </w:rPr>
  </w:style>
  <w:style w:type="paragraph" w:customStyle="1" w:styleId="xl72">
    <w:name w:val="xl72"/>
    <w:basedOn w:val="a"/>
    <w:uiPriority w:val="99"/>
    <w:pPr>
      <w:widowControl/>
      <w:spacing w:before="100" w:beforeAutospacing="1" w:after="100" w:afterAutospacing="1"/>
      <w:jc w:val="center"/>
    </w:pPr>
    <w:rPr>
      <w:rFonts w:ascii="宋体" w:hAnsi="宋体" w:cs="宋体"/>
      <w:color w:val="000000"/>
      <w:kern w:val="0"/>
      <w:sz w:val="24"/>
    </w:rPr>
  </w:style>
  <w:style w:type="paragraph" w:customStyle="1" w:styleId="xl73">
    <w:name w:val="xl73"/>
    <w:basedOn w:val="a"/>
    <w:uiPriority w:val="99"/>
    <w:pPr>
      <w:widowControl/>
      <w:spacing w:before="100" w:beforeAutospacing="1" w:after="100" w:afterAutospacing="1"/>
      <w:jc w:val="center"/>
    </w:pPr>
    <w:rPr>
      <w:rFonts w:ascii="宋体" w:hAnsi="宋体" w:cs="宋体"/>
      <w:b/>
      <w:bCs/>
      <w:color w:val="000000"/>
      <w:kern w:val="0"/>
      <w:sz w:val="44"/>
      <w:szCs w:val="44"/>
    </w:rPr>
  </w:style>
  <w:style w:type="paragraph" w:customStyle="1" w:styleId="xl74">
    <w:name w:val="xl74"/>
    <w:basedOn w:val="a"/>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xl76">
    <w:name w:val="xl76"/>
    <w:basedOn w:val="a"/>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xl77">
    <w:name w:val="xl77"/>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0">
    <w:name w:val="xl80"/>
    <w:basedOn w:val="a"/>
    <w:uiPriority w:val="9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2">
    <w:name w:val="xl8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5">
    <w:name w:val="xl85"/>
    <w:basedOn w:val="a"/>
    <w:uiPriority w:val="9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86">
    <w:name w:val="xl8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9">
    <w:name w:val="xl8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uiPriority w:val="99"/>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1">
    <w:name w:val="xl91"/>
    <w:basedOn w:val="a"/>
    <w:uiPriority w:val="99"/>
    <w:pPr>
      <w:widowControl/>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xl93">
    <w:name w:val="xl93"/>
    <w:basedOn w:val="a"/>
    <w:uiPriority w:val="99"/>
    <w:pPr>
      <w:widowControl/>
      <w:spacing w:before="100" w:beforeAutospacing="1" w:after="100" w:afterAutospacing="1"/>
      <w:jc w:val="center"/>
      <w:textAlignment w:val="bottom"/>
    </w:pPr>
    <w:rPr>
      <w:rFonts w:ascii="黑体" w:eastAsia="黑体" w:hAnsi="黑体" w:cs="宋体"/>
      <w:b/>
      <w:bCs/>
      <w:kern w:val="0"/>
      <w:sz w:val="20"/>
      <w:szCs w:val="20"/>
    </w:rPr>
  </w:style>
  <w:style w:type="paragraph" w:customStyle="1" w:styleId="xl94">
    <w:name w:val="xl9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95">
    <w:name w:val="xl9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xl96">
    <w:name w:val="xl96"/>
    <w:basedOn w:val="a"/>
    <w:uiPriority w:val="9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
    <w:uiPriority w:val="9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uiPriority w:val="9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9">
    <w:name w:val="xl99"/>
    <w:basedOn w:val="a"/>
    <w:uiPriority w:val="9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uiPriority w:val="9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102">
    <w:name w:val="xl102"/>
    <w:basedOn w:val="a"/>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05">
    <w:name w:val="xl105"/>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6">
    <w:name w:val="xl106"/>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07">
    <w:name w:val="xl10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8">
    <w:name w:val="xl10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
    <w:uiPriority w:val="99"/>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1">
    <w:name w:val="xl111"/>
    <w:basedOn w:val="a"/>
    <w:uiPriority w:val="99"/>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2">
    <w:name w:val="xl112"/>
    <w:basedOn w:val="a"/>
    <w:uiPriority w:val="99"/>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3">
    <w:name w:val="xl113"/>
    <w:basedOn w:val="a"/>
    <w:uiPriority w:val="99"/>
    <w:pPr>
      <w:widowControl/>
      <w:pBdr>
        <w:lef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
    <w:uiPriority w:val="99"/>
    <w:pPr>
      <w:widowControl/>
      <w:pBdr>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5">
    <w:name w:val="xl115"/>
    <w:basedOn w:val="a"/>
    <w:uiPriority w:val="99"/>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6">
    <w:name w:val="xl116"/>
    <w:basedOn w:val="a"/>
    <w:uiPriority w:val="99"/>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7">
    <w:name w:val="xl11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uiPriority w:val="9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0">
    <w:name w:val="xl120"/>
    <w:basedOn w:val="a"/>
    <w:uiPriority w:val="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uiPriority w:val="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3">
    <w:name w:val="xl123"/>
    <w:basedOn w:val="a"/>
    <w:uiPriority w:val="99"/>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4">
    <w:name w:val="xl124"/>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uiPriority w:val="99"/>
    <w:pPr>
      <w:widowControl/>
      <w:pBdr>
        <w:top w:val="single" w:sz="4" w:space="0" w:color="auto"/>
        <w:lef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6">
    <w:name w:val="xl126"/>
    <w:basedOn w:val="a"/>
    <w:uiPriority w:val="99"/>
    <w:pPr>
      <w:widowControl/>
      <w:pBdr>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7">
    <w:name w:val="xl127"/>
    <w:basedOn w:val="a"/>
    <w:uiPriority w:val="99"/>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28">
    <w:name w:val="xl128"/>
    <w:basedOn w:val="a"/>
    <w:uiPriority w:val="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29">
    <w:name w:val="xl129"/>
    <w:basedOn w:val="a"/>
    <w:uiPriority w:val="99"/>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30">
    <w:name w:val="xl130"/>
    <w:basedOn w:val="a"/>
    <w:uiPriority w:val="99"/>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31">
    <w:name w:val="xl131"/>
    <w:basedOn w:val="a"/>
    <w:uiPriority w:val="99"/>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32">
    <w:name w:val="xl132"/>
    <w:basedOn w:val="a"/>
    <w:uiPriority w:val="99"/>
    <w:pPr>
      <w:widowControl/>
      <w:pBdr>
        <w:top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33">
    <w:name w:val="xl133"/>
    <w:basedOn w:val="a"/>
    <w:uiPriority w:val="99"/>
    <w:pPr>
      <w:widowControl/>
      <w:pBdr>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34">
    <w:name w:val="xl134"/>
    <w:basedOn w:val="a"/>
    <w:uiPriority w:val="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35">
    <w:name w:val="xl135"/>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6">
    <w:name w:val="xl136"/>
    <w:basedOn w:val="a"/>
    <w:uiPriority w:val="9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37">
    <w:name w:val="xl137"/>
    <w:basedOn w:val="a"/>
    <w:uiPriority w:val="99"/>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38">
    <w:name w:val="xl138"/>
    <w:basedOn w:val="a"/>
    <w:uiPriority w:val="9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39">
    <w:name w:val="xl139"/>
    <w:basedOn w:val="a"/>
    <w:uiPriority w:val="99"/>
    <w:pPr>
      <w:widowControl/>
      <w:spacing w:before="100" w:beforeAutospacing="1" w:after="100" w:afterAutospacing="1"/>
      <w:jc w:val="center"/>
    </w:pPr>
    <w:rPr>
      <w:rFonts w:ascii="宋体" w:hAnsi="宋体" w:cs="宋体"/>
      <w:b/>
      <w:bCs/>
      <w:color w:val="000000"/>
      <w:kern w:val="0"/>
      <w:sz w:val="44"/>
      <w:szCs w:val="44"/>
    </w:rPr>
  </w:style>
  <w:style w:type="paragraph" w:customStyle="1" w:styleId="xl140">
    <w:name w:val="xl140"/>
    <w:basedOn w:val="a"/>
    <w:uiPriority w:val="99"/>
    <w:pPr>
      <w:widowControl/>
      <w:shd w:val="clear" w:color="000000" w:fill="FFFFFF"/>
      <w:spacing w:before="100" w:beforeAutospacing="1" w:after="100" w:afterAutospacing="1"/>
      <w:jc w:val="left"/>
    </w:pPr>
    <w:rPr>
      <w:rFonts w:ascii="宋体" w:hAnsi="宋体" w:cs="宋体"/>
      <w:b/>
      <w:bCs/>
      <w:kern w:val="0"/>
      <w:sz w:val="22"/>
      <w:szCs w:val="22"/>
    </w:rPr>
  </w:style>
  <w:style w:type="paragraph" w:customStyle="1" w:styleId="xl141">
    <w:name w:val="xl141"/>
    <w:basedOn w:val="a"/>
    <w:uiPriority w:val="99"/>
    <w:pPr>
      <w:widowControl/>
      <w:shd w:val="clear" w:color="000000" w:fill="FFFFFF"/>
      <w:spacing w:before="100" w:beforeAutospacing="1" w:after="100" w:afterAutospacing="1"/>
      <w:jc w:val="left"/>
    </w:pPr>
    <w:rPr>
      <w:b/>
      <w:bCs/>
      <w:kern w:val="0"/>
      <w:sz w:val="22"/>
      <w:szCs w:val="22"/>
    </w:rPr>
  </w:style>
  <w:style w:type="paragraph" w:customStyle="1" w:styleId="xl142">
    <w:name w:val="xl142"/>
    <w:basedOn w:val="a"/>
    <w:uiPriority w:val="9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3">
    <w:name w:val="xl143"/>
    <w:basedOn w:val="a"/>
    <w:uiPriority w:val="9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4">
    <w:name w:val="xl144"/>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character" w:customStyle="1" w:styleId="Char">
    <w:name w:val="批注框文本 Char"/>
    <w:link w:val="a4"/>
    <w:uiPriority w:val="99"/>
    <w:locked/>
    <w:rPr>
      <w:rFonts w:ascii="Times New Roman" w:eastAsia="宋体" w:hAnsi="Times New Roman" w:cs="Times New Roman"/>
      <w:sz w:val="18"/>
    </w:rPr>
  </w:style>
  <w:style w:type="paragraph" w:customStyle="1" w:styleId="10">
    <w:name w:val="样式1"/>
    <w:basedOn w:val="a"/>
    <w:uiPriority w:val="99"/>
  </w:style>
  <w:style w:type="paragraph" w:customStyle="1" w:styleId="ab">
    <w:name w:val="表内容"/>
    <w:basedOn w:val="a"/>
    <w:uiPriority w:val="99"/>
    <w:pPr>
      <w:adjustRightInd w:val="0"/>
      <w:snapToGrid w:val="0"/>
      <w:spacing w:line="310" w:lineRule="atLeast"/>
      <w:jc w:val="center"/>
    </w:pPr>
    <w:rPr>
      <w:sz w:val="18"/>
      <w:szCs w:val="20"/>
    </w:rPr>
  </w:style>
  <w:style w:type="paragraph" w:customStyle="1" w:styleId="p0">
    <w:name w:val="p0"/>
    <w:basedOn w:val="a"/>
    <w:uiPriority w:val="99"/>
    <w:pPr>
      <w:widowControl/>
    </w:pPr>
    <w:rPr>
      <w:kern w:val="0"/>
      <w:szCs w:val="21"/>
    </w:rPr>
  </w:style>
  <w:style w:type="character" w:customStyle="1" w:styleId="2Char">
    <w:name w:val="正文文本缩进 2 Char"/>
    <w:link w:val="2"/>
    <w:uiPriority w:val="99"/>
    <w:locked/>
    <w:rPr>
      <w:rFonts w:ascii="Times New Roman" w:eastAsia="宋体" w:hAnsi="Times New Roman" w:cs="Times New Roman"/>
      <w:sz w:val="24"/>
    </w:rPr>
  </w:style>
  <w:style w:type="character" w:customStyle="1" w:styleId="Char2">
    <w:name w:val="副标题 Char"/>
    <w:link w:val="a7"/>
    <w:uiPriority w:val="99"/>
    <w:locked/>
    <w:rPr>
      <w:rFonts w:ascii="Times New Roman" w:eastAsia="仿宋" w:hAnsi="Times New Roman" w:cs="Times New Roman"/>
      <w:b/>
      <w:bCs/>
      <w:kern w:val="28"/>
      <w:sz w:val="32"/>
      <w:szCs w:val="32"/>
    </w:rPr>
  </w:style>
  <w:style w:type="paragraph" w:customStyle="1" w:styleId="ac">
    <w:name w:val="表格"/>
    <w:basedOn w:val="a"/>
    <w:uiPriority w:val="99"/>
    <w:pPr>
      <w:adjustRightInd w:val="0"/>
      <w:snapToGrid w:val="0"/>
      <w:spacing w:line="240" w:lineRule="exact"/>
      <w:jc w:val="center"/>
    </w:pPr>
    <w:rPr>
      <w:color w:val="000000"/>
      <w:kern w:val="0"/>
      <w:szCs w:val="21"/>
    </w:rPr>
  </w:style>
  <w:style w:type="paragraph" w:customStyle="1" w:styleId="NoSpacing1">
    <w:name w:val="No Spacing1"/>
    <w:basedOn w:val="a"/>
    <w:qFormat/>
    <w:pPr>
      <w:spacing w:line="400" w:lineRule="exact"/>
      <w:ind w:firstLineChars="200" w:firstLine="200"/>
    </w:pPr>
    <w:rPr>
      <w:rFonts w:ascii="等线" w:eastAsia="等线" w:hAnsi="等线"/>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1079</Words>
  <Characters>6156</Characters>
  <Application>Microsoft Office Word</Application>
  <DocSecurity>0</DocSecurity>
  <Lines>51</Lines>
  <Paragraphs>14</Paragraphs>
  <ScaleCrop>false</ScaleCrop>
  <Company>Microsoft</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52</cp:revision>
  <dcterms:created xsi:type="dcterms:W3CDTF">2019-06-22T07:32:00Z</dcterms:created>
  <dcterms:modified xsi:type="dcterms:W3CDTF">2021-11-25T01:04:00Z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98C958D4DF1E4ABCBA6E66E15176C81C</vt:lpwstr>
  </property>
</Properties>
</file>