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624" w:afterLines="200"/>
        <w:contextualSpacing/>
        <w:jc w:val="center"/>
        <w:rPr>
          <w:rFonts w:ascii="仿宋" w:hAnsi="仿宋" w:eastAsia="仿宋" w:cs="仿宋"/>
          <w:b/>
          <w:color w:val="auto"/>
          <w:sz w:val="32"/>
          <w:szCs w:val="32"/>
        </w:rPr>
      </w:pPr>
      <w:r>
        <w:rPr>
          <w:rFonts w:hint="eastAsia" w:ascii="仿宋" w:hAnsi="仿宋" w:eastAsia="仿宋" w:cs="仿宋"/>
          <w:b/>
          <w:color w:val="auto"/>
          <w:sz w:val="32"/>
          <w:szCs w:val="32"/>
        </w:rPr>
        <w:t>江苏联合职业技术学院盐城技师分院</w:t>
      </w:r>
    </w:p>
    <w:p>
      <w:pPr>
        <w:adjustRightInd w:val="0"/>
        <w:snapToGrid w:val="0"/>
        <w:spacing w:after="624" w:afterLines="200"/>
        <w:jc w:val="center"/>
        <w:rPr>
          <w:rFonts w:ascii="仿宋" w:hAnsi="仿宋" w:eastAsia="仿宋" w:cs="仿宋"/>
          <w:b/>
          <w:color w:val="auto"/>
          <w:sz w:val="32"/>
          <w:szCs w:val="32"/>
        </w:rPr>
      </w:pPr>
      <w:r>
        <w:rPr>
          <w:rFonts w:hint="eastAsia" w:ascii="仿宋" w:hAnsi="仿宋" w:eastAsia="仿宋" w:cs="仿宋"/>
          <w:b/>
          <w:color w:val="auto"/>
          <w:sz w:val="32"/>
          <w:szCs w:val="32"/>
        </w:rPr>
        <w:t>机电一体化技术专业2</w:t>
      </w:r>
      <w:r>
        <w:rPr>
          <w:rFonts w:ascii="仿宋" w:hAnsi="仿宋" w:eastAsia="仿宋" w:cs="仿宋"/>
          <w:b/>
          <w:color w:val="auto"/>
          <w:sz w:val="32"/>
          <w:szCs w:val="32"/>
        </w:rPr>
        <w:t>021</w:t>
      </w:r>
      <w:r>
        <w:rPr>
          <w:rFonts w:hint="eastAsia" w:ascii="仿宋" w:hAnsi="仿宋" w:eastAsia="仿宋" w:cs="仿宋"/>
          <w:b/>
          <w:color w:val="auto"/>
          <w:sz w:val="32"/>
          <w:szCs w:val="32"/>
        </w:rPr>
        <w:t>级实施性人才培养方案</w:t>
      </w:r>
    </w:p>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一、专业名称及代码</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专业名称：机电一体化技术</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专业代码：460301</w:t>
      </w:r>
    </w:p>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二、入学要求</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初中</w:t>
      </w:r>
      <w:r>
        <w:rPr>
          <w:rFonts w:ascii="仿宋" w:hAnsi="仿宋" w:eastAsia="仿宋" w:cs="仿宋"/>
          <w:bCs/>
          <w:color w:val="auto"/>
          <w:kern w:val="0"/>
        </w:rPr>
        <w:t>应届毕业生</w:t>
      </w:r>
    </w:p>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三、修业年限</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5</w:t>
      </w:r>
      <w:r>
        <w:rPr>
          <w:rFonts w:ascii="仿宋" w:hAnsi="仿宋" w:eastAsia="仿宋" w:cs="仿宋"/>
          <w:bCs/>
          <w:color w:val="auto"/>
          <w:kern w:val="0"/>
        </w:rPr>
        <w:t>年</w:t>
      </w:r>
    </w:p>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四、职业面向</w:t>
      </w:r>
    </w:p>
    <w:tbl>
      <w:tblPr>
        <w:tblStyle w:val="15"/>
        <w:tblW w:w="913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134"/>
        <w:gridCol w:w="1134"/>
        <w:gridCol w:w="1842"/>
        <w:gridCol w:w="195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napToGrid w:val="0"/>
              <w:spacing w:line="360" w:lineRule="exact"/>
              <w:rPr>
                <w:rFonts w:ascii="宋体" w:hAnsi="宋体" w:cs="仿宋"/>
                <w:b/>
                <w:color w:val="auto"/>
                <w:kern w:val="0"/>
              </w:rPr>
            </w:pPr>
            <w:r>
              <w:rPr>
                <w:rFonts w:hint="eastAsia" w:ascii="宋体" w:hAnsi="宋体" w:cs="仿宋"/>
                <w:b/>
                <w:color w:val="auto"/>
                <w:kern w:val="0"/>
              </w:rPr>
              <w:t>所属专业大类（代码）</w:t>
            </w:r>
          </w:p>
        </w:tc>
        <w:tc>
          <w:tcPr>
            <w:tcW w:w="1134" w:type="dxa"/>
            <w:vAlign w:val="center"/>
          </w:tcPr>
          <w:p>
            <w:pPr>
              <w:snapToGrid w:val="0"/>
              <w:spacing w:line="360" w:lineRule="exact"/>
              <w:rPr>
                <w:rFonts w:ascii="宋体" w:hAnsi="宋体" w:cs="仿宋"/>
                <w:b/>
                <w:color w:val="auto"/>
                <w:kern w:val="0"/>
              </w:rPr>
            </w:pPr>
            <w:r>
              <w:rPr>
                <w:rFonts w:hint="eastAsia" w:ascii="宋体" w:hAnsi="宋体" w:cs="仿宋"/>
                <w:b/>
                <w:color w:val="auto"/>
                <w:kern w:val="0"/>
              </w:rPr>
              <w:t>所属专业类（代码）</w:t>
            </w:r>
          </w:p>
        </w:tc>
        <w:tc>
          <w:tcPr>
            <w:tcW w:w="1134" w:type="dxa"/>
            <w:vAlign w:val="center"/>
          </w:tcPr>
          <w:p>
            <w:pPr>
              <w:snapToGrid w:val="0"/>
              <w:spacing w:line="360" w:lineRule="exact"/>
              <w:jc w:val="center"/>
              <w:rPr>
                <w:rFonts w:ascii="宋体" w:hAnsi="宋体" w:cs="仿宋"/>
                <w:b/>
                <w:color w:val="auto"/>
                <w:kern w:val="0"/>
              </w:rPr>
            </w:pPr>
            <w:r>
              <w:rPr>
                <w:rFonts w:hint="eastAsia" w:ascii="宋体" w:hAnsi="宋体" w:cs="仿宋"/>
                <w:b/>
                <w:color w:val="auto"/>
                <w:kern w:val="0"/>
              </w:rPr>
              <w:t>对应行业（代码）</w:t>
            </w:r>
          </w:p>
        </w:tc>
        <w:tc>
          <w:tcPr>
            <w:tcW w:w="1842" w:type="dxa"/>
            <w:vAlign w:val="center"/>
          </w:tcPr>
          <w:p>
            <w:pPr>
              <w:snapToGrid w:val="0"/>
              <w:spacing w:line="360" w:lineRule="exact"/>
              <w:jc w:val="center"/>
              <w:rPr>
                <w:rFonts w:ascii="宋体" w:hAnsi="宋体" w:cs="仿宋"/>
                <w:b/>
                <w:color w:val="auto"/>
                <w:kern w:val="0"/>
              </w:rPr>
            </w:pPr>
            <w:r>
              <w:rPr>
                <w:rFonts w:hint="eastAsia" w:ascii="宋体" w:hAnsi="宋体" w:cs="仿宋"/>
                <w:b/>
                <w:color w:val="auto"/>
                <w:kern w:val="0"/>
              </w:rPr>
              <w:t>主要职业类别</w:t>
            </w:r>
          </w:p>
          <w:p>
            <w:pPr>
              <w:snapToGrid w:val="0"/>
              <w:spacing w:line="360" w:lineRule="exact"/>
              <w:jc w:val="center"/>
              <w:rPr>
                <w:rFonts w:ascii="宋体" w:hAnsi="宋体" w:cs="仿宋"/>
                <w:b/>
                <w:color w:val="auto"/>
                <w:kern w:val="0"/>
              </w:rPr>
            </w:pPr>
            <w:r>
              <w:rPr>
                <w:rFonts w:hint="eastAsia" w:ascii="宋体" w:hAnsi="宋体" w:cs="仿宋"/>
                <w:b/>
                <w:color w:val="auto"/>
                <w:kern w:val="0"/>
              </w:rPr>
              <w:t>（代码）</w:t>
            </w:r>
          </w:p>
        </w:tc>
        <w:tc>
          <w:tcPr>
            <w:tcW w:w="1956" w:type="dxa"/>
            <w:vAlign w:val="center"/>
          </w:tcPr>
          <w:p>
            <w:pPr>
              <w:snapToGrid w:val="0"/>
              <w:spacing w:line="360" w:lineRule="exact"/>
              <w:rPr>
                <w:rFonts w:ascii="宋体" w:hAnsi="宋体" w:cs="仿宋"/>
                <w:b/>
                <w:color w:val="auto"/>
                <w:kern w:val="0"/>
              </w:rPr>
            </w:pPr>
            <w:r>
              <w:rPr>
                <w:rFonts w:hint="eastAsia" w:ascii="宋体" w:hAnsi="宋体" w:cs="仿宋"/>
                <w:b/>
                <w:color w:val="auto"/>
                <w:kern w:val="0"/>
              </w:rPr>
              <w:t>主要岗位群或技术领域举例</w:t>
            </w:r>
          </w:p>
        </w:tc>
        <w:tc>
          <w:tcPr>
            <w:tcW w:w="2084" w:type="dxa"/>
            <w:vAlign w:val="center"/>
          </w:tcPr>
          <w:p>
            <w:pPr>
              <w:snapToGrid w:val="0"/>
              <w:spacing w:line="360" w:lineRule="exact"/>
              <w:rPr>
                <w:rFonts w:ascii="宋体" w:hAnsi="宋体" w:cs="仿宋"/>
                <w:b/>
                <w:color w:val="auto"/>
                <w:kern w:val="0"/>
              </w:rPr>
            </w:pPr>
            <w:r>
              <w:rPr>
                <w:rFonts w:hint="eastAsia" w:ascii="宋体" w:hAnsi="宋体" w:cs="仿宋"/>
                <w:b/>
                <w:color w:val="auto"/>
                <w:kern w:val="0"/>
              </w:rPr>
              <w:t>职业资格和职业技能等级证书举例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988" w:type="dxa"/>
            <w:vAlign w:val="center"/>
          </w:tcPr>
          <w:p>
            <w:pPr>
              <w:snapToGrid w:val="0"/>
              <w:spacing w:line="360" w:lineRule="exact"/>
              <w:rPr>
                <w:rFonts w:ascii="仿宋" w:hAnsi="仿宋" w:eastAsia="仿宋" w:cs="仿宋"/>
                <w:color w:val="auto"/>
                <w:kern w:val="0"/>
              </w:rPr>
            </w:pPr>
            <w:r>
              <w:rPr>
                <w:rFonts w:hint="eastAsia" w:ascii="仿宋" w:hAnsi="仿宋" w:eastAsia="仿宋" w:cs="仿宋"/>
                <w:color w:val="auto"/>
                <w:kern w:val="0"/>
              </w:rPr>
              <w:t>装备制造大类（</w:t>
            </w:r>
            <w:r>
              <w:rPr>
                <w:rFonts w:ascii="仿宋" w:hAnsi="仿宋" w:eastAsia="仿宋" w:cs="仿宋"/>
                <w:color w:val="auto"/>
                <w:kern w:val="0"/>
              </w:rPr>
              <w:t>46</w:t>
            </w:r>
            <w:r>
              <w:rPr>
                <w:rFonts w:hint="eastAsia" w:ascii="仿宋" w:hAnsi="仿宋" w:eastAsia="仿宋" w:cs="仿宋"/>
                <w:color w:val="auto"/>
                <w:kern w:val="0"/>
              </w:rPr>
              <w:t>）</w:t>
            </w:r>
          </w:p>
        </w:tc>
        <w:tc>
          <w:tcPr>
            <w:tcW w:w="1134" w:type="dxa"/>
            <w:vAlign w:val="center"/>
          </w:tcPr>
          <w:p>
            <w:pPr>
              <w:snapToGrid w:val="0"/>
              <w:spacing w:line="360" w:lineRule="exact"/>
              <w:rPr>
                <w:rFonts w:ascii="仿宋" w:hAnsi="仿宋" w:eastAsia="仿宋" w:cs="仿宋"/>
                <w:color w:val="auto"/>
                <w:kern w:val="0"/>
              </w:rPr>
            </w:pPr>
            <w:r>
              <w:rPr>
                <w:rFonts w:hint="eastAsia" w:ascii="仿宋" w:hAnsi="仿宋" w:eastAsia="仿宋" w:cs="仿宋"/>
                <w:color w:val="auto"/>
                <w:kern w:val="0"/>
              </w:rPr>
              <w:t>自动化类（</w:t>
            </w:r>
            <w:r>
              <w:rPr>
                <w:rFonts w:ascii="仿宋" w:hAnsi="仿宋" w:eastAsia="仿宋" w:cs="仿宋"/>
                <w:color w:val="auto"/>
                <w:kern w:val="0"/>
              </w:rPr>
              <w:t>4603</w:t>
            </w:r>
            <w:r>
              <w:rPr>
                <w:rFonts w:hint="eastAsia" w:ascii="仿宋" w:hAnsi="仿宋" w:eastAsia="仿宋" w:cs="仿宋"/>
                <w:color w:val="auto"/>
                <w:kern w:val="0"/>
              </w:rPr>
              <w:t>）</w:t>
            </w:r>
          </w:p>
        </w:tc>
        <w:tc>
          <w:tcPr>
            <w:tcW w:w="1134" w:type="dxa"/>
            <w:vAlign w:val="center"/>
          </w:tcPr>
          <w:p>
            <w:pPr>
              <w:snapToGrid w:val="0"/>
              <w:spacing w:line="360" w:lineRule="exact"/>
              <w:rPr>
                <w:rFonts w:ascii="仿宋" w:hAnsi="仿宋" w:eastAsia="仿宋" w:cs="仿宋"/>
                <w:color w:val="auto"/>
                <w:kern w:val="0"/>
              </w:rPr>
            </w:pPr>
            <w:r>
              <w:rPr>
                <w:rFonts w:hint="eastAsia" w:ascii="仿宋" w:hAnsi="仿宋" w:eastAsia="仿宋" w:cs="仿宋"/>
                <w:color w:val="auto"/>
                <w:kern w:val="0"/>
              </w:rPr>
              <w:t>通用设备</w:t>
            </w:r>
          </w:p>
          <w:p>
            <w:pPr>
              <w:snapToGrid w:val="0"/>
              <w:spacing w:line="360" w:lineRule="exact"/>
              <w:rPr>
                <w:rFonts w:ascii="仿宋" w:hAnsi="仿宋" w:eastAsia="仿宋" w:cs="仿宋"/>
                <w:color w:val="auto"/>
                <w:kern w:val="0"/>
              </w:rPr>
            </w:pPr>
            <w:r>
              <w:rPr>
                <w:rFonts w:hint="eastAsia" w:ascii="仿宋" w:hAnsi="仿宋" w:eastAsia="仿宋" w:cs="仿宋"/>
                <w:color w:val="auto"/>
                <w:kern w:val="0"/>
              </w:rPr>
              <w:t>制造业</w:t>
            </w:r>
          </w:p>
          <w:p>
            <w:pPr>
              <w:snapToGrid w:val="0"/>
              <w:spacing w:line="360" w:lineRule="exact"/>
              <w:rPr>
                <w:rFonts w:ascii="仿宋" w:hAnsi="仿宋" w:eastAsia="仿宋" w:cs="仿宋"/>
                <w:color w:val="auto"/>
                <w:kern w:val="0"/>
              </w:rPr>
            </w:pPr>
            <w:r>
              <w:rPr>
                <w:rFonts w:hint="eastAsia" w:ascii="仿宋" w:hAnsi="仿宋" w:eastAsia="仿宋" w:cs="仿宋"/>
                <w:color w:val="auto"/>
                <w:kern w:val="0"/>
              </w:rPr>
              <w:t>（</w:t>
            </w:r>
            <w:r>
              <w:rPr>
                <w:rFonts w:ascii="仿宋" w:hAnsi="仿宋" w:eastAsia="仿宋" w:cs="仿宋"/>
                <w:color w:val="auto"/>
                <w:kern w:val="0"/>
              </w:rPr>
              <w:t>34</w:t>
            </w:r>
            <w:r>
              <w:rPr>
                <w:rFonts w:hint="eastAsia" w:ascii="仿宋" w:hAnsi="仿宋" w:eastAsia="仿宋" w:cs="仿宋"/>
                <w:color w:val="auto"/>
                <w:kern w:val="0"/>
              </w:rPr>
              <w:t>）</w:t>
            </w:r>
          </w:p>
          <w:p>
            <w:pPr>
              <w:snapToGrid w:val="0"/>
              <w:spacing w:line="360" w:lineRule="exact"/>
              <w:rPr>
                <w:rFonts w:ascii="仿宋" w:hAnsi="仿宋" w:eastAsia="仿宋" w:cs="仿宋"/>
                <w:color w:val="auto"/>
                <w:kern w:val="0"/>
              </w:rPr>
            </w:pPr>
            <w:r>
              <w:rPr>
                <w:rFonts w:hint="eastAsia" w:ascii="仿宋" w:hAnsi="仿宋" w:eastAsia="仿宋" w:cs="仿宋"/>
                <w:color w:val="auto"/>
                <w:kern w:val="0"/>
              </w:rPr>
              <w:t>金属制品、机械和设备修理业</w:t>
            </w:r>
          </w:p>
          <w:p>
            <w:pPr>
              <w:snapToGrid w:val="0"/>
              <w:spacing w:line="360" w:lineRule="exact"/>
              <w:rPr>
                <w:rFonts w:ascii="仿宋" w:hAnsi="仿宋" w:eastAsia="仿宋" w:cs="仿宋"/>
                <w:color w:val="auto"/>
                <w:kern w:val="0"/>
              </w:rPr>
            </w:pPr>
            <w:r>
              <w:rPr>
                <w:rFonts w:hint="eastAsia" w:ascii="仿宋" w:hAnsi="仿宋" w:eastAsia="仿宋" w:cs="仿宋"/>
                <w:color w:val="auto"/>
                <w:kern w:val="0"/>
              </w:rPr>
              <w:t>（43）</w:t>
            </w:r>
          </w:p>
        </w:tc>
        <w:tc>
          <w:tcPr>
            <w:tcW w:w="1842" w:type="dxa"/>
            <w:vAlign w:val="center"/>
          </w:tcPr>
          <w:p>
            <w:pPr>
              <w:snapToGrid w:val="0"/>
              <w:spacing w:line="360" w:lineRule="exact"/>
              <w:ind w:left="-107" w:leftChars="-51"/>
              <w:rPr>
                <w:rFonts w:ascii="仿宋" w:hAnsi="仿宋" w:eastAsia="仿宋" w:cs="仿宋"/>
                <w:color w:val="auto"/>
                <w:kern w:val="0"/>
              </w:rPr>
            </w:pPr>
            <w:r>
              <w:rPr>
                <w:rFonts w:hint="eastAsia" w:ascii="仿宋" w:hAnsi="仿宋" w:eastAsia="仿宋" w:cs="仿宋"/>
                <w:color w:val="auto"/>
                <w:kern w:val="0"/>
              </w:rPr>
              <w:t>设备工程技术人员</w:t>
            </w:r>
          </w:p>
          <w:p>
            <w:pPr>
              <w:snapToGrid w:val="0"/>
              <w:spacing w:line="360" w:lineRule="exact"/>
              <w:ind w:left="-107" w:leftChars="-51"/>
              <w:rPr>
                <w:rFonts w:ascii="仿宋" w:hAnsi="仿宋" w:eastAsia="仿宋" w:cs="仿宋"/>
                <w:color w:val="auto"/>
                <w:kern w:val="0"/>
              </w:rPr>
            </w:pPr>
            <w:r>
              <w:rPr>
                <w:rFonts w:ascii="仿宋" w:hAnsi="仿宋" w:eastAsia="仿宋" w:cs="仿宋"/>
                <w:color w:val="auto"/>
                <w:kern w:val="0"/>
              </w:rPr>
              <w:t>(2-02-</w:t>
            </w:r>
            <w:r>
              <w:rPr>
                <w:rFonts w:hint="eastAsia" w:ascii="仿宋" w:hAnsi="仿宋" w:eastAsia="仿宋" w:cs="仿宋"/>
                <w:color w:val="auto"/>
                <w:kern w:val="0"/>
              </w:rPr>
              <w:t>07-04</w:t>
            </w:r>
            <w:r>
              <w:rPr>
                <w:rFonts w:ascii="仿宋" w:hAnsi="仿宋" w:eastAsia="仿宋" w:cs="仿宋"/>
                <w:color w:val="auto"/>
                <w:kern w:val="0"/>
              </w:rPr>
              <w:t>)</w:t>
            </w:r>
          </w:p>
          <w:p>
            <w:pPr>
              <w:snapToGrid w:val="0"/>
              <w:spacing w:line="360" w:lineRule="exact"/>
              <w:ind w:left="-107" w:leftChars="-51"/>
              <w:rPr>
                <w:rFonts w:ascii="仿宋" w:hAnsi="仿宋" w:eastAsia="仿宋" w:cs="仿宋"/>
                <w:color w:val="auto"/>
                <w:kern w:val="0"/>
              </w:rPr>
            </w:pPr>
            <w:r>
              <w:rPr>
                <w:rFonts w:hint="eastAsia" w:ascii="仿宋" w:hAnsi="仿宋" w:eastAsia="仿宋" w:cs="仿宋"/>
                <w:color w:val="auto"/>
                <w:kern w:val="0"/>
              </w:rPr>
              <w:t>机械设备修理人员（6</w:t>
            </w:r>
            <w:r>
              <w:rPr>
                <w:rFonts w:ascii="仿宋" w:hAnsi="仿宋" w:eastAsia="仿宋" w:cs="仿宋"/>
                <w:color w:val="auto"/>
                <w:kern w:val="0"/>
              </w:rPr>
              <w:t>-</w:t>
            </w:r>
            <w:r>
              <w:rPr>
                <w:rFonts w:hint="eastAsia" w:ascii="仿宋" w:hAnsi="仿宋" w:eastAsia="仿宋" w:cs="仿宋"/>
                <w:color w:val="auto"/>
                <w:kern w:val="0"/>
              </w:rPr>
              <w:t>31</w:t>
            </w:r>
            <w:r>
              <w:rPr>
                <w:rFonts w:ascii="仿宋" w:hAnsi="仿宋" w:eastAsia="仿宋" w:cs="仿宋"/>
                <w:color w:val="auto"/>
                <w:kern w:val="0"/>
              </w:rPr>
              <w:t>-0</w:t>
            </w:r>
            <w:r>
              <w:rPr>
                <w:rFonts w:hint="eastAsia" w:ascii="仿宋" w:hAnsi="仿宋" w:eastAsia="仿宋" w:cs="仿宋"/>
                <w:color w:val="auto"/>
                <w:kern w:val="0"/>
              </w:rPr>
              <w:t>1）</w:t>
            </w:r>
          </w:p>
        </w:tc>
        <w:tc>
          <w:tcPr>
            <w:tcW w:w="1956" w:type="dxa"/>
            <w:vAlign w:val="center"/>
          </w:tcPr>
          <w:p>
            <w:pPr>
              <w:snapToGrid w:val="0"/>
              <w:spacing w:line="360" w:lineRule="exact"/>
              <w:rPr>
                <w:rFonts w:ascii="仿宋" w:hAnsi="仿宋" w:eastAsia="仿宋" w:cs="仿宋"/>
                <w:color w:val="auto"/>
                <w:kern w:val="0"/>
              </w:rPr>
            </w:pPr>
            <w:r>
              <w:rPr>
                <w:rFonts w:hint="eastAsia" w:ascii="仿宋" w:hAnsi="仿宋" w:eastAsia="仿宋" w:cs="仿宋"/>
                <w:color w:val="auto"/>
                <w:kern w:val="0"/>
              </w:rPr>
              <w:t>机电设备操作与维修技术、自动生产线生产运维及技术升级改造技术、机电产品销售和技术支持、机电生产车间的运行与技术管理</w:t>
            </w:r>
          </w:p>
        </w:tc>
        <w:tc>
          <w:tcPr>
            <w:tcW w:w="2084" w:type="dxa"/>
            <w:vAlign w:val="center"/>
          </w:tcPr>
          <w:p>
            <w:pPr>
              <w:autoSpaceDE w:val="0"/>
              <w:autoSpaceDN w:val="0"/>
              <w:snapToGrid w:val="0"/>
              <w:spacing w:line="360" w:lineRule="exact"/>
              <w:rPr>
                <w:rFonts w:ascii="仿宋" w:hAnsi="仿宋" w:eastAsia="仿宋" w:cs="仿宋"/>
                <w:bCs/>
                <w:color w:val="auto"/>
              </w:rPr>
            </w:pPr>
            <w:r>
              <w:rPr>
                <w:rFonts w:hint="eastAsia" w:ascii="仿宋" w:hAnsi="仿宋" w:eastAsia="仿宋" w:cs="仿宋"/>
                <w:bCs/>
                <w:color w:val="auto"/>
              </w:rPr>
              <w:t>全国计算机等级考试一级证书；</w:t>
            </w:r>
          </w:p>
          <w:p>
            <w:pPr>
              <w:autoSpaceDE w:val="0"/>
              <w:autoSpaceDN w:val="0"/>
              <w:snapToGrid w:val="0"/>
              <w:spacing w:line="360" w:lineRule="exact"/>
              <w:rPr>
                <w:rFonts w:ascii="仿宋" w:hAnsi="仿宋" w:eastAsia="仿宋" w:cs="仿宋"/>
                <w:bCs/>
                <w:color w:val="auto"/>
              </w:rPr>
            </w:pPr>
            <w:r>
              <w:rPr>
                <w:rFonts w:hint="eastAsia" w:ascii="仿宋" w:hAnsi="仿宋" w:eastAsia="仿宋" w:cs="仿宋"/>
                <w:bCs/>
                <w:color w:val="auto"/>
                <w:lang w:val="en-US" w:eastAsia="zh-CN"/>
              </w:rPr>
              <w:t>江苏省盐城技师学院颁发的</w:t>
            </w:r>
            <w:r>
              <w:rPr>
                <w:rFonts w:hint="eastAsia" w:ascii="仿宋" w:hAnsi="仿宋" w:eastAsia="仿宋" w:cs="仿宋"/>
                <w:bCs/>
                <w:color w:val="auto"/>
              </w:rPr>
              <w:t>电工中级职业技能等级证书；</w:t>
            </w:r>
          </w:p>
          <w:p>
            <w:pPr>
              <w:autoSpaceDE w:val="0"/>
              <w:autoSpaceDN w:val="0"/>
              <w:snapToGrid w:val="0"/>
              <w:spacing w:line="360" w:lineRule="exact"/>
              <w:rPr>
                <w:rFonts w:ascii="仿宋" w:hAnsi="仿宋" w:eastAsia="仿宋" w:cs="仿宋"/>
                <w:color w:val="auto"/>
                <w:kern w:val="0"/>
              </w:rPr>
            </w:pPr>
            <w:r>
              <w:rPr>
                <w:rFonts w:hint="eastAsia" w:ascii="仿宋" w:hAnsi="仿宋" w:eastAsia="仿宋" w:cs="仿宋"/>
                <w:bCs/>
                <w:color w:val="auto"/>
                <w:lang w:val="en-US" w:eastAsia="zh-CN"/>
              </w:rPr>
              <w:t>江苏省盐城技师学院颁发的</w:t>
            </w:r>
            <w:r>
              <w:rPr>
                <w:rFonts w:hint="eastAsia" w:ascii="仿宋" w:hAnsi="仿宋" w:eastAsia="仿宋" w:cs="仿宋"/>
                <w:bCs/>
                <w:color w:val="auto"/>
              </w:rPr>
              <w:t>电工高级职业技能等级证书。</w:t>
            </w:r>
          </w:p>
        </w:tc>
      </w:tr>
    </w:tbl>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五、培养目标与培养规格</w:t>
      </w:r>
    </w:p>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（一）</w:t>
      </w:r>
      <w:r>
        <w:rPr>
          <w:rFonts w:ascii="仿宋" w:hAnsi="仿宋" w:eastAsia="仿宋" w:cs="仿宋"/>
          <w:b/>
          <w:bCs/>
          <w:color w:val="auto"/>
        </w:rPr>
        <w:t>培养目标</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本专业培养理想信念坚定，德、智、体、美、劳全面发展，具有一定的科学文化水平，良好的人文素养、职业道德和创新意识，精益求精的工匠精神，</w:t>
      </w:r>
      <w:r>
        <w:rPr>
          <w:rFonts w:hint="eastAsia" w:ascii="仿宋" w:hAnsi="仿宋" w:eastAsia="仿宋"/>
          <w:color w:val="auto"/>
        </w:rPr>
        <w:t>攻坚克难的铁军精神，</w:t>
      </w:r>
      <w:r>
        <w:rPr>
          <w:rFonts w:hint="eastAsia" w:ascii="仿宋" w:hAnsi="仿宋" w:eastAsia="仿宋" w:cs="仿宋"/>
          <w:bCs/>
          <w:color w:val="auto"/>
          <w:kern w:val="0"/>
        </w:rPr>
        <w:t>较强的就业能力和可持续发展的能力，掌握本专业知识和技术技能，面向通用设备制造业，机电产品、机械设备的工程技术人员、设备修理人员、产品</w:t>
      </w:r>
      <w:r>
        <w:rPr>
          <w:rFonts w:ascii="仿宋" w:hAnsi="仿宋" w:eastAsia="仿宋" w:cs="仿宋"/>
          <w:bCs/>
          <w:color w:val="auto"/>
          <w:kern w:val="0"/>
        </w:rPr>
        <w:t>销售人员</w:t>
      </w:r>
      <w:r>
        <w:rPr>
          <w:rFonts w:hint="eastAsia" w:ascii="仿宋" w:hAnsi="仿宋" w:eastAsia="仿宋" w:cs="仿宋"/>
          <w:bCs/>
          <w:color w:val="auto"/>
          <w:kern w:val="0"/>
        </w:rPr>
        <w:t>等职业群，能够从事自动生产线安装</w:t>
      </w:r>
      <w:r>
        <w:rPr>
          <w:rFonts w:ascii="仿宋" w:hAnsi="仿宋" w:eastAsia="仿宋" w:cs="仿宋"/>
          <w:bCs/>
          <w:color w:val="auto"/>
          <w:kern w:val="0"/>
        </w:rPr>
        <w:t>、调试、</w:t>
      </w:r>
      <w:r>
        <w:rPr>
          <w:rFonts w:hint="eastAsia" w:ascii="仿宋" w:hAnsi="仿宋" w:eastAsia="仿宋" w:cs="仿宋"/>
          <w:bCs/>
          <w:color w:val="auto"/>
          <w:kern w:val="0"/>
        </w:rPr>
        <w:t>运维、机电一体化设备生产管理、销售、技术支持以及初步开发工作</w:t>
      </w:r>
      <w:r>
        <w:rPr>
          <w:rFonts w:ascii="仿宋" w:hAnsi="仿宋" w:eastAsia="仿宋" w:cs="仿宋"/>
          <w:bCs/>
          <w:color w:val="auto"/>
          <w:kern w:val="0"/>
        </w:rPr>
        <w:t>的</w:t>
      </w:r>
      <w:r>
        <w:rPr>
          <w:rFonts w:hint="eastAsia" w:ascii="仿宋" w:hAnsi="仿宋" w:eastAsia="仿宋" w:cs="仿宋"/>
          <w:bCs/>
          <w:color w:val="auto"/>
          <w:kern w:val="0"/>
        </w:rPr>
        <w:t>高素质技术技能人才。</w:t>
      </w:r>
    </w:p>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（二）培养规格</w:t>
      </w:r>
    </w:p>
    <w:p>
      <w:pPr>
        <w:spacing w:line="360" w:lineRule="exact"/>
        <w:ind w:firstLine="420" w:firstLineChars="200"/>
        <w:rPr>
          <w:rFonts w:ascii="仿宋" w:hAnsi="仿宋" w:eastAsia="仿宋" w:cs="仿宋"/>
          <w:bCs/>
          <w:color w:val="auto"/>
          <w:kern w:val="0"/>
        </w:rPr>
      </w:pPr>
      <w:r>
        <w:rPr>
          <w:rFonts w:ascii="仿宋" w:hAnsi="仿宋" w:eastAsia="仿宋" w:cs="仿宋"/>
          <w:bCs/>
          <w:color w:val="auto"/>
          <w:kern w:val="0"/>
        </w:rPr>
        <w:t>本专业毕业生应</w:t>
      </w:r>
      <w:r>
        <w:rPr>
          <w:rFonts w:hint="eastAsia" w:ascii="仿宋" w:hAnsi="仿宋" w:eastAsia="仿宋" w:cs="仿宋"/>
          <w:bCs/>
          <w:color w:val="auto"/>
          <w:kern w:val="0"/>
        </w:rPr>
        <w:t>在</w:t>
      </w:r>
      <w:r>
        <w:rPr>
          <w:rFonts w:ascii="仿宋" w:hAnsi="仿宋" w:eastAsia="仿宋" w:cs="仿宋"/>
          <w:bCs/>
          <w:color w:val="auto"/>
          <w:kern w:val="0"/>
        </w:rPr>
        <w:t>素质、知识和能力等方面</w:t>
      </w:r>
      <w:r>
        <w:rPr>
          <w:rFonts w:hint="eastAsia" w:ascii="仿宋" w:hAnsi="仿宋" w:eastAsia="仿宋" w:cs="仿宋"/>
          <w:bCs/>
          <w:color w:val="auto"/>
          <w:kern w:val="0"/>
        </w:rPr>
        <w:t>达到以下</w:t>
      </w:r>
      <w:r>
        <w:rPr>
          <w:rFonts w:ascii="仿宋" w:hAnsi="仿宋" w:eastAsia="仿宋" w:cs="仿宋"/>
          <w:bCs/>
          <w:color w:val="auto"/>
          <w:kern w:val="0"/>
        </w:rPr>
        <w:t>要求</w:t>
      </w:r>
      <w:r>
        <w:rPr>
          <w:rFonts w:hint="eastAsia" w:ascii="仿宋" w:hAnsi="仿宋" w:eastAsia="仿宋" w:cs="仿宋"/>
          <w:bCs/>
          <w:color w:val="auto"/>
          <w:kern w:val="0"/>
        </w:rPr>
        <w:t>：</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1</w:t>
      </w:r>
      <w:r>
        <w:rPr>
          <w:rFonts w:ascii="仿宋" w:hAnsi="仿宋" w:eastAsia="仿宋" w:cs="仿宋"/>
          <w:bCs/>
          <w:color w:val="auto"/>
          <w:kern w:val="0"/>
        </w:rPr>
        <w:t>.</w:t>
      </w:r>
      <w:r>
        <w:rPr>
          <w:rFonts w:hint="eastAsia" w:ascii="仿宋" w:hAnsi="仿宋" w:eastAsia="仿宋" w:cs="仿宋"/>
          <w:bCs/>
          <w:color w:val="auto"/>
          <w:kern w:val="0"/>
        </w:rPr>
        <w:t>素质</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（1）坚定拥护中国共产党领导和我国社会主义制度，在习近平新时代中国特色社会主义思想指引下，践行社会主义核心价值观，具有深厚的爱国情感和中华民族自豪感。</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2</w:t>
      </w:r>
      <w:r>
        <w:rPr>
          <w:rFonts w:hint="eastAsia" w:ascii="仿宋" w:hAnsi="仿宋" w:eastAsia="仿宋" w:cs="仿宋"/>
          <w:bCs/>
          <w:color w:val="auto"/>
          <w:kern w:val="0"/>
        </w:rPr>
        <w:t>）崇尚宪法、遵法守纪、崇德向善、诚实守信、尊重生命、热爱劳动，履行道德准则和行为规范，提高</w:t>
      </w:r>
      <w:r>
        <w:rPr>
          <w:rFonts w:ascii="仿宋" w:hAnsi="仿宋" w:eastAsia="仿宋" w:cs="仿宋"/>
          <w:bCs/>
          <w:color w:val="auto"/>
          <w:kern w:val="0"/>
        </w:rPr>
        <w:t>职业素养，</w:t>
      </w:r>
      <w:r>
        <w:rPr>
          <w:rFonts w:hint="eastAsia" w:ascii="仿宋" w:hAnsi="仿宋" w:eastAsia="仿宋" w:cs="仿宋"/>
          <w:bCs/>
          <w:color w:val="auto"/>
          <w:kern w:val="0"/>
        </w:rPr>
        <w:t>具有社会责任感和社会参与意识。</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3</w:t>
      </w:r>
      <w:r>
        <w:rPr>
          <w:rFonts w:hint="eastAsia" w:ascii="仿宋" w:hAnsi="仿宋" w:eastAsia="仿宋" w:cs="仿宋"/>
          <w:bCs/>
          <w:color w:val="auto"/>
          <w:kern w:val="0"/>
        </w:rPr>
        <w:t>）具有质量意识、环保意识、安全意识、信息素养、工匠精神、铁军精神、创新思维、全球视野和市场洞察力。</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4</w:t>
      </w:r>
      <w:r>
        <w:rPr>
          <w:rFonts w:hint="eastAsia" w:ascii="仿宋" w:hAnsi="仿宋" w:eastAsia="仿宋" w:cs="仿宋"/>
          <w:bCs/>
          <w:color w:val="auto"/>
          <w:kern w:val="0"/>
        </w:rPr>
        <w:t>）勇于奋斗、乐观向上，具有自我管理能力、职业生涯规划的意识，有较强的集体意识和团队合作精神。</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5</w:t>
      </w:r>
      <w:r>
        <w:rPr>
          <w:rFonts w:hint="eastAsia" w:ascii="仿宋" w:hAnsi="仿宋" w:eastAsia="仿宋" w:cs="仿宋"/>
          <w:bCs/>
          <w:color w:val="auto"/>
          <w:kern w:val="0"/>
        </w:rPr>
        <w:t>）具有健康的体魄、心理和健全的人格，掌握基本运动知识和1—2项运动技能，养成良好的健身与卫生习惯，良好的行为习惯。</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6</w:t>
      </w:r>
      <w:r>
        <w:rPr>
          <w:rFonts w:hint="eastAsia" w:ascii="仿宋" w:hAnsi="仿宋" w:eastAsia="仿宋" w:cs="仿宋"/>
          <w:bCs/>
          <w:color w:val="auto"/>
          <w:kern w:val="0"/>
        </w:rPr>
        <w:t>）具有一定的审美和人文素养，能够形成1—2项艺术特长或爱好。</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（7）努力成为“具有</w:t>
      </w:r>
      <w:r>
        <w:rPr>
          <w:rFonts w:ascii="仿宋" w:hAnsi="仿宋" w:eastAsia="仿宋" w:cs="仿宋"/>
          <w:bCs/>
          <w:color w:val="auto"/>
          <w:kern w:val="0"/>
        </w:rPr>
        <w:t>自信阳光</w:t>
      </w:r>
      <w:r>
        <w:rPr>
          <w:rFonts w:hint="eastAsia" w:ascii="仿宋" w:hAnsi="仿宋" w:eastAsia="仿宋" w:cs="仿宋"/>
          <w:bCs/>
          <w:color w:val="auto"/>
          <w:kern w:val="0"/>
        </w:rPr>
        <w:t>的</w:t>
      </w:r>
      <w:r>
        <w:rPr>
          <w:rFonts w:ascii="仿宋" w:hAnsi="仿宋" w:eastAsia="仿宋" w:cs="仿宋"/>
          <w:bCs/>
          <w:color w:val="auto"/>
          <w:kern w:val="0"/>
        </w:rPr>
        <w:t>气质、文明有礼</w:t>
      </w:r>
      <w:r>
        <w:rPr>
          <w:rFonts w:hint="eastAsia" w:ascii="仿宋" w:hAnsi="仿宋" w:eastAsia="仿宋" w:cs="仿宋"/>
          <w:bCs/>
          <w:color w:val="auto"/>
          <w:kern w:val="0"/>
        </w:rPr>
        <w:t>的</w:t>
      </w:r>
      <w:r>
        <w:rPr>
          <w:rFonts w:ascii="仿宋" w:hAnsi="仿宋" w:eastAsia="仿宋" w:cs="仿宋"/>
          <w:bCs/>
          <w:color w:val="auto"/>
          <w:kern w:val="0"/>
        </w:rPr>
        <w:t>品质</w:t>
      </w:r>
      <w:r>
        <w:rPr>
          <w:rFonts w:hint="eastAsia" w:ascii="仿宋" w:hAnsi="仿宋" w:eastAsia="仿宋" w:cs="仿宋"/>
          <w:bCs/>
          <w:color w:val="auto"/>
          <w:kern w:val="0"/>
        </w:rPr>
        <w:t>、创新创业的特质”的“三质人才”。</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2</w:t>
      </w:r>
      <w:r>
        <w:rPr>
          <w:rFonts w:ascii="仿宋" w:hAnsi="仿宋" w:eastAsia="仿宋" w:cs="仿宋"/>
          <w:bCs/>
          <w:color w:val="auto"/>
          <w:kern w:val="0"/>
        </w:rPr>
        <w:t>.</w:t>
      </w:r>
      <w:r>
        <w:rPr>
          <w:rFonts w:hint="eastAsia" w:ascii="仿宋" w:hAnsi="仿宋" w:eastAsia="仿宋" w:cs="仿宋"/>
          <w:bCs/>
          <w:color w:val="auto"/>
          <w:kern w:val="0"/>
        </w:rPr>
        <w:t>知识</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（1）掌握必备的思想政治理论、科学文化基础知识和中华优秀传统文化知识。</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2</w:t>
      </w:r>
      <w:r>
        <w:rPr>
          <w:rFonts w:hint="eastAsia" w:ascii="仿宋" w:hAnsi="仿宋" w:eastAsia="仿宋" w:cs="仿宋"/>
          <w:bCs/>
          <w:color w:val="auto"/>
          <w:kern w:val="0"/>
        </w:rPr>
        <w:t>）熟悉与本专业相关的法律法规以及环境保护、安全消防、文明生产等相关知识。</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3</w:t>
      </w:r>
      <w:r>
        <w:rPr>
          <w:rFonts w:hint="eastAsia" w:ascii="仿宋" w:hAnsi="仿宋" w:eastAsia="仿宋" w:cs="仿宋"/>
          <w:bCs/>
          <w:color w:val="auto"/>
          <w:kern w:val="0"/>
        </w:rPr>
        <w:t>）掌握绘制机械图、电气图等工程图的基础知识。</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4</w:t>
      </w:r>
      <w:r>
        <w:rPr>
          <w:rFonts w:hint="eastAsia" w:ascii="仿宋" w:hAnsi="仿宋" w:eastAsia="仿宋" w:cs="仿宋"/>
          <w:bCs/>
          <w:color w:val="auto"/>
          <w:kern w:val="0"/>
        </w:rPr>
        <w:t>）掌握机械原理、机械零件、公差配合、机械加工等技术的专业知识。</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（5）掌握电工与电子、液压与气动、传感与检测、电机与拖动、运动控制、PLC控制、单片机控制以及人机界面等技术的专业知识。</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6</w:t>
      </w:r>
      <w:r>
        <w:rPr>
          <w:rFonts w:hint="eastAsia" w:ascii="仿宋" w:hAnsi="仿宋" w:eastAsia="仿宋" w:cs="仿宋"/>
          <w:bCs/>
          <w:color w:val="auto"/>
          <w:kern w:val="0"/>
        </w:rPr>
        <w:t>）掌握典型机电一体化设备的安装与调试、维护与维修，自动化生产线的运行和维护等机电综合知识。</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7</w:t>
      </w:r>
      <w:r>
        <w:rPr>
          <w:rFonts w:hint="eastAsia" w:ascii="仿宋" w:hAnsi="仿宋" w:eastAsia="仿宋" w:cs="仿宋"/>
          <w:bCs/>
          <w:color w:val="auto"/>
          <w:kern w:val="0"/>
        </w:rPr>
        <w:t>）掌握生产质量管理和质量控制的知识。</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8</w:t>
      </w:r>
      <w:r>
        <w:rPr>
          <w:rFonts w:hint="eastAsia" w:ascii="仿宋" w:hAnsi="仿宋" w:eastAsia="仿宋" w:cs="仿宋"/>
          <w:bCs/>
          <w:color w:val="auto"/>
          <w:kern w:val="0"/>
        </w:rPr>
        <w:t>）了解各种先进制造模式，了解智能制造系统的基本概念、系统构成以及制造自动化系统、制造信息系统的基本知识。</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9</w:t>
      </w:r>
      <w:r>
        <w:rPr>
          <w:rFonts w:hint="eastAsia" w:ascii="仿宋" w:hAnsi="仿宋" w:eastAsia="仿宋" w:cs="仿宋"/>
          <w:bCs/>
          <w:color w:val="auto"/>
          <w:kern w:val="0"/>
        </w:rPr>
        <w:t>）了解机电设备安装调试、维护维修相关国家标准与安全规范。</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3</w:t>
      </w:r>
      <w:r>
        <w:rPr>
          <w:rFonts w:ascii="仿宋" w:hAnsi="仿宋" w:eastAsia="仿宋" w:cs="仿宋"/>
          <w:bCs/>
          <w:color w:val="auto"/>
          <w:kern w:val="0"/>
        </w:rPr>
        <w:t>.</w:t>
      </w:r>
      <w:r>
        <w:rPr>
          <w:rFonts w:hint="eastAsia" w:ascii="仿宋" w:hAnsi="仿宋" w:eastAsia="仿宋" w:cs="仿宋"/>
          <w:bCs/>
          <w:color w:val="auto"/>
          <w:kern w:val="0"/>
        </w:rPr>
        <w:t>能力</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（1）具有探究学习、终身学习、分析问题和解决问题的能力。</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2</w:t>
      </w:r>
      <w:r>
        <w:rPr>
          <w:rFonts w:hint="eastAsia" w:ascii="仿宋" w:hAnsi="仿宋" w:eastAsia="仿宋" w:cs="仿宋"/>
          <w:bCs/>
          <w:color w:val="auto"/>
          <w:kern w:val="0"/>
        </w:rPr>
        <w:t>）具有良好的语言、文字表达能力和沟通能力。</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3</w:t>
      </w:r>
      <w:r>
        <w:rPr>
          <w:rFonts w:hint="eastAsia" w:ascii="仿宋" w:hAnsi="仿宋" w:eastAsia="仿宋" w:cs="仿宋"/>
          <w:bCs/>
          <w:color w:val="auto"/>
          <w:kern w:val="0"/>
        </w:rPr>
        <w:t>）具有本专业必需的信息技术应用和维护能力。</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4</w:t>
      </w:r>
      <w:r>
        <w:rPr>
          <w:rFonts w:hint="eastAsia" w:ascii="仿宋" w:hAnsi="仿宋" w:eastAsia="仿宋" w:cs="仿宋"/>
          <w:bCs/>
          <w:color w:val="auto"/>
          <w:kern w:val="0"/>
        </w:rPr>
        <w:t>）能运用机械制图的知识，按照国家标准，识读中等复杂机械零件图样、简单装配图样和电气图样，具备运用CAD软件绘制中等复杂程度机械图样或电气图样的能力。</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5</w:t>
      </w:r>
      <w:r>
        <w:rPr>
          <w:rFonts w:hint="eastAsia" w:ascii="仿宋" w:hAnsi="仿宋" w:eastAsia="仿宋" w:cs="仿宋"/>
          <w:bCs/>
          <w:color w:val="auto"/>
          <w:kern w:val="0"/>
        </w:rPr>
        <w:t>）能运用机械制造的工艺知识，完成机械加工工艺卡片的编制。</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6</w:t>
      </w:r>
      <w:r>
        <w:rPr>
          <w:rFonts w:hint="eastAsia" w:ascii="仿宋" w:hAnsi="仿宋" w:eastAsia="仿宋" w:cs="仿宋"/>
          <w:bCs/>
          <w:color w:val="auto"/>
          <w:kern w:val="0"/>
        </w:rPr>
        <w:t>）能运用机械传动的基础知识，分析机电设备的基本结构；能正确操作常用的机械加工设备，具备钳工操作的基础能力和机械加工的基础技能。</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7</w:t>
      </w:r>
      <w:r>
        <w:rPr>
          <w:rFonts w:hint="eastAsia" w:ascii="仿宋" w:hAnsi="仿宋" w:eastAsia="仿宋" w:cs="仿宋"/>
          <w:bCs/>
          <w:color w:val="auto"/>
          <w:kern w:val="0"/>
        </w:rPr>
        <w:t>）能运用机电设备拆装的工艺知识，正确选用常用的工具、量具及辅具，完成典型机电设备的拆装。</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8</w:t>
      </w:r>
      <w:r>
        <w:rPr>
          <w:rFonts w:hint="eastAsia" w:ascii="仿宋" w:hAnsi="仿宋" w:eastAsia="仿宋" w:cs="仿宋"/>
          <w:bCs/>
          <w:color w:val="auto"/>
          <w:kern w:val="0"/>
        </w:rPr>
        <w:t>）能运用电工电子技术的基础知识，进行电路分析和电气测量；能正确选用常用电工电子仪表，具备电工、电子操作的基础技能。</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w:t>
      </w:r>
      <w:r>
        <w:rPr>
          <w:rFonts w:ascii="仿宋" w:hAnsi="仿宋" w:eastAsia="仿宋" w:cs="仿宋"/>
          <w:bCs/>
          <w:color w:val="auto"/>
          <w:kern w:val="0"/>
        </w:rPr>
        <w:t>9</w:t>
      </w:r>
      <w:r>
        <w:rPr>
          <w:rFonts w:hint="eastAsia" w:ascii="仿宋" w:hAnsi="仿宋" w:eastAsia="仿宋" w:cs="仿宋"/>
          <w:bCs/>
          <w:color w:val="auto"/>
          <w:kern w:val="0"/>
        </w:rPr>
        <w:t>）能运用液压和气压传动的基础知识，识读和分析中等复杂液压、气动系统图，具备典型液压和气动回路的安装、调试和维护的能力。</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（1</w:t>
      </w:r>
      <w:r>
        <w:rPr>
          <w:rFonts w:ascii="仿宋" w:hAnsi="仿宋" w:eastAsia="仿宋" w:cs="仿宋"/>
          <w:bCs/>
          <w:color w:val="auto"/>
          <w:kern w:val="0"/>
        </w:rPr>
        <w:t>0</w:t>
      </w:r>
      <w:r>
        <w:rPr>
          <w:rFonts w:hint="eastAsia" w:ascii="仿宋" w:hAnsi="仿宋" w:eastAsia="仿宋" w:cs="仿宋"/>
          <w:bCs/>
          <w:color w:val="auto"/>
          <w:kern w:val="0"/>
        </w:rPr>
        <w:t>）能运用可编程控制器（PLC）的编程技术，实现典型机电设备的PLC控制，初步具备PLC改造机电设备控制方式的能力。</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（1</w:t>
      </w:r>
      <w:r>
        <w:rPr>
          <w:rFonts w:ascii="仿宋" w:hAnsi="仿宋" w:eastAsia="仿宋" w:cs="仿宋"/>
          <w:bCs/>
          <w:color w:val="auto"/>
          <w:kern w:val="0"/>
        </w:rPr>
        <w:t>1</w:t>
      </w:r>
      <w:r>
        <w:rPr>
          <w:rFonts w:hint="eastAsia" w:ascii="仿宋" w:hAnsi="仿宋" w:eastAsia="仿宋" w:cs="仿宋"/>
          <w:bCs/>
          <w:color w:val="auto"/>
          <w:kern w:val="0"/>
        </w:rPr>
        <w:t>）能运用单片机控制的基础知识，实现机电产品的简单控制。</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（1</w:t>
      </w:r>
      <w:r>
        <w:rPr>
          <w:rFonts w:ascii="仿宋" w:hAnsi="仿宋" w:eastAsia="仿宋" w:cs="仿宋"/>
          <w:bCs/>
          <w:color w:val="auto"/>
          <w:kern w:val="0"/>
        </w:rPr>
        <w:t>2</w:t>
      </w:r>
      <w:r>
        <w:rPr>
          <w:rFonts w:hint="eastAsia" w:ascii="仿宋" w:hAnsi="仿宋" w:eastAsia="仿宋" w:cs="仿宋"/>
          <w:bCs/>
          <w:color w:val="auto"/>
          <w:kern w:val="0"/>
        </w:rPr>
        <w:t>）能运用机电一体化技术、通信接口技术等相关知识，分析典型机电一体化设备和产品的控制方式，具备机、电、液、气联动设备的安装、调试、运行和维护的初步能力。</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（1</w:t>
      </w:r>
      <w:r>
        <w:rPr>
          <w:rFonts w:ascii="仿宋" w:hAnsi="仿宋" w:eastAsia="仿宋" w:cs="仿宋"/>
          <w:bCs/>
          <w:color w:val="auto"/>
          <w:kern w:val="0"/>
        </w:rPr>
        <w:t>3</w:t>
      </w:r>
      <w:r>
        <w:rPr>
          <w:rFonts w:hint="eastAsia" w:ascii="仿宋" w:hAnsi="仿宋" w:eastAsia="仿宋" w:cs="仿宋"/>
          <w:bCs/>
          <w:color w:val="auto"/>
          <w:kern w:val="0"/>
        </w:rPr>
        <w:t>）能运用机电设备管理、维护及保养的相关知识，对生产一线典型的机电设备实施管理、维护及保养。</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（1</w:t>
      </w:r>
      <w:r>
        <w:rPr>
          <w:rFonts w:ascii="仿宋" w:hAnsi="仿宋" w:eastAsia="仿宋" w:cs="仿宋"/>
          <w:bCs/>
          <w:color w:val="auto"/>
          <w:kern w:val="0"/>
        </w:rPr>
        <w:t>4</w:t>
      </w:r>
      <w:r>
        <w:rPr>
          <w:rFonts w:hint="eastAsia" w:ascii="仿宋" w:hAnsi="仿宋" w:eastAsia="仿宋" w:cs="仿宋"/>
          <w:bCs/>
          <w:color w:val="auto"/>
          <w:kern w:val="0"/>
        </w:rPr>
        <w:t>）能运用生产质量管理和质量控制的知识，对机电类企业生产一线产品质量进行检验、分析、管理和控制。</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（1</w:t>
      </w:r>
      <w:r>
        <w:rPr>
          <w:rFonts w:ascii="仿宋" w:hAnsi="仿宋" w:eastAsia="仿宋" w:cs="仿宋"/>
          <w:bCs/>
          <w:color w:val="auto"/>
          <w:kern w:val="0"/>
        </w:rPr>
        <w:t>5</w:t>
      </w:r>
      <w:r>
        <w:rPr>
          <w:rFonts w:hint="eastAsia" w:ascii="仿宋" w:hAnsi="仿宋" w:eastAsia="仿宋" w:cs="仿宋"/>
          <w:bCs/>
          <w:color w:val="auto"/>
          <w:kern w:val="0"/>
        </w:rPr>
        <w:t>）具备电工中级的专业技能，通过考核鉴定，取得相应的职业资格证书。</w:t>
      </w:r>
    </w:p>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六、课程设置及要求</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本专业课程设置框架主要包括公共基础课程体系和专业（技能）课程体系。公共基础课程体系包括思想政治课程模块和文化课程模块；专业（技能）课程体系包括专业（群）平台课程模块、专业核心课程模块、专业技能实训课程模块。</w:t>
      </w:r>
    </w:p>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（一）主要公共基础课程教学内容及目标要求</w:t>
      </w:r>
    </w:p>
    <w:tbl>
      <w:tblPr>
        <w:tblStyle w:val="14"/>
        <w:tblW w:w="52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2"/>
        <w:gridCol w:w="1064"/>
        <w:gridCol w:w="4310"/>
        <w:gridCol w:w="3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372" w:type="pct"/>
            <w:vAlign w:val="center"/>
          </w:tcPr>
          <w:p>
            <w:pPr>
              <w:snapToGrid w:val="0"/>
              <w:spacing w:line="360" w:lineRule="exact"/>
              <w:rPr>
                <w:rFonts w:ascii="仿宋" w:hAnsi="仿宋" w:eastAsia="仿宋" w:cs="仿宋"/>
                <w:b/>
                <w:bCs/>
                <w:color w:val="auto"/>
              </w:rPr>
            </w:pPr>
            <w:r>
              <w:rPr>
                <w:rFonts w:hint="eastAsia" w:ascii="仿宋" w:hAnsi="仿宋" w:eastAsia="仿宋" w:cs="仿宋"/>
                <w:b/>
                <w:bCs/>
                <w:color w:val="auto"/>
              </w:rPr>
              <w:t>序号</w:t>
            </w:r>
          </w:p>
        </w:tc>
        <w:tc>
          <w:tcPr>
            <w:tcW w:w="541" w:type="pct"/>
            <w:vAlign w:val="center"/>
          </w:tcPr>
          <w:p>
            <w:pPr>
              <w:snapToGrid w:val="0"/>
              <w:spacing w:line="360" w:lineRule="exact"/>
              <w:ind w:right="-105" w:rightChars="-50"/>
              <w:rPr>
                <w:rFonts w:ascii="仿宋" w:hAnsi="仿宋" w:eastAsia="仿宋" w:cs="仿宋"/>
                <w:b/>
                <w:bCs/>
                <w:color w:val="auto"/>
              </w:rPr>
            </w:pPr>
            <w:r>
              <w:rPr>
                <w:rFonts w:hint="eastAsia" w:ascii="仿宋" w:hAnsi="仿宋" w:eastAsia="仿宋" w:cs="仿宋"/>
                <w:b/>
                <w:bCs/>
                <w:color w:val="auto"/>
              </w:rPr>
              <w:t>课程名称（学时）</w:t>
            </w:r>
          </w:p>
        </w:tc>
        <w:tc>
          <w:tcPr>
            <w:tcW w:w="2192" w:type="pct"/>
            <w:vAlign w:val="center"/>
          </w:tcPr>
          <w:p>
            <w:pPr>
              <w:snapToGrid w:val="0"/>
              <w:spacing w:line="360" w:lineRule="exact"/>
              <w:jc w:val="center"/>
              <w:rPr>
                <w:rFonts w:ascii="仿宋" w:hAnsi="仿宋" w:eastAsia="仿宋" w:cs="仿宋"/>
                <w:b/>
                <w:bCs/>
                <w:color w:val="auto"/>
              </w:rPr>
            </w:pPr>
            <w:r>
              <w:rPr>
                <w:rFonts w:hint="eastAsia" w:ascii="仿宋" w:hAnsi="仿宋" w:eastAsia="仿宋" w:cs="仿宋"/>
                <w:b/>
                <w:bCs/>
                <w:color w:val="auto"/>
              </w:rPr>
              <w:t>主要教学内容</w:t>
            </w:r>
          </w:p>
        </w:tc>
        <w:tc>
          <w:tcPr>
            <w:tcW w:w="1895" w:type="pct"/>
            <w:vAlign w:val="center"/>
          </w:tcPr>
          <w:p>
            <w:pPr>
              <w:snapToGrid w:val="0"/>
              <w:spacing w:line="360" w:lineRule="exact"/>
              <w:jc w:val="center"/>
              <w:rPr>
                <w:rFonts w:ascii="仿宋" w:hAnsi="仿宋" w:eastAsia="仿宋" w:cs="仿宋"/>
                <w:b/>
                <w:bCs/>
                <w:color w:val="auto"/>
              </w:rPr>
            </w:pPr>
            <w:r>
              <w:rPr>
                <w:rFonts w:hint="eastAsia" w:ascii="仿宋" w:hAnsi="仿宋" w:eastAsia="仿宋" w:cs="仿宋"/>
                <w:b/>
                <w:bCs/>
                <w:color w:val="auto"/>
              </w:rPr>
              <w:t>目标要求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372" w:type="pct"/>
            <w:vAlign w:val="center"/>
          </w:tcPr>
          <w:p>
            <w:pPr>
              <w:snapToGrid w:val="0"/>
              <w:spacing w:line="360" w:lineRule="exact"/>
              <w:jc w:val="center"/>
              <w:rPr>
                <w:rFonts w:ascii="仿宋" w:hAnsi="仿宋" w:eastAsia="仿宋" w:cs="仿宋"/>
                <w:bCs/>
                <w:color w:val="auto"/>
              </w:rPr>
            </w:pPr>
            <w:r>
              <w:rPr>
                <w:rFonts w:hint="eastAsia" w:ascii="仿宋" w:hAnsi="仿宋" w:eastAsia="仿宋" w:cs="仿宋"/>
                <w:bCs/>
                <w:color w:val="auto"/>
              </w:rPr>
              <w:t>1</w:t>
            </w:r>
          </w:p>
        </w:tc>
        <w:tc>
          <w:tcPr>
            <w:tcW w:w="541" w:type="pct"/>
            <w:vAlign w:val="center"/>
          </w:tcPr>
          <w:p>
            <w:pPr>
              <w:snapToGrid w:val="0"/>
              <w:spacing w:line="360" w:lineRule="exact"/>
              <w:ind w:right="-105" w:rightChars="-50"/>
              <w:rPr>
                <w:rFonts w:ascii="仿宋" w:hAnsi="仿宋" w:eastAsia="仿宋" w:cs="仿宋"/>
                <w:bCs/>
                <w:color w:val="auto"/>
              </w:rPr>
            </w:pPr>
            <w:r>
              <w:rPr>
                <w:rFonts w:hint="eastAsia" w:ascii="仿宋" w:hAnsi="仿宋" w:eastAsia="仿宋" w:cs="仿宋"/>
                <w:bCs/>
                <w:color w:val="auto"/>
              </w:rPr>
              <w:t>中国特色社会主义</w:t>
            </w:r>
          </w:p>
          <w:p>
            <w:pPr>
              <w:snapToGrid w:val="0"/>
              <w:spacing w:line="360" w:lineRule="exact"/>
              <w:ind w:right="-105" w:rightChars="-50"/>
              <w:jc w:val="center"/>
              <w:rPr>
                <w:rFonts w:ascii="仿宋" w:hAnsi="仿宋" w:eastAsia="仿宋" w:cs="仿宋"/>
                <w:bCs/>
                <w:color w:val="auto"/>
              </w:rPr>
            </w:pPr>
            <w:r>
              <w:rPr>
                <w:rFonts w:hint="eastAsia" w:ascii="仿宋" w:hAnsi="仿宋" w:eastAsia="仿宋" w:cs="仿宋"/>
                <w:bCs/>
                <w:color w:val="auto"/>
              </w:rPr>
              <w:t>（3</w:t>
            </w:r>
            <w:r>
              <w:rPr>
                <w:rFonts w:ascii="仿宋" w:hAnsi="仿宋" w:eastAsia="仿宋" w:cs="仿宋"/>
                <w:bCs/>
                <w:color w:val="auto"/>
              </w:rPr>
              <w:t>2</w:t>
            </w:r>
            <w:r>
              <w:rPr>
                <w:rFonts w:hint="eastAsia" w:ascii="仿宋" w:hAnsi="仿宋" w:eastAsia="仿宋" w:cs="仿宋"/>
                <w:bCs/>
                <w:color w:val="auto"/>
              </w:rPr>
              <w:t>）</w:t>
            </w:r>
          </w:p>
        </w:tc>
        <w:tc>
          <w:tcPr>
            <w:tcW w:w="2192" w:type="pct"/>
            <w:vAlign w:val="center"/>
          </w:tcPr>
          <w:p>
            <w:pPr>
              <w:snapToGrid w:val="0"/>
              <w:spacing w:line="360" w:lineRule="exact"/>
              <w:rPr>
                <w:rFonts w:ascii="仿宋" w:hAnsi="仿宋" w:eastAsia="仿宋" w:cs="仿宋"/>
                <w:bCs/>
                <w:color w:val="auto"/>
              </w:rPr>
            </w:pPr>
            <w:r>
              <w:rPr>
                <w:rFonts w:hint="eastAsia" w:ascii="仿宋" w:hAnsi="仿宋" w:eastAsia="仿宋" w:cs="仿宋"/>
                <w:bCs/>
                <w:color w:val="auto"/>
              </w:rPr>
              <w:t xml:space="preserve"> </w:t>
            </w:r>
            <w:r>
              <w:rPr>
                <w:rFonts w:ascii="仿宋" w:hAnsi="仿宋" w:eastAsia="仿宋" w:cs="仿宋"/>
                <w:bCs/>
                <w:color w:val="auto"/>
              </w:rPr>
              <w:t xml:space="preserve">  </w:t>
            </w:r>
            <w:r>
              <w:rPr>
                <w:rFonts w:hint="eastAsia" w:ascii="仿宋" w:hAnsi="仿宋" w:eastAsia="仿宋" w:cs="仿宋"/>
                <w:bCs/>
                <w:color w:val="auto"/>
              </w:rPr>
              <w:t>阐释中国特色社会主义的开创与发展，明确中国特色社会主义进入新时代的历史方位， 阐明中国特色社会主义建设“五位一体”总体布局的基本内容。</w:t>
            </w:r>
          </w:p>
        </w:tc>
        <w:tc>
          <w:tcPr>
            <w:tcW w:w="1895" w:type="pct"/>
          </w:tcPr>
          <w:p>
            <w:pPr>
              <w:snapToGrid w:val="0"/>
              <w:spacing w:line="360" w:lineRule="exact"/>
              <w:jc w:val="left"/>
              <w:rPr>
                <w:rFonts w:ascii="仿宋" w:hAnsi="仿宋" w:eastAsia="仿宋" w:cs="仿宋"/>
                <w:bCs/>
                <w:color w:val="auto"/>
              </w:rPr>
            </w:pPr>
            <w:r>
              <w:rPr>
                <w:rFonts w:hint="eastAsia" w:ascii="仿宋" w:hAnsi="仿宋" w:eastAsia="仿宋" w:cs="仿宋"/>
                <w:bCs/>
                <w:color w:val="auto"/>
              </w:rPr>
              <w:t xml:space="preserve"> </w:t>
            </w:r>
            <w:r>
              <w:rPr>
                <w:rFonts w:ascii="仿宋" w:hAnsi="仿宋" w:eastAsia="仿宋" w:cs="仿宋"/>
                <w:bCs/>
                <w:color w:val="auto"/>
              </w:rPr>
              <w:t xml:space="preserve">  </w:t>
            </w:r>
            <w:r>
              <w:rPr>
                <w:rFonts w:hint="eastAsia" w:ascii="仿宋" w:hAnsi="仿宋" w:eastAsia="仿宋" w:cs="仿宋"/>
                <w:bCs/>
                <w:color w:val="auto"/>
              </w:rPr>
              <w:t xml:space="preserve">紧密结合社会实践和学生实际，引导学生树立对马克思主义的信仰、对中国特色社会主义的信念、对中华民族伟大复兴中国梦的信心，坚定中国特色社会主义道路自信、理论自信、制度自信、文化自信，把爱国情、强国志、报国行自觉融入坚持和发展中国特色社会 主义事业、建设社会主义现代化强国、实现中华民族伟大复兴的奋斗之中。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372" w:type="pct"/>
            <w:vAlign w:val="center"/>
          </w:tcPr>
          <w:p>
            <w:pPr>
              <w:snapToGrid w:val="0"/>
              <w:spacing w:line="360" w:lineRule="exact"/>
              <w:jc w:val="center"/>
              <w:rPr>
                <w:rFonts w:ascii="仿宋" w:hAnsi="仿宋" w:eastAsia="仿宋" w:cs="仿宋"/>
                <w:bCs/>
                <w:color w:val="auto"/>
              </w:rPr>
            </w:pPr>
            <w:r>
              <w:rPr>
                <w:rFonts w:hint="eastAsia" w:ascii="仿宋" w:hAnsi="仿宋" w:eastAsia="仿宋" w:cs="仿宋"/>
                <w:bCs/>
                <w:color w:val="auto"/>
              </w:rPr>
              <w:t>2</w:t>
            </w:r>
          </w:p>
        </w:tc>
        <w:tc>
          <w:tcPr>
            <w:tcW w:w="541" w:type="pct"/>
            <w:vAlign w:val="center"/>
          </w:tcPr>
          <w:p>
            <w:pPr>
              <w:snapToGrid w:val="0"/>
              <w:spacing w:line="360" w:lineRule="exact"/>
              <w:ind w:right="-105" w:rightChars="-50"/>
              <w:rPr>
                <w:rFonts w:ascii="仿宋" w:hAnsi="仿宋" w:eastAsia="仿宋" w:cs="仿宋"/>
                <w:bCs/>
                <w:color w:val="auto"/>
              </w:rPr>
            </w:pPr>
            <w:r>
              <w:rPr>
                <w:rFonts w:hint="eastAsia" w:ascii="仿宋" w:hAnsi="仿宋" w:eastAsia="仿宋" w:cs="仿宋"/>
                <w:bCs/>
                <w:color w:val="auto"/>
              </w:rPr>
              <w:t>心理健康</w:t>
            </w:r>
          </w:p>
          <w:p>
            <w:pPr>
              <w:snapToGrid w:val="0"/>
              <w:spacing w:line="360" w:lineRule="exact"/>
              <w:ind w:right="-105" w:rightChars="-50"/>
              <w:jc w:val="center"/>
              <w:rPr>
                <w:rFonts w:ascii="仿宋" w:hAnsi="仿宋" w:eastAsia="仿宋" w:cs="仿宋"/>
                <w:bCs/>
                <w:color w:val="auto"/>
              </w:rPr>
            </w:pPr>
            <w:r>
              <w:rPr>
                <w:rFonts w:hint="eastAsia" w:ascii="仿宋" w:hAnsi="仿宋" w:eastAsia="仿宋" w:cs="仿宋"/>
                <w:bCs/>
                <w:color w:val="auto"/>
              </w:rPr>
              <w:t>与</w:t>
            </w:r>
          </w:p>
          <w:p>
            <w:pPr>
              <w:snapToGrid w:val="0"/>
              <w:spacing w:line="360" w:lineRule="exact"/>
              <w:ind w:right="-105" w:rightChars="-50"/>
              <w:rPr>
                <w:rFonts w:ascii="仿宋" w:hAnsi="仿宋" w:eastAsia="仿宋" w:cs="仿宋"/>
                <w:bCs/>
                <w:color w:val="auto"/>
              </w:rPr>
            </w:pPr>
            <w:r>
              <w:rPr>
                <w:rFonts w:hint="eastAsia" w:ascii="仿宋" w:hAnsi="仿宋" w:eastAsia="仿宋" w:cs="仿宋"/>
                <w:bCs/>
                <w:color w:val="auto"/>
              </w:rPr>
              <w:t>职业生涯</w:t>
            </w:r>
          </w:p>
          <w:p>
            <w:pPr>
              <w:snapToGrid w:val="0"/>
              <w:spacing w:line="360" w:lineRule="exact"/>
              <w:ind w:right="-105" w:rightChars="-50"/>
              <w:jc w:val="center"/>
              <w:rPr>
                <w:rFonts w:ascii="仿宋" w:hAnsi="仿宋" w:eastAsia="仿宋" w:cs="仿宋"/>
                <w:bCs/>
                <w:color w:val="auto"/>
              </w:rPr>
            </w:pPr>
            <w:r>
              <w:rPr>
                <w:rFonts w:hint="eastAsia" w:ascii="仿宋" w:hAnsi="仿宋" w:eastAsia="仿宋" w:cs="仿宋"/>
                <w:bCs/>
                <w:color w:val="auto"/>
              </w:rPr>
              <w:t>（3</w:t>
            </w:r>
            <w:r>
              <w:rPr>
                <w:rFonts w:ascii="仿宋" w:hAnsi="仿宋" w:eastAsia="仿宋" w:cs="仿宋"/>
                <w:bCs/>
                <w:color w:val="auto"/>
              </w:rPr>
              <w:t>2</w:t>
            </w:r>
            <w:r>
              <w:rPr>
                <w:rFonts w:hint="eastAsia" w:ascii="仿宋" w:hAnsi="仿宋" w:eastAsia="仿宋" w:cs="仿宋"/>
                <w:bCs/>
                <w:color w:val="auto"/>
              </w:rPr>
              <w:t>）</w:t>
            </w:r>
          </w:p>
        </w:tc>
        <w:tc>
          <w:tcPr>
            <w:tcW w:w="2192" w:type="pct"/>
            <w:vAlign w:val="center"/>
          </w:tcPr>
          <w:p>
            <w:pPr>
              <w:spacing w:line="340" w:lineRule="exact"/>
              <w:ind w:firstLine="420" w:firstLineChars="200"/>
              <w:rPr>
                <w:rFonts w:ascii="仿宋" w:hAnsi="仿宋" w:eastAsia="仿宋" w:cs="仿宋"/>
                <w:bCs/>
                <w:color w:val="auto"/>
              </w:rPr>
            </w:pPr>
            <w:r>
              <w:rPr>
                <w:rFonts w:hint="eastAsia" w:ascii="仿宋" w:hAnsi="仿宋" w:eastAsia="仿宋" w:cs="仿宋"/>
                <w:bCs/>
                <w:color w:val="auto"/>
              </w:rPr>
              <w:t>阐释职业生涯发展环境、职业生涯规划；正确认识自我、正确认识职业理想与现实的关系；了解个体生理与心理特点差异，情绪的基本特征和成因；职业群及演变趋势；立足专业，谋划发展；提升职业素养的方法；良好的人际关系与交往方法；科学的学习方法及良好的学习习惯等。</w:t>
            </w:r>
          </w:p>
        </w:tc>
        <w:tc>
          <w:tcPr>
            <w:tcW w:w="1895" w:type="pct"/>
          </w:tcPr>
          <w:p>
            <w:pPr>
              <w:snapToGrid w:val="0"/>
              <w:spacing w:line="360" w:lineRule="exact"/>
              <w:jc w:val="left"/>
              <w:rPr>
                <w:rFonts w:ascii="仿宋" w:hAnsi="仿宋" w:eastAsia="仿宋" w:cs="仿宋"/>
                <w:bCs/>
                <w:color w:val="auto"/>
              </w:rPr>
            </w:pPr>
            <w:r>
              <w:rPr>
                <w:rFonts w:hint="eastAsia" w:ascii="仿宋" w:hAnsi="仿宋" w:eastAsia="仿宋" w:cs="仿宋"/>
                <w:bCs/>
                <w:color w:val="auto"/>
              </w:rPr>
              <w:t xml:space="preserve"> </w:t>
            </w:r>
            <w:r>
              <w:rPr>
                <w:rFonts w:ascii="仿宋" w:hAnsi="仿宋" w:eastAsia="仿宋" w:cs="仿宋"/>
                <w:bCs/>
                <w:color w:val="auto"/>
              </w:rPr>
              <w:t xml:space="preserve">   </w:t>
            </w:r>
            <w:r>
              <w:rPr>
                <w:rFonts w:hint="eastAsia" w:ascii="仿宋" w:hAnsi="仿宋" w:eastAsia="仿宋" w:cs="仿宋"/>
                <w:bCs/>
                <w:color w:val="auto"/>
              </w:rPr>
              <w:t>通过本门课程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372" w:type="pct"/>
            <w:vAlign w:val="center"/>
          </w:tcPr>
          <w:p>
            <w:pPr>
              <w:snapToGrid w:val="0"/>
              <w:spacing w:line="360" w:lineRule="exact"/>
              <w:jc w:val="center"/>
              <w:rPr>
                <w:rFonts w:ascii="仿宋" w:hAnsi="仿宋" w:eastAsia="仿宋" w:cs="仿宋"/>
                <w:bCs/>
                <w:color w:val="auto"/>
              </w:rPr>
            </w:pPr>
            <w:r>
              <w:rPr>
                <w:rFonts w:hint="eastAsia" w:ascii="仿宋" w:hAnsi="仿宋" w:eastAsia="仿宋" w:cs="仿宋"/>
                <w:bCs/>
                <w:color w:val="auto"/>
              </w:rPr>
              <w:t>3</w:t>
            </w:r>
          </w:p>
        </w:tc>
        <w:tc>
          <w:tcPr>
            <w:tcW w:w="541" w:type="pct"/>
            <w:vAlign w:val="center"/>
          </w:tcPr>
          <w:p>
            <w:pPr>
              <w:snapToGrid w:val="0"/>
              <w:spacing w:line="360" w:lineRule="exact"/>
              <w:ind w:right="-105" w:rightChars="-50"/>
              <w:jc w:val="center"/>
              <w:rPr>
                <w:rFonts w:ascii="仿宋" w:hAnsi="仿宋" w:eastAsia="仿宋" w:cs="仿宋"/>
                <w:bCs/>
                <w:color w:val="auto"/>
              </w:rPr>
            </w:pPr>
            <w:r>
              <w:rPr>
                <w:rFonts w:hint="eastAsia" w:ascii="仿宋" w:hAnsi="仿宋" w:eastAsia="仿宋" w:cs="仿宋"/>
                <w:bCs/>
                <w:color w:val="auto"/>
              </w:rPr>
              <w:t>哲学</w:t>
            </w:r>
          </w:p>
          <w:p>
            <w:pPr>
              <w:snapToGrid w:val="0"/>
              <w:spacing w:line="360" w:lineRule="exact"/>
              <w:ind w:right="-105" w:rightChars="-50"/>
              <w:jc w:val="center"/>
              <w:rPr>
                <w:rFonts w:ascii="仿宋" w:hAnsi="仿宋" w:eastAsia="仿宋" w:cs="仿宋"/>
                <w:bCs/>
                <w:color w:val="auto"/>
              </w:rPr>
            </w:pPr>
            <w:r>
              <w:rPr>
                <w:rFonts w:hint="eastAsia" w:ascii="仿宋" w:hAnsi="仿宋" w:eastAsia="仿宋" w:cs="仿宋"/>
                <w:bCs/>
                <w:color w:val="auto"/>
              </w:rPr>
              <w:t>与</w:t>
            </w:r>
          </w:p>
          <w:p>
            <w:pPr>
              <w:snapToGrid w:val="0"/>
              <w:spacing w:line="360" w:lineRule="exact"/>
              <w:ind w:right="-105" w:rightChars="-50"/>
              <w:jc w:val="center"/>
              <w:rPr>
                <w:rFonts w:ascii="仿宋" w:hAnsi="仿宋" w:eastAsia="仿宋" w:cs="仿宋"/>
                <w:bCs/>
                <w:color w:val="auto"/>
              </w:rPr>
            </w:pPr>
            <w:r>
              <w:rPr>
                <w:rFonts w:hint="eastAsia" w:ascii="仿宋" w:hAnsi="仿宋" w:eastAsia="仿宋" w:cs="仿宋"/>
                <w:bCs/>
                <w:color w:val="auto"/>
              </w:rPr>
              <w:t>人生</w:t>
            </w:r>
          </w:p>
          <w:p>
            <w:pPr>
              <w:snapToGrid w:val="0"/>
              <w:spacing w:line="360" w:lineRule="exact"/>
              <w:ind w:right="-105" w:rightChars="-50"/>
              <w:jc w:val="center"/>
              <w:rPr>
                <w:rFonts w:ascii="仿宋" w:hAnsi="仿宋" w:eastAsia="仿宋" w:cs="仿宋"/>
                <w:bCs/>
                <w:color w:val="auto"/>
              </w:rPr>
            </w:pPr>
            <w:r>
              <w:rPr>
                <w:rFonts w:hint="eastAsia" w:ascii="仿宋" w:hAnsi="仿宋" w:eastAsia="仿宋" w:cs="仿宋"/>
                <w:bCs/>
                <w:color w:val="auto"/>
              </w:rPr>
              <w:t>（3</w:t>
            </w:r>
            <w:r>
              <w:rPr>
                <w:rFonts w:ascii="仿宋" w:hAnsi="仿宋" w:eastAsia="仿宋" w:cs="仿宋"/>
                <w:bCs/>
                <w:color w:val="auto"/>
              </w:rPr>
              <w:t>2</w:t>
            </w:r>
            <w:r>
              <w:rPr>
                <w:rFonts w:hint="eastAsia" w:ascii="仿宋" w:hAnsi="仿宋" w:eastAsia="仿宋" w:cs="仿宋"/>
                <w:bCs/>
                <w:color w:val="auto"/>
              </w:rPr>
              <w:t>）</w:t>
            </w:r>
          </w:p>
        </w:tc>
        <w:tc>
          <w:tcPr>
            <w:tcW w:w="2192" w:type="pct"/>
            <w:vAlign w:val="center"/>
          </w:tcPr>
          <w:p>
            <w:pPr>
              <w:spacing w:line="340" w:lineRule="exact"/>
              <w:ind w:firstLine="420" w:firstLineChars="200"/>
              <w:rPr>
                <w:rFonts w:ascii="仿宋" w:hAnsi="仿宋" w:eastAsia="仿宋" w:cs="仿宋"/>
                <w:bCs/>
                <w:color w:val="auto"/>
              </w:rPr>
            </w:pPr>
            <w:r>
              <w:rPr>
                <w:rFonts w:hint="eastAsia" w:ascii="仿宋" w:hAnsi="仿宋" w:eastAsia="仿宋" w:cs="仿宋"/>
                <w:bCs/>
                <w:color w:val="auto"/>
              </w:rPr>
              <w:t xml:space="preserve">阐明马克思主义哲学是科学的世界观和方法论，讲述辩证唯物主义和历史唯物主义基本观点及其对人生成长的意义；阐述社会生活及个人成长中进行正确的价值判断和行为选择的意义；社会主义核心价值观内涵等。 </w:t>
            </w:r>
          </w:p>
        </w:tc>
        <w:tc>
          <w:tcPr>
            <w:tcW w:w="1895" w:type="pct"/>
          </w:tcPr>
          <w:p>
            <w:pPr>
              <w:snapToGrid w:val="0"/>
              <w:spacing w:line="360" w:lineRule="exact"/>
              <w:rPr>
                <w:rFonts w:ascii="仿宋" w:hAnsi="仿宋" w:eastAsia="仿宋" w:cs="仿宋"/>
                <w:bCs/>
                <w:color w:val="auto"/>
              </w:rPr>
            </w:pPr>
            <w:r>
              <w:rPr>
                <w:rFonts w:hint="eastAsia" w:ascii="仿宋" w:hAnsi="仿宋" w:eastAsia="仿宋" w:cs="仿宋"/>
                <w:bCs/>
                <w:color w:val="auto"/>
              </w:rPr>
              <w:t xml:space="preserve"> </w:t>
            </w:r>
            <w:r>
              <w:rPr>
                <w:rFonts w:ascii="仿宋" w:hAnsi="仿宋" w:eastAsia="仿宋" w:cs="仿宋"/>
                <w:bCs/>
                <w:color w:val="auto"/>
              </w:rPr>
              <w:t xml:space="preserve">   </w:t>
            </w:r>
            <w:r>
              <w:rPr>
                <w:rFonts w:hint="eastAsia" w:ascii="仿宋" w:hAnsi="仿宋" w:eastAsia="仿宋" w:cs="仿宋"/>
                <w:bCs/>
                <w:color w:val="auto"/>
              </w:rPr>
              <w:t>通过本门课程的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372" w:type="pct"/>
            <w:vAlign w:val="center"/>
          </w:tcPr>
          <w:p>
            <w:pPr>
              <w:snapToGrid w:val="0"/>
              <w:spacing w:line="360" w:lineRule="exact"/>
              <w:jc w:val="center"/>
              <w:rPr>
                <w:rFonts w:ascii="仿宋" w:hAnsi="仿宋" w:eastAsia="仿宋" w:cs="仿宋"/>
                <w:bCs/>
                <w:color w:val="auto"/>
              </w:rPr>
            </w:pPr>
            <w:r>
              <w:rPr>
                <w:rFonts w:hint="eastAsia" w:ascii="仿宋" w:hAnsi="仿宋" w:eastAsia="仿宋" w:cs="仿宋"/>
                <w:bCs/>
                <w:color w:val="auto"/>
              </w:rPr>
              <w:t>4</w:t>
            </w:r>
          </w:p>
        </w:tc>
        <w:tc>
          <w:tcPr>
            <w:tcW w:w="541" w:type="pct"/>
            <w:vAlign w:val="center"/>
          </w:tcPr>
          <w:p>
            <w:pPr>
              <w:adjustRightInd w:val="0"/>
              <w:snapToGrid w:val="0"/>
              <w:spacing w:line="360" w:lineRule="exact"/>
              <w:jc w:val="center"/>
              <w:rPr>
                <w:rFonts w:ascii="仿宋" w:hAnsi="仿宋" w:eastAsia="仿宋" w:cs="仿宋"/>
                <w:bCs/>
                <w:color w:val="auto"/>
              </w:rPr>
            </w:pPr>
            <w:r>
              <w:rPr>
                <w:rFonts w:hint="eastAsia" w:ascii="仿宋" w:hAnsi="仿宋" w:eastAsia="仿宋" w:cs="仿宋"/>
                <w:bCs/>
                <w:color w:val="auto"/>
              </w:rPr>
              <w:t>职业道德</w:t>
            </w:r>
          </w:p>
          <w:p>
            <w:pPr>
              <w:adjustRightInd w:val="0"/>
              <w:snapToGrid w:val="0"/>
              <w:spacing w:line="360" w:lineRule="exact"/>
              <w:jc w:val="center"/>
              <w:rPr>
                <w:rFonts w:ascii="仿宋" w:hAnsi="仿宋" w:eastAsia="仿宋" w:cs="仿宋"/>
                <w:bCs/>
                <w:color w:val="auto"/>
              </w:rPr>
            </w:pPr>
            <w:r>
              <w:rPr>
                <w:rFonts w:hint="eastAsia" w:ascii="仿宋" w:hAnsi="仿宋" w:eastAsia="仿宋" w:cs="仿宋"/>
                <w:bCs/>
                <w:color w:val="auto"/>
              </w:rPr>
              <w:t>与</w:t>
            </w:r>
          </w:p>
          <w:p>
            <w:pPr>
              <w:adjustRightInd w:val="0"/>
              <w:snapToGrid w:val="0"/>
              <w:spacing w:line="360" w:lineRule="exact"/>
              <w:jc w:val="center"/>
              <w:rPr>
                <w:rFonts w:ascii="仿宋" w:hAnsi="仿宋" w:eastAsia="仿宋" w:cs="仿宋"/>
                <w:bCs/>
                <w:color w:val="auto"/>
              </w:rPr>
            </w:pPr>
            <w:r>
              <w:rPr>
                <w:rFonts w:hint="eastAsia" w:ascii="仿宋" w:hAnsi="仿宋" w:eastAsia="仿宋" w:cs="仿宋"/>
                <w:bCs/>
                <w:color w:val="auto"/>
              </w:rPr>
              <w:t>法治</w:t>
            </w:r>
          </w:p>
          <w:p>
            <w:pPr>
              <w:snapToGrid w:val="0"/>
              <w:spacing w:line="360" w:lineRule="exact"/>
              <w:ind w:right="-105" w:rightChars="-50"/>
              <w:jc w:val="center"/>
              <w:rPr>
                <w:rFonts w:ascii="仿宋" w:hAnsi="仿宋" w:eastAsia="仿宋" w:cs="仿宋"/>
                <w:bCs/>
                <w:color w:val="auto"/>
              </w:rPr>
            </w:pPr>
            <w:r>
              <w:rPr>
                <w:rFonts w:hint="eastAsia" w:ascii="仿宋" w:hAnsi="仿宋" w:eastAsia="仿宋" w:cs="仿宋"/>
                <w:bCs/>
                <w:color w:val="auto"/>
              </w:rPr>
              <w:t>（</w:t>
            </w:r>
            <w:r>
              <w:rPr>
                <w:rFonts w:ascii="仿宋" w:hAnsi="仿宋" w:eastAsia="仿宋" w:cs="仿宋"/>
                <w:bCs/>
                <w:color w:val="auto"/>
              </w:rPr>
              <w:t>33</w:t>
            </w:r>
            <w:r>
              <w:rPr>
                <w:rFonts w:hint="eastAsia" w:ascii="仿宋" w:hAnsi="仿宋" w:eastAsia="仿宋" w:cs="仿宋"/>
                <w:bCs/>
                <w:color w:val="auto"/>
              </w:rPr>
              <w:t>）</w:t>
            </w:r>
          </w:p>
        </w:tc>
        <w:tc>
          <w:tcPr>
            <w:tcW w:w="2192" w:type="pct"/>
            <w:vAlign w:val="center"/>
          </w:tcPr>
          <w:p>
            <w:pPr>
              <w:snapToGrid w:val="0"/>
              <w:spacing w:line="360" w:lineRule="exact"/>
              <w:rPr>
                <w:rFonts w:ascii="仿宋" w:hAnsi="仿宋" w:eastAsia="仿宋" w:cs="仿宋"/>
                <w:bCs/>
                <w:color w:val="auto"/>
              </w:rPr>
            </w:pPr>
            <w:r>
              <w:rPr>
                <w:rFonts w:hint="eastAsia" w:ascii="仿宋" w:hAnsi="仿宋" w:eastAsia="仿宋" w:cs="仿宋"/>
                <w:bCs/>
                <w:color w:val="auto"/>
              </w:rPr>
              <w:t xml:space="preserve"> </w:t>
            </w:r>
            <w:r>
              <w:rPr>
                <w:rFonts w:ascii="仿宋" w:hAnsi="仿宋" w:eastAsia="仿宋" w:cs="仿宋"/>
                <w:bCs/>
                <w:color w:val="auto"/>
              </w:rPr>
              <w:t xml:space="preserve">   </w:t>
            </w:r>
            <w:r>
              <w:rPr>
                <w:rFonts w:hint="eastAsia" w:ascii="仿宋" w:hAnsi="仿宋" w:eastAsia="仿宋" w:cs="仿宋"/>
                <w:bCs/>
                <w:color w:val="auto"/>
              </w:rPr>
              <w:t>感悟道德力量；践行职业道德的基本规范，提升职业道德境界；坚持全面依法治国；维护宪法尊严，遵循法律规范。</w:t>
            </w:r>
          </w:p>
        </w:tc>
        <w:tc>
          <w:tcPr>
            <w:tcW w:w="1895" w:type="pct"/>
          </w:tcPr>
          <w:p>
            <w:pPr>
              <w:snapToGrid w:val="0"/>
              <w:spacing w:line="360" w:lineRule="exact"/>
              <w:rPr>
                <w:rFonts w:ascii="仿宋" w:hAnsi="仿宋" w:eastAsia="仿宋" w:cs="仿宋"/>
                <w:bCs/>
                <w:color w:val="auto"/>
              </w:rPr>
            </w:pPr>
            <w:r>
              <w:rPr>
                <w:rFonts w:hint="eastAsia" w:ascii="仿宋" w:hAnsi="仿宋" w:eastAsia="仿宋" w:cs="仿宋"/>
                <w:bCs/>
                <w:color w:val="auto"/>
              </w:rPr>
              <w:t xml:space="preserve"> </w:t>
            </w:r>
            <w:r>
              <w:rPr>
                <w:rFonts w:ascii="仿宋" w:hAnsi="仿宋" w:eastAsia="仿宋" w:cs="仿宋"/>
                <w:bCs/>
                <w:color w:val="auto"/>
              </w:rPr>
              <w:t xml:space="preserve">   </w:t>
            </w:r>
            <w:r>
              <w:rPr>
                <w:rFonts w:hint="eastAsia" w:ascii="仿宋" w:hAnsi="仿宋" w:eastAsia="仿宋" w:cs="仿宋"/>
                <w:bCs/>
                <w:color w:val="auto"/>
              </w:rPr>
              <w:t>通过本门课程的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372" w:type="pct"/>
            <w:vAlign w:val="center"/>
          </w:tcPr>
          <w:p>
            <w:pPr>
              <w:snapToGrid w:val="0"/>
              <w:spacing w:line="360" w:lineRule="exact"/>
              <w:jc w:val="center"/>
              <w:rPr>
                <w:rFonts w:ascii="仿宋" w:hAnsi="仿宋" w:eastAsia="仿宋" w:cs="仿宋"/>
                <w:bCs/>
                <w:color w:val="auto"/>
              </w:rPr>
            </w:pPr>
            <w:r>
              <w:rPr>
                <w:rFonts w:hint="eastAsia" w:ascii="仿宋" w:hAnsi="仿宋" w:eastAsia="仿宋" w:cs="仿宋"/>
                <w:bCs/>
                <w:color w:val="auto"/>
              </w:rPr>
              <w:t>5</w:t>
            </w:r>
          </w:p>
        </w:tc>
        <w:tc>
          <w:tcPr>
            <w:tcW w:w="541" w:type="pct"/>
            <w:vAlign w:val="center"/>
          </w:tcPr>
          <w:p>
            <w:pPr>
              <w:snapToGrid w:val="0"/>
              <w:spacing w:line="360" w:lineRule="exact"/>
              <w:ind w:right="-105" w:rightChars="-50"/>
              <w:jc w:val="center"/>
              <w:rPr>
                <w:rFonts w:ascii="仿宋" w:hAnsi="仿宋" w:eastAsia="仿宋" w:cs="仿宋"/>
                <w:bCs/>
                <w:color w:val="auto"/>
              </w:rPr>
            </w:pPr>
            <w:r>
              <w:rPr>
                <w:rFonts w:hint="eastAsia" w:ascii="仿宋" w:hAnsi="仿宋" w:eastAsia="仿宋" w:cs="仿宋"/>
                <w:bCs/>
                <w:color w:val="auto"/>
              </w:rPr>
              <w:t>思想道德</w:t>
            </w:r>
          </w:p>
          <w:p>
            <w:pPr>
              <w:snapToGrid w:val="0"/>
              <w:spacing w:line="360" w:lineRule="exact"/>
              <w:ind w:right="-105" w:rightChars="-50"/>
              <w:jc w:val="center"/>
              <w:rPr>
                <w:rFonts w:ascii="仿宋" w:hAnsi="仿宋" w:eastAsia="仿宋" w:cs="仿宋"/>
                <w:bCs/>
                <w:color w:val="auto"/>
              </w:rPr>
            </w:pPr>
            <w:r>
              <w:rPr>
                <w:rFonts w:hint="eastAsia" w:ascii="仿宋" w:hAnsi="仿宋" w:eastAsia="仿宋" w:cs="仿宋"/>
                <w:bCs/>
                <w:color w:val="auto"/>
              </w:rPr>
              <w:t>与</w:t>
            </w:r>
          </w:p>
          <w:p>
            <w:pPr>
              <w:snapToGrid w:val="0"/>
              <w:spacing w:line="360" w:lineRule="exact"/>
              <w:ind w:right="-105" w:rightChars="-50"/>
              <w:jc w:val="center"/>
              <w:rPr>
                <w:rFonts w:ascii="仿宋" w:hAnsi="仿宋" w:eastAsia="仿宋" w:cs="仿宋"/>
                <w:bCs/>
                <w:color w:val="auto"/>
              </w:rPr>
            </w:pPr>
            <w:r>
              <w:rPr>
                <w:rFonts w:hint="eastAsia" w:ascii="仿宋" w:hAnsi="仿宋" w:eastAsia="仿宋" w:cs="仿宋"/>
                <w:bCs/>
                <w:color w:val="auto"/>
              </w:rPr>
              <w:t>法治</w:t>
            </w:r>
          </w:p>
          <w:p>
            <w:pPr>
              <w:snapToGrid w:val="0"/>
              <w:spacing w:line="360" w:lineRule="exact"/>
              <w:ind w:right="-105" w:rightChars="-50"/>
              <w:jc w:val="center"/>
              <w:rPr>
                <w:rFonts w:ascii="仿宋" w:hAnsi="仿宋" w:eastAsia="仿宋" w:cs="仿宋"/>
                <w:bCs/>
                <w:color w:val="auto"/>
              </w:rPr>
            </w:pPr>
            <w:r>
              <w:rPr>
                <w:rFonts w:hint="eastAsia" w:ascii="仿宋" w:hAnsi="仿宋" w:eastAsia="仿宋" w:cs="仿宋"/>
                <w:bCs/>
                <w:color w:val="auto"/>
              </w:rPr>
              <w:t>（</w:t>
            </w:r>
            <w:r>
              <w:rPr>
                <w:rFonts w:ascii="仿宋" w:hAnsi="仿宋" w:eastAsia="仿宋" w:cs="仿宋"/>
                <w:bCs/>
                <w:color w:val="auto"/>
              </w:rPr>
              <w:t>50</w:t>
            </w:r>
            <w:r>
              <w:rPr>
                <w:rFonts w:hint="eastAsia" w:ascii="仿宋" w:hAnsi="仿宋" w:eastAsia="仿宋" w:cs="仿宋"/>
                <w:bCs/>
                <w:color w:val="auto"/>
              </w:rPr>
              <w:t>）</w:t>
            </w:r>
          </w:p>
        </w:tc>
        <w:tc>
          <w:tcPr>
            <w:tcW w:w="2192" w:type="pct"/>
          </w:tcPr>
          <w:p>
            <w:pPr>
              <w:adjustRightInd w:val="0"/>
              <w:spacing w:line="320" w:lineRule="exact"/>
              <w:ind w:firstLine="210" w:firstLineChars="100"/>
              <w:rPr>
                <w:rFonts w:ascii="仿宋" w:hAnsi="仿宋" w:eastAsia="仿宋" w:cs="仿宋"/>
                <w:bCs/>
                <w:color w:val="auto"/>
              </w:rPr>
            </w:pPr>
            <w:r>
              <w:rPr>
                <w:rFonts w:hint="eastAsia" w:ascii="仿宋" w:hAnsi="仿宋" w:eastAsia="仿宋" w:cs="仿宋"/>
                <w:bCs/>
                <w:color w:val="auto"/>
              </w:rPr>
              <w:t xml:space="preserve"> </w:t>
            </w:r>
            <w:r>
              <w:rPr>
                <w:rFonts w:ascii="仿宋" w:hAnsi="仿宋" w:eastAsia="仿宋" w:cs="仿宋"/>
                <w:bCs/>
                <w:color w:val="auto"/>
              </w:rPr>
              <w:t xml:space="preserve"> </w:t>
            </w:r>
            <w:r>
              <w:rPr>
                <w:rFonts w:hint="eastAsia" w:ascii="仿宋" w:hAnsi="仿宋" w:eastAsia="仿宋" w:cs="仿宋"/>
                <w:bCs/>
                <w:color w:val="auto"/>
              </w:rPr>
              <w:t>本课程包括知识模块和实践模块。</w:t>
            </w:r>
          </w:p>
          <w:p>
            <w:pPr>
              <w:spacing w:line="340" w:lineRule="exact"/>
              <w:ind w:firstLine="420" w:firstLineChars="200"/>
              <w:rPr>
                <w:rFonts w:ascii="仿宋" w:hAnsi="仿宋" w:eastAsia="仿宋" w:cs="仿宋"/>
                <w:bCs/>
                <w:color w:val="auto"/>
              </w:rPr>
            </w:pPr>
            <w:r>
              <w:rPr>
                <w:rFonts w:hint="eastAsia" w:ascii="仿宋" w:hAnsi="仿宋" w:eastAsia="仿宋" w:cs="仿宋"/>
                <w:bCs/>
                <w:color w:val="auto"/>
              </w:rPr>
              <w:t>知识模块：做担当民族复兴大任的时代新人，确立高尚的人生追求，科学应对人生的各种挑战，理想信念内涵与作用，确立崇高科学的理想信念，中国精神的科学内涵和现实意义，弘扬新时代的爱国主义，坚定社会主义核心价值观自信、践行社会主义核心价值观的基本要求，社会主义道德的形成及其本质，社会主义道德的核心、原则及其规范，在实践中养成优良道德品质，我国社会主义法律的本质和作用，坚持全面依法治国，培养社会主义法治思维，依法行使权利与履行义务。</w:t>
            </w:r>
          </w:p>
          <w:p>
            <w:pPr>
              <w:snapToGrid w:val="0"/>
              <w:spacing w:line="360" w:lineRule="exact"/>
              <w:ind w:firstLine="420" w:firstLineChars="200"/>
              <w:rPr>
                <w:rFonts w:ascii="仿宋" w:hAnsi="仿宋" w:eastAsia="仿宋" w:cs="仿宋"/>
                <w:bCs/>
                <w:color w:val="auto"/>
              </w:rPr>
            </w:pPr>
            <w:r>
              <w:rPr>
                <w:rFonts w:hint="eastAsia" w:ascii="仿宋" w:hAnsi="仿宋" w:eastAsia="仿宋" w:cs="仿宋"/>
                <w:bCs/>
                <w:color w:val="auto"/>
              </w:rPr>
              <w:t>实践模块：通过课堂讨论、经典回放、文献报告等课堂实践，校外参观学习、假期社会调查等社会实践，实现理论学习与实践体验的有效衔接。</w:t>
            </w:r>
          </w:p>
        </w:tc>
        <w:tc>
          <w:tcPr>
            <w:tcW w:w="1895" w:type="pct"/>
            <w:vAlign w:val="center"/>
          </w:tcPr>
          <w:p>
            <w:pPr>
              <w:snapToGrid w:val="0"/>
              <w:spacing w:line="360" w:lineRule="exact"/>
              <w:rPr>
                <w:rFonts w:ascii="仿宋" w:hAnsi="仿宋" w:eastAsia="仿宋" w:cs="仿宋"/>
                <w:bCs/>
                <w:color w:val="auto"/>
              </w:rPr>
            </w:pPr>
            <w:r>
              <w:rPr>
                <w:rFonts w:hint="eastAsia" w:ascii="仿宋" w:hAnsi="仿宋" w:eastAsia="仿宋" w:cs="仿宋"/>
                <w:bCs/>
                <w:color w:val="auto"/>
              </w:rPr>
              <w:t xml:space="preserve"> </w:t>
            </w:r>
            <w:r>
              <w:rPr>
                <w:rFonts w:ascii="仿宋" w:hAnsi="仿宋" w:eastAsia="仿宋" w:cs="仿宋"/>
                <w:bCs/>
                <w:color w:val="auto"/>
              </w:rPr>
              <w:t xml:space="preserve">  </w:t>
            </w:r>
            <w:r>
              <w:rPr>
                <w:rFonts w:hint="eastAsia" w:ascii="仿宋" w:hAnsi="仿宋" w:eastAsia="仿宋" w:cs="仿宋"/>
                <w:bCs/>
                <w:color w:val="auto"/>
              </w:rPr>
              <w:t>紧密结合社会实践和学生实际，运用辩证唯物主义和历史唯物主义世界观和方法论，引导大学生树立正确的世界观、人生观、价值观、道德观和法治观, 解决成长成才过程中遇到的实际问题，更好适应大学生活，促进德智体美劳全面发展。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372" w:type="pct"/>
            <w:vAlign w:val="center"/>
          </w:tcPr>
          <w:p>
            <w:pPr>
              <w:snapToGrid w:val="0"/>
              <w:spacing w:line="360" w:lineRule="exact"/>
              <w:jc w:val="center"/>
              <w:rPr>
                <w:rFonts w:ascii="仿宋" w:hAnsi="仿宋" w:eastAsia="仿宋" w:cs="仿宋"/>
                <w:bCs/>
                <w:color w:val="auto"/>
              </w:rPr>
            </w:pPr>
            <w:r>
              <w:rPr>
                <w:rFonts w:hint="eastAsia" w:ascii="仿宋" w:hAnsi="仿宋" w:eastAsia="仿宋" w:cs="仿宋"/>
                <w:bCs/>
                <w:color w:val="auto"/>
              </w:rPr>
              <w:t>6</w:t>
            </w:r>
          </w:p>
        </w:tc>
        <w:tc>
          <w:tcPr>
            <w:tcW w:w="541" w:type="pct"/>
            <w:vAlign w:val="center"/>
          </w:tcPr>
          <w:p>
            <w:pPr>
              <w:snapToGrid w:val="0"/>
              <w:spacing w:line="360" w:lineRule="exact"/>
              <w:ind w:right="-105" w:rightChars="-50"/>
              <w:rPr>
                <w:rFonts w:ascii="仿宋" w:hAnsi="仿宋" w:eastAsia="仿宋" w:cs="仿宋"/>
                <w:bCs/>
                <w:color w:val="auto"/>
              </w:rPr>
            </w:pPr>
            <w:r>
              <w:rPr>
                <w:rFonts w:hint="eastAsia" w:ascii="仿宋" w:hAnsi="仿宋" w:eastAsia="仿宋" w:cs="仿宋"/>
                <w:bCs/>
                <w:color w:val="auto"/>
              </w:rPr>
              <w:t>毛泽东思想和中国特色社会主义理论体系概论</w:t>
            </w:r>
          </w:p>
          <w:p>
            <w:pPr>
              <w:snapToGrid w:val="0"/>
              <w:spacing w:line="360" w:lineRule="exact"/>
              <w:ind w:right="-105" w:rightChars="-50"/>
              <w:jc w:val="center"/>
              <w:rPr>
                <w:rFonts w:ascii="仿宋" w:hAnsi="仿宋" w:eastAsia="仿宋" w:cs="仿宋"/>
                <w:bCs/>
                <w:color w:val="auto"/>
              </w:rPr>
            </w:pPr>
            <w:r>
              <w:rPr>
                <w:rFonts w:hint="eastAsia" w:ascii="仿宋" w:hAnsi="仿宋" w:eastAsia="仿宋" w:cs="仿宋"/>
                <w:bCs/>
                <w:color w:val="auto"/>
              </w:rPr>
              <w:t>（</w:t>
            </w:r>
            <w:r>
              <w:rPr>
                <w:rFonts w:ascii="仿宋" w:hAnsi="仿宋" w:eastAsia="仿宋" w:cs="仿宋"/>
                <w:bCs/>
                <w:color w:val="auto"/>
              </w:rPr>
              <w:t>64</w:t>
            </w:r>
            <w:r>
              <w:rPr>
                <w:rFonts w:hint="eastAsia" w:ascii="仿宋" w:hAnsi="仿宋" w:eastAsia="仿宋" w:cs="仿宋"/>
                <w:bCs/>
                <w:color w:val="auto"/>
              </w:rPr>
              <w:t>）</w:t>
            </w:r>
          </w:p>
        </w:tc>
        <w:tc>
          <w:tcPr>
            <w:tcW w:w="2192" w:type="pct"/>
            <w:vAlign w:val="center"/>
          </w:tcPr>
          <w:p>
            <w:pPr>
              <w:snapToGrid w:val="0"/>
              <w:spacing w:line="360" w:lineRule="exact"/>
              <w:ind w:firstLine="420" w:firstLineChars="200"/>
              <w:rPr>
                <w:rFonts w:ascii="仿宋" w:hAnsi="仿宋" w:eastAsia="仿宋" w:cs="仿宋"/>
                <w:bCs/>
                <w:color w:val="auto"/>
              </w:rPr>
            </w:pPr>
            <w:r>
              <w:rPr>
                <w:rFonts w:hint="eastAsia" w:ascii="仿宋" w:hAnsi="仿宋" w:eastAsia="仿宋" w:cs="仿宋"/>
                <w:bCs/>
                <w:color w:val="auto"/>
              </w:rPr>
              <w:t>阐述马克思主义中国化理论成果的主要内容、精神实质、历史地位和指导意义，毛泽东思想的主要内容及其历史地位，邓小平理论、“三个代表”重要思想、科学发展观各自形成的社会历史条件、形成发展过程、主要内容和历史地位，习近平新时代中国特色社会主义思想的主要内容及其历史地位，坚持和发展中国特色社会主义的总任务，系统阐述“五位一体”总体布局和“四个全面”战略布局，全面推进国防和军队现代化，中国特色大国外交、坚持和加强党的领导等。</w:t>
            </w:r>
          </w:p>
        </w:tc>
        <w:tc>
          <w:tcPr>
            <w:tcW w:w="1895" w:type="pct"/>
          </w:tcPr>
          <w:p>
            <w:pPr>
              <w:snapToGrid w:val="0"/>
              <w:spacing w:line="360" w:lineRule="exact"/>
              <w:rPr>
                <w:rFonts w:ascii="仿宋" w:hAnsi="仿宋" w:eastAsia="仿宋" w:cs="仿宋"/>
                <w:bCs/>
                <w:color w:val="auto"/>
              </w:rPr>
            </w:pPr>
            <w:r>
              <w:rPr>
                <w:rFonts w:hint="eastAsia" w:ascii="仿宋" w:hAnsi="仿宋" w:eastAsia="仿宋" w:cs="仿宋"/>
                <w:bCs/>
                <w:color w:val="auto"/>
              </w:rPr>
              <w:t>　　</w:t>
            </w:r>
            <w:r>
              <w:rPr>
                <w:rFonts w:hint="eastAsia" w:ascii="仿宋" w:hAnsi="仿宋" w:eastAsia="仿宋" w:cs="仿宋"/>
                <w:bCs/>
                <w:color w:val="auto"/>
                <w:kern w:val="0"/>
              </w:rPr>
              <w:t>旨在从整体上阐释马克思主义中国化理论成果，既体现马克思主义中国化理论成果形成和发展的历史逻辑，又体现这些理论成果的理论逻辑；既体现马克思主义中国化理论成果的 整体性，又体现各个理论成果的重点和难点，力求全面准确地理解毛泽东思想和中国特色社会主义理论体系，尤其是马克思主义中国化的最新成果——习近平新时代中国特色社会主义思想，引导学生增强中国特色社会主义道路自信、理论自信、制度自信、文化自信，努力培养德智体美劳全面发展的社会主义建设者和接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72" w:type="pct"/>
            <w:vAlign w:val="center"/>
          </w:tcPr>
          <w:p>
            <w:pPr>
              <w:adjustRightInd w:val="0"/>
              <w:spacing w:line="360" w:lineRule="exact"/>
              <w:jc w:val="center"/>
              <w:rPr>
                <w:rFonts w:ascii="仿宋" w:hAnsi="仿宋" w:eastAsia="仿宋" w:cs="仿宋"/>
                <w:bCs/>
                <w:color w:val="auto"/>
              </w:rPr>
            </w:pPr>
            <w:r>
              <w:rPr>
                <w:rFonts w:ascii="仿宋" w:hAnsi="仿宋" w:eastAsia="仿宋" w:cs="仿宋"/>
                <w:bCs/>
                <w:color w:val="auto"/>
              </w:rPr>
              <w:t>7</w:t>
            </w:r>
          </w:p>
        </w:tc>
        <w:tc>
          <w:tcPr>
            <w:tcW w:w="541" w:type="pct"/>
            <w:vAlign w:val="center"/>
          </w:tcPr>
          <w:p>
            <w:pPr>
              <w:adjustRightInd w:val="0"/>
              <w:spacing w:line="360" w:lineRule="exact"/>
              <w:jc w:val="center"/>
              <w:rPr>
                <w:rFonts w:ascii="仿宋" w:hAnsi="仿宋" w:eastAsia="仿宋" w:cs="仿宋"/>
                <w:bCs/>
                <w:color w:val="auto"/>
              </w:rPr>
            </w:pPr>
            <w:r>
              <w:rPr>
                <w:rFonts w:hint="eastAsia" w:ascii="仿宋" w:hAnsi="仿宋" w:eastAsia="仿宋" w:cs="仿宋"/>
                <w:bCs/>
                <w:color w:val="auto"/>
              </w:rPr>
              <w:t>语文</w:t>
            </w:r>
          </w:p>
          <w:p>
            <w:pPr>
              <w:adjustRightInd w:val="0"/>
              <w:spacing w:line="360" w:lineRule="exact"/>
              <w:jc w:val="center"/>
              <w:rPr>
                <w:rFonts w:ascii="仿宋" w:hAnsi="仿宋" w:eastAsia="仿宋" w:cs="仿宋"/>
                <w:bCs/>
                <w:color w:val="auto"/>
              </w:rPr>
            </w:pPr>
            <w:r>
              <w:rPr>
                <w:rFonts w:hint="eastAsia" w:ascii="仿宋" w:hAnsi="仿宋" w:eastAsia="仿宋" w:cs="仿宋"/>
                <w:bCs/>
                <w:color w:val="auto"/>
              </w:rPr>
              <w:t>（2</w:t>
            </w:r>
            <w:r>
              <w:rPr>
                <w:rFonts w:ascii="仿宋" w:hAnsi="仿宋" w:eastAsia="仿宋" w:cs="仿宋"/>
                <w:bCs/>
                <w:color w:val="auto"/>
              </w:rPr>
              <w:t>65</w:t>
            </w:r>
            <w:r>
              <w:rPr>
                <w:rFonts w:hint="eastAsia" w:ascii="仿宋" w:hAnsi="仿宋" w:eastAsia="仿宋" w:cs="仿宋"/>
                <w:bCs/>
                <w:color w:val="auto"/>
              </w:rPr>
              <w:t>）</w:t>
            </w:r>
          </w:p>
        </w:tc>
        <w:tc>
          <w:tcPr>
            <w:tcW w:w="2192" w:type="pct"/>
          </w:tcPr>
          <w:p>
            <w:pPr>
              <w:adjustRightInd w:val="0"/>
              <w:spacing w:line="320" w:lineRule="exact"/>
              <w:ind w:firstLine="420" w:firstLineChars="200"/>
              <w:rPr>
                <w:rFonts w:ascii="仿宋" w:hAnsi="仿宋" w:eastAsia="仿宋" w:cs="仿宋"/>
                <w:bCs/>
                <w:color w:val="auto"/>
              </w:rPr>
            </w:pPr>
            <w:r>
              <w:rPr>
                <w:rFonts w:hint="eastAsia" w:ascii="仿宋" w:hAnsi="仿宋" w:eastAsia="仿宋" w:cs="仿宋"/>
                <w:bCs/>
                <w:color w:val="auto"/>
              </w:rPr>
              <w:t>本课程分为基础模块、职业模块、拓展模块。</w:t>
            </w:r>
          </w:p>
          <w:p>
            <w:pPr>
              <w:adjustRightInd w:val="0"/>
              <w:spacing w:line="320" w:lineRule="exact"/>
              <w:rPr>
                <w:rFonts w:ascii="仿宋" w:hAnsi="仿宋" w:eastAsia="仿宋" w:cs="仿宋"/>
                <w:bCs/>
                <w:color w:val="auto"/>
              </w:rPr>
            </w:pPr>
            <w:r>
              <w:rPr>
                <w:rFonts w:hint="eastAsia" w:ascii="仿宋" w:hAnsi="仿宋" w:eastAsia="仿宋" w:cs="仿宋"/>
                <w:bCs/>
                <w:color w:val="auto"/>
              </w:rPr>
              <w:t xml:space="preserve"> </w:t>
            </w:r>
            <w:r>
              <w:rPr>
                <w:rFonts w:ascii="仿宋" w:hAnsi="仿宋" w:eastAsia="仿宋" w:cs="仿宋"/>
                <w:bCs/>
                <w:color w:val="auto"/>
              </w:rPr>
              <w:t xml:space="preserve">   </w:t>
            </w:r>
            <w:r>
              <w:rPr>
                <w:rFonts w:hint="eastAsia" w:ascii="仿宋" w:hAnsi="仿宋" w:eastAsia="仿宋" w:cs="仿宋"/>
                <w:bCs/>
                <w:color w:val="auto"/>
              </w:rPr>
              <w:t>基础模块：语感与语言习得，中外文学作品选读，实用性阅读与口语交流，古代诗文选读，中国革命传统作品选读，社会主义先进文化作品选读。</w:t>
            </w:r>
          </w:p>
          <w:p>
            <w:pPr>
              <w:adjustRightInd w:val="0"/>
              <w:spacing w:line="320" w:lineRule="exact"/>
              <w:ind w:firstLine="420" w:firstLineChars="200"/>
              <w:rPr>
                <w:rFonts w:ascii="仿宋" w:hAnsi="仿宋" w:eastAsia="仿宋" w:cs="仿宋"/>
                <w:bCs/>
                <w:color w:val="auto"/>
              </w:rPr>
            </w:pPr>
            <w:r>
              <w:rPr>
                <w:rFonts w:hint="eastAsia" w:ascii="仿宋" w:hAnsi="仿宋" w:eastAsia="仿宋" w:cs="仿宋"/>
                <w:bCs/>
                <w:color w:val="auto"/>
              </w:rPr>
              <w:t>职业模块：劳模、工匠精神作品研读，职场应用写作与交流，科普作品选读。</w:t>
            </w:r>
          </w:p>
          <w:p>
            <w:pPr>
              <w:adjustRightInd w:val="0"/>
              <w:spacing w:line="340" w:lineRule="exact"/>
              <w:ind w:firstLine="420" w:firstLineChars="200"/>
              <w:jc w:val="left"/>
              <w:rPr>
                <w:rFonts w:ascii="仿宋" w:hAnsi="仿宋" w:eastAsia="仿宋" w:cs="仿宋"/>
                <w:bCs/>
                <w:color w:val="auto"/>
              </w:rPr>
            </w:pPr>
            <w:r>
              <w:rPr>
                <w:rFonts w:hint="eastAsia" w:ascii="仿宋" w:hAnsi="仿宋" w:eastAsia="仿宋" w:cs="仿宋"/>
                <w:bCs/>
                <w:color w:val="auto"/>
              </w:rPr>
              <w:t>拓展模块：思辨性阅读与表达，古代科技著述选读，中外文学作品研读。</w:t>
            </w:r>
          </w:p>
        </w:tc>
        <w:tc>
          <w:tcPr>
            <w:tcW w:w="1895" w:type="pct"/>
          </w:tcPr>
          <w:p>
            <w:pPr>
              <w:adjustRightInd w:val="0"/>
              <w:spacing w:line="340" w:lineRule="exact"/>
              <w:ind w:firstLine="420" w:firstLineChars="200"/>
              <w:jc w:val="left"/>
              <w:rPr>
                <w:rFonts w:ascii="仿宋" w:hAnsi="仿宋" w:eastAsia="仿宋" w:cs="仿宋"/>
                <w:bCs/>
                <w:color w:val="auto"/>
              </w:rPr>
            </w:pPr>
            <w:r>
              <w:rPr>
                <w:rFonts w:hint="eastAsia" w:ascii="仿宋" w:hAnsi="仿宋" w:eastAsia="仿宋" w:cs="仿宋"/>
                <w:bCs/>
                <w:color w:val="auto"/>
              </w:rPr>
              <w:t>正确、熟练、有效地运用祖国语言文字；加强语文积累，提升语言文字运用能力；增强语文鉴赏和感受能力；品味语言，感受形象，理解思想内容，欣赏艺术魅力，发展想象能力和审美能力；增强思考和领悟意识，开阔语文学习视野，拓宽语文学习范围，发展语文学习潜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72" w:type="pct"/>
            <w:vAlign w:val="center"/>
          </w:tcPr>
          <w:p>
            <w:pPr>
              <w:adjustRightInd w:val="0"/>
              <w:spacing w:line="360" w:lineRule="exact"/>
              <w:jc w:val="center"/>
              <w:rPr>
                <w:rFonts w:ascii="仿宋" w:hAnsi="仿宋" w:eastAsia="仿宋" w:cs="仿宋"/>
                <w:bCs/>
                <w:color w:val="auto"/>
              </w:rPr>
            </w:pPr>
            <w:r>
              <w:rPr>
                <w:rFonts w:ascii="仿宋" w:hAnsi="仿宋" w:eastAsia="仿宋" w:cs="仿宋"/>
                <w:bCs/>
                <w:color w:val="auto"/>
              </w:rPr>
              <w:t>8</w:t>
            </w:r>
          </w:p>
        </w:tc>
        <w:tc>
          <w:tcPr>
            <w:tcW w:w="541" w:type="pct"/>
            <w:vAlign w:val="center"/>
          </w:tcPr>
          <w:p>
            <w:pPr>
              <w:adjustRightInd w:val="0"/>
              <w:spacing w:line="360" w:lineRule="exact"/>
              <w:jc w:val="center"/>
              <w:rPr>
                <w:rFonts w:ascii="仿宋" w:hAnsi="仿宋" w:eastAsia="仿宋" w:cs="仿宋"/>
                <w:bCs/>
                <w:color w:val="auto"/>
              </w:rPr>
            </w:pPr>
            <w:r>
              <w:rPr>
                <w:rFonts w:hint="eastAsia" w:ascii="仿宋" w:hAnsi="仿宋" w:eastAsia="仿宋" w:cs="仿宋"/>
                <w:bCs/>
                <w:color w:val="auto"/>
              </w:rPr>
              <w:t>数学</w:t>
            </w:r>
          </w:p>
          <w:p>
            <w:pPr>
              <w:adjustRightInd w:val="0"/>
              <w:spacing w:line="360" w:lineRule="exact"/>
              <w:jc w:val="center"/>
              <w:rPr>
                <w:rFonts w:ascii="仿宋" w:hAnsi="仿宋" w:eastAsia="仿宋" w:cs="仿宋"/>
                <w:bCs/>
                <w:color w:val="auto"/>
              </w:rPr>
            </w:pPr>
            <w:r>
              <w:rPr>
                <w:rFonts w:hint="eastAsia" w:ascii="仿宋" w:hAnsi="仿宋" w:eastAsia="仿宋" w:cs="仿宋"/>
                <w:bCs/>
                <w:color w:val="auto"/>
              </w:rPr>
              <w:t>（23</w:t>
            </w:r>
            <w:r>
              <w:rPr>
                <w:rFonts w:ascii="仿宋" w:hAnsi="仿宋" w:eastAsia="仿宋" w:cs="仿宋"/>
                <w:bCs/>
                <w:color w:val="auto"/>
              </w:rPr>
              <w:t>0</w:t>
            </w:r>
            <w:r>
              <w:rPr>
                <w:rFonts w:hint="eastAsia" w:ascii="仿宋" w:hAnsi="仿宋" w:eastAsia="仿宋" w:cs="仿宋"/>
                <w:bCs/>
                <w:color w:val="auto"/>
              </w:rPr>
              <w:t>）</w:t>
            </w:r>
          </w:p>
        </w:tc>
        <w:tc>
          <w:tcPr>
            <w:tcW w:w="2192" w:type="pct"/>
            <w:vAlign w:val="center"/>
          </w:tcPr>
          <w:p>
            <w:pPr>
              <w:adjustRightInd w:val="0"/>
              <w:spacing w:line="320" w:lineRule="exact"/>
              <w:ind w:firstLine="420" w:firstLineChars="200"/>
              <w:rPr>
                <w:rFonts w:ascii="仿宋" w:hAnsi="仿宋" w:eastAsia="仿宋" w:cs="仿宋"/>
                <w:bCs/>
                <w:color w:val="auto"/>
              </w:rPr>
            </w:pPr>
            <w:r>
              <w:rPr>
                <w:rFonts w:hint="eastAsia" w:ascii="仿宋" w:hAnsi="仿宋" w:eastAsia="仿宋" w:cs="仿宋"/>
                <w:bCs/>
                <w:color w:val="auto"/>
              </w:rPr>
              <w:t>本课程分为必修模块、选修模块、发展（应用）模块。</w:t>
            </w:r>
          </w:p>
          <w:p>
            <w:pPr>
              <w:adjustRightInd w:val="0"/>
              <w:spacing w:line="320" w:lineRule="exact"/>
              <w:ind w:firstLine="420" w:firstLineChars="200"/>
              <w:rPr>
                <w:rFonts w:ascii="仿宋" w:hAnsi="仿宋" w:eastAsia="仿宋" w:cs="仿宋"/>
                <w:bCs/>
                <w:color w:val="auto"/>
              </w:rPr>
            </w:pPr>
            <w:r>
              <w:rPr>
                <w:rFonts w:hint="eastAsia" w:ascii="仿宋" w:hAnsi="仿宋" w:eastAsia="仿宋" w:cs="仿宋"/>
                <w:bCs/>
                <w:color w:val="auto"/>
              </w:rPr>
              <w:t>必修模块：集合、不等式、函数、三角函数、数列、平面向量、立体几何、概率与统计初步、复数、线性规划初步、平面解析几何、排列、组合与二项式定理等。</w:t>
            </w:r>
          </w:p>
          <w:p>
            <w:pPr>
              <w:adjustRightInd w:val="0"/>
              <w:spacing w:line="320" w:lineRule="exact"/>
              <w:ind w:firstLine="420" w:firstLineChars="200"/>
              <w:rPr>
                <w:rFonts w:ascii="仿宋" w:hAnsi="仿宋" w:eastAsia="仿宋" w:cs="仿宋"/>
                <w:bCs/>
                <w:color w:val="auto"/>
              </w:rPr>
            </w:pPr>
            <w:r>
              <w:rPr>
                <w:rFonts w:hint="eastAsia" w:ascii="仿宋" w:hAnsi="仿宋" w:eastAsia="仿宋" w:cs="仿宋"/>
                <w:bCs/>
                <w:color w:val="auto"/>
              </w:rPr>
              <w:t>选修模块：逻辑代数初步、数据表格信息处理。</w:t>
            </w:r>
          </w:p>
          <w:p>
            <w:pPr>
              <w:adjustRightInd w:val="0"/>
              <w:spacing w:line="320" w:lineRule="exact"/>
              <w:ind w:firstLine="420" w:firstLineChars="200"/>
              <w:rPr>
                <w:rFonts w:ascii="仿宋" w:hAnsi="仿宋" w:eastAsia="仿宋" w:cs="仿宋"/>
                <w:bCs/>
                <w:color w:val="auto"/>
              </w:rPr>
            </w:pPr>
            <w:r>
              <w:rPr>
                <w:rFonts w:hint="eastAsia" w:ascii="仿宋" w:hAnsi="仿宋" w:eastAsia="仿宋" w:cs="仿宋"/>
                <w:bCs/>
                <w:color w:val="auto"/>
              </w:rPr>
              <w:t>发展（应用）模块：极限与连续、导数与微分等内容，或专业数学（如线性代数）。</w:t>
            </w:r>
          </w:p>
        </w:tc>
        <w:tc>
          <w:tcPr>
            <w:tcW w:w="1895" w:type="pct"/>
            <w:vAlign w:val="center"/>
          </w:tcPr>
          <w:p>
            <w:pPr>
              <w:adjustRightInd w:val="0"/>
              <w:spacing w:line="320" w:lineRule="exact"/>
              <w:ind w:firstLine="210" w:firstLineChars="100"/>
              <w:rPr>
                <w:rFonts w:ascii="仿宋" w:hAnsi="仿宋" w:eastAsia="仿宋" w:cs="仿宋"/>
                <w:bCs/>
                <w:color w:val="auto"/>
              </w:rPr>
            </w:pPr>
            <w:r>
              <w:rPr>
                <w:rFonts w:hint="eastAsia" w:ascii="仿宋" w:hAnsi="仿宋" w:eastAsia="仿宋" w:cs="仿宋"/>
                <w:bCs/>
                <w:color w:val="auto"/>
              </w:rPr>
              <w:t>提高作为高技能人才所必须具备的数学素养。获得必要的数学基础知识和基本技能；了解概念、结论等的产生背景及应用，体会其中所蕴涵的数学思想方法；提高空间想象、逻辑推理、运算求解、数据处理、现代信息技术运用和分析、解决简单实际问题的能力；发展数学应用意识和创新意识，形成良好的数学学习习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3" w:hRule="atLeast"/>
          <w:jc w:val="center"/>
        </w:trPr>
        <w:tc>
          <w:tcPr>
            <w:tcW w:w="372" w:type="pct"/>
            <w:vAlign w:val="center"/>
          </w:tcPr>
          <w:p>
            <w:pPr>
              <w:adjustRightInd w:val="0"/>
              <w:spacing w:line="360" w:lineRule="exact"/>
              <w:jc w:val="center"/>
              <w:rPr>
                <w:rFonts w:ascii="仿宋" w:hAnsi="仿宋" w:eastAsia="仿宋" w:cs="仿宋"/>
                <w:bCs/>
                <w:color w:val="auto"/>
              </w:rPr>
            </w:pPr>
            <w:r>
              <w:rPr>
                <w:rFonts w:ascii="仿宋" w:hAnsi="仿宋" w:eastAsia="仿宋" w:cs="仿宋"/>
                <w:bCs/>
                <w:color w:val="auto"/>
              </w:rPr>
              <w:t>9</w:t>
            </w:r>
          </w:p>
        </w:tc>
        <w:tc>
          <w:tcPr>
            <w:tcW w:w="541" w:type="pct"/>
            <w:vAlign w:val="center"/>
          </w:tcPr>
          <w:p>
            <w:pPr>
              <w:adjustRightInd w:val="0"/>
              <w:spacing w:line="360" w:lineRule="exact"/>
              <w:jc w:val="center"/>
              <w:rPr>
                <w:rFonts w:ascii="仿宋" w:hAnsi="仿宋" w:eastAsia="仿宋" w:cs="仿宋"/>
                <w:bCs/>
                <w:color w:val="auto"/>
              </w:rPr>
            </w:pPr>
            <w:r>
              <w:rPr>
                <w:rFonts w:hint="eastAsia" w:ascii="仿宋" w:hAnsi="仿宋" w:eastAsia="仿宋" w:cs="仿宋"/>
                <w:bCs/>
                <w:color w:val="auto"/>
              </w:rPr>
              <w:t>英语</w:t>
            </w:r>
          </w:p>
          <w:p>
            <w:pPr>
              <w:adjustRightInd w:val="0"/>
              <w:spacing w:line="360" w:lineRule="exact"/>
              <w:jc w:val="center"/>
              <w:rPr>
                <w:rFonts w:ascii="仿宋" w:hAnsi="仿宋" w:eastAsia="仿宋" w:cs="仿宋"/>
                <w:bCs/>
                <w:color w:val="auto"/>
              </w:rPr>
            </w:pPr>
            <w:r>
              <w:rPr>
                <w:rFonts w:hint="eastAsia" w:ascii="仿宋" w:hAnsi="仿宋" w:eastAsia="仿宋" w:cs="仿宋"/>
                <w:bCs/>
                <w:color w:val="auto"/>
              </w:rPr>
              <w:t>（</w:t>
            </w:r>
            <w:r>
              <w:rPr>
                <w:rFonts w:ascii="仿宋" w:hAnsi="仿宋" w:eastAsia="仿宋" w:cs="仿宋"/>
                <w:bCs/>
                <w:color w:val="auto"/>
              </w:rPr>
              <w:t>210</w:t>
            </w:r>
            <w:r>
              <w:rPr>
                <w:rFonts w:hint="eastAsia" w:ascii="仿宋" w:hAnsi="仿宋" w:eastAsia="仿宋" w:cs="仿宋"/>
                <w:bCs/>
                <w:color w:val="auto"/>
              </w:rPr>
              <w:t>）</w:t>
            </w:r>
          </w:p>
        </w:tc>
        <w:tc>
          <w:tcPr>
            <w:tcW w:w="2192" w:type="pct"/>
            <w:tcBorders>
              <w:bottom w:val="single" w:color="000000" w:sz="4" w:space="0"/>
            </w:tcBorders>
          </w:tcPr>
          <w:p>
            <w:pPr>
              <w:spacing w:line="320" w:lineRule="exact"/>
              <w:rPr>
                <w:rFonts w:ascii="仿宋" w:hAnsi="仿宋" w:eastAsia="仿宋" w:cs="仿宋"/>
                <w:bCs/>
                <w:color w:val="auto"/>
              </w:rPr>
            </w:pPr>
            <w:r>
              <w:rPr>
                <w:rFonts w:hint="eastAsia" w:ascii="仿宋" w:hAnsi="仿宋" w:eastAsia="仿宋" w:cs="仿宋"/>
                <w:bCs/>
                <w:color w:val="auto"/>
              </w:rPr>
              <w:t xml:space="preserve">    本课程分为必修模块、选修模块。</w:t>
            </w:r>
          </w:p>
          <w:p>
            <w:pPr>
              <w:spacing w:line="320" w:lineRule="exact"/>
              <w:ind w:firstLine="420" w:firstLineChars="200"/>
              <w:rPr>
                <w:rFonts w:ascii="仿宋" w:hAnsi="仿宋" w:eastAsia="仿宋" w:cs="仿宋"/>
                <w:bCs/>
                <w:color w:val="auto"/>
              </w:rPr>
            </w:pPr>
            <w:r>
              <w:rPr>
                <w:rFonts w:hint="eastAsia" w:ascii="仿宋" w:hAnsi="仿宋" w:eastAsia="仿宋" w:cs="仿宋"/>
                <w:bCs/>
                <w:color w:val="auto"/>
              </w:rPr>
              <w:t>必修模块以主题为主线，涵盖语篇类型、语言与技能知识、文化情感知识。</w:t>
            </w:r>
          </w:p>
          <w:p>
            <w:pPr>
              <w:adjustRightInd w:val="0"/>
              <w:spacing w:line="320" w:lineRule="exact"/>
              <w:ind w:firstLine="420" w:firstLineChars="200"/>
              <w:rPr>
                <w:rFonts w:ascii="仿宋" w:hAnsi="仿宋" w:eastAsia="仿宋" w:cs="仿宋"/>
                <w:bCs/>
                <w:color w:val="auto"/>
              </w:rPr>
            </w:pPr>
            <w:r>
              <w:rPr>
                <w:rFonts w:hint="eastAsia" w:ascii="仿宋" w:hAnsi="仿宋" w:eastAsia="仿宋" w:cs="仿宋"/>
                <w:bCs/>
                <w:color w:val="auto"/>
              </w:rPr>
              <w:t>在自我与他人、生活与学习、社会交往、社会服务、历史与文化、科学与技术、自然与环境和可持续发展8个主题中，涵盖记叙文、说明文、应用文和议论文等文体，并涉及口头、书面语体。</w:t>
            </w:r>
          </w:p>
          <w:p>
            <w:pPr>
              <w:adjustRightInd w:val="0"/>
              <w:spacing w:line="320" w:lineRule="exact"/>
              <w:ind w:firstLine="420" w:firstLineChars="200"/>
              <w:rPr>
                <w:rFonts w:ascii="仿宋" w:hAnsi="仿宋" w:eastAsia="仿宋" w:cs="仿宋"/>
                <w:bCs/>
                <w:color w:val="auto"/>
              </w:rPr>
            </w:pPr>
            <w:r>
              <w:rPr>
                <w:rFonts w:hint="eastAsia" w:ascii="仿宋" w:hAnsi="仿宋" w:eastAsia="仿宋" w:cs="仿宋"/>
                <w:bCs/>
                <w:color w:val="auto"/>
              </w:rPr>
              <w:t>语言与技能知识包括语音知识、词汇知识、语法知识、语篇知识、语用知识。</w:t>
            </w:r>
          </w:p>
          <w:p>
            <w:pPr>
              <w:adjustRightInd w:val="0"/>
              <w:spacing w:line="320" w:lineRule="exact"/>
              <w:ind w:firstLine="420" w:firstLineChars="200"/>
              <w:rPr>
                <w:rFonts w:ascii="仿宋" w:hAnsi="仿宋" w:eastAsia="仿宋" w:cs="仿宋"/>
                <w:bCs/>
                <w:color w:val="auto"/>
              </w:rPr>
            </w:pPr>
            <w:r>
              <w:rPr>
                <w:rFonts w:hint="eastAsia" w:ascii="仿宋" w:hAnsi="仿宋" w:eastAsia="仿宋" w:cs="仿宋"/>
                <w:bCs/>
                <w:color w:val="auto"/>
              </w:rPr>
              <w:t>文化情感知识包括</w:t>
            </w:r>
            <w:r>
              <w:rPr>
                <w:rFonts w:ascii="仿宋" w:hAnsi="仿宋" w:eastAsia="仿宋" w:cs="仿宋"/>
                <w:bCs/>
                <w:color w:val="auto"/>
              </w:rPr>
              <w:t>中外文化的成就及其代表人物</w:t>
            </w:r>
            <w:r>
              <w:rPr>
                <w:rFonts w:hint="eastAsia" w:ascii="仿宋" w:hAnsi="仿宋" w:eastAsia="仿宋" w:cs="仿宋"/>
                <w:bCs/>
                <w:color w:val="auto"/>
              </w:rPr>
              <w:t>、</w:t>
            </w:r>
            <w:r>
              <w:rPr>
                <w:rFonts w:ascii="仿宋" w:hAnsi="仿宋" w:eastAsia="仿宋" w:cs="仿宋"/>
                <w:bCs/>
                <w:color w:val="auto"/>
              </w:rPr>
              <w:t>中外传统节日和民俗的异同</w:t>
            </w:r>
            <w:r>
              <w:rPr>
                <w:rFonts w:hint="eastAsia" w:ascii="仿宋" w:hAnsi="仿宋" w:eastAsia="仿宋" w:cs="仿宋"/>
                <w:bCs/>
                <w:color w:val="auto"/>
              </w:rPr>
              <w:t>、</w:t>
            </w:r>
            <w:r>
              <w:rPr>
                <w:rFonts w:ascii="仿宋" w:hAnsi="仿宋" w:eastAsia="仿宋" w:cs="仿宋"/>
                <w:bCs/>
                <w:color w:val="auto"/>
              </w:rPr>
              <w:t>中外文明礼仪的</w:t>
            </w:r>
            <w:r>
              <w:rPr>
                <w:rFonts w:hint="eastAsia" w:ascii="仿宋" w:hAnsi="仿宋" w:eastAsia="仿宋" w:cs="仿宋"/>
                <w:bCs/>
                <w:color w:val="auto"/>
              </w:rPr>
              <w:t>差异、</w:t>
            </w:r>
            <w:r>
              <w:rPr>
                <w:rFonts w:ascii="仿宋" w:hAnsi="仿宋" w:eastAsia="仿宋" w:cs="仿宋"/>
                <w:bCs/>
                <w:color w:val="auto"/>
              </w:rPr>
              <w:t>相关国家人文地理</w:t>
            </w:r>
            <w:r>
              <w:rPr>
                <w:rFonts w:hint="eastAsia" w:ascii="仿宋" w:hAnsi="仿宋" w:eastAsia="仿宋" w:cs="仿宋"/>
                <w:bCs/>
                <w:color w:val="auto"/>
              </w:rPr>
              <w:t>、</w:t>
            </w:r>
            <w:r>
              <w:rPr>
                <w:rFonts w:ascii="仿宋" w:hAnsi="仿宋" w:eastAsia="仿宋" w:cs="仿宋"/>
                <w:bCs/>
                <w:color w:val="auto"/>
              </w:rPr>
              <w:t>中华优秀传统文化</w:t>
            </w:r>
            <w:r>
              <w:rPr>
                <w:rFonts w:hint="eastAsia" w:ascii="仿宋" w:hAnsi="仿宋" w:eastAsia="仿宋" w:cs="仿宋"/>
                <w:bCs/>
                <w:color w:val="auto"/>
              </w:rPr>
              <w:t>等。</w:t>
            </w:r>
          </w:p>
          <w:p>
            <w:pPr>
              <w:adjustRightInd w:val="0"/>
              <w:spacing w:line="340" w:lineRule="exact"/>
              <w:ind w:firstLine="420" w:firstLineChars="200"/>
              <w:jc w:val="left"/>
              <w:rPr>
                <w:rFonts w:ascii="仿宋" w:hAnsi="仿宋" w:eastAsia="仿宋" w:cs="仿宋"/>
                <w:bCs/>
                <w:color w:val="auto"/>
              </w:rPr>
            </w:pPr>
            <w:r>
              <w:rPr>
                <w:rFonts w:hint="eastAsia" w:ascii="仿宋" w:hAnsi="仿宋" w:eastAsia="仿宋" w:cs="仿宋"/>
                <w:bCs/>
                <w:color w:val="auto"/>
              </w:rPr>
              <w:t>选修模块：依据与职业领域相关的通用职场能力设立求职应聘、职场礼仪、职场服务、设备操作、技术应用、职场安全、危机应对、职场规划等主题。</w:t>
            </w:r>
          </w:p>
        </w:tc>
        <w:tc>
          <w:tcPr>
            <w:tcW w:w="1895" w:type="pct"/>
            <w:tcBorders>
              <w:bottom w:val="single" w:color="000000" w:sz="4" w:space="0"/>
            </w:tcBorders>
            <w:vAlign w:val="center"/>
          </w:tcPr>
          <w:p>
            <w:pPr>
              <w:spacing w:line="340" w:lineRule="exact"/>
              <w:ind w:firstLine="420" w:firstLineChars="200"/>
              <w:rPr>
                <w:rFonts w:ascii="仿宋" w:hAnsi="仿宋" w:eastAsia="仿宋" w:cs="仿宋"/>
                <w:bCs/>
                <w:color w:val="auto"/>
              </w:rPr>
            </w:pPr>
            <w:r>
              <w:rPr>
                <w:rFonts w:hint="eastAsia" w:ascii="仿宋" w:hAnsi="仿宋" w:eastAsia="仿宋" w:cs="仿宋"/>
                <w:bCs/>
                <w:color w:val="auto"/>
              </w:rPr>
              <w:t>掌握英语基础知识和基本技能，发展英语学科核心素养。能运用所学语言知识和技能在职场沟通方面进行跨文化交流与情感沟通；在逻辑论证方面体现出思辨思维；能够自主、有效规划个人学习，通过多渠道获取英语学习资源，选择恰当的学习策略和方法，提高学习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72" w:type="pct"/>
            <w:vAlign w:val="center"/>
          </w:tcPr>
          <w:p>
            <w:pPr>
              <w:adjustRightInd w:val="0"/>
              <w:spacing w:line="360" w:lineRule="exact"/>
              <w:jc w:val="center"/>
              <w:rPr>
                <w:rFonts w:ascii="仿宋" w:hAnsi="仿宋" w:eastAsia="仿宋" w:cs="仿宋"/>
                <w:bCs/>
                <w:color w:val="auto"/>
              </w:rPr>
            </w:pPr>
            <w:r>
              <w:rPr>
                <w:rFonts w:ascii="仿宋" w:hAnsi="仿宋" w:eastAsia="仿宋" w:cs="仿宋"/>
                <w:bCs/>
                <w:color w:val="auto"/>
              </w:rPr>
              <w:t>10</w:t>
            </w:r>
          </w:p>
        </w:tc>
        <w:tc>
          <w:tcPr>
            <w:tcW w:w="541" w:type="pct"/>
            <w:vAlign w:val="center"/>
          </w:tcPr>
          <w:p>
            <w:pPr>
              <w:adjustRightInd w:val="0"/>
              <w:spacing w:line="360" w:lineRule="exact"/>
              <w:jc w:val="center"/>
              <w:rPr>
                <w:rFonts w:ascii="仿宋" w:hAnsi="仿宋" w:eastAsia="仿宋" w:cs="仿宋"/>
                <w:bCs/>
                <w:color w:val="auto"/>
              </w:rPr>
            </w:pPr>
            <w:r>
              <w:rPr>
                <w:rFonts w:hint="eastAsia" w:ascii="仿宋" w:hAnsi="仿宋" w:eastAsia="仿宋" w:cs="仿宋"/>
                <w:bCs/>
                <w:color w:val="auto"/>
              </w:rPr>
              <w:t>信息技术（9</w:t>
            </w:r>
            <w:r>
              <w:rPr>
                <w:rFonts w:ascii="仿宋" w:hAnsi="仿宋" w:eastAsia="仿宋" w:cs="仿宋"/>
                <w:bCs/>
                <w:color w:val="auto"/>
              </w:rPr>
              <w:t>6</w:t>
            </w:r>
            <w:r>
              <w:rPr>
                <w:rFonts w:hint="eastAsia" w:ascii="仿宋" w:hAnsi="仿宋" w:eastAsia="仿宋" w:cs="仿宋"/>
                <w:bCs/>
                <w:color w:val="auto"/>
              </w:rPr>
              <w:t>）</w:t>
            </w:r>
          </w:p>
        </w:tc>
        <w:tc>
          <w:tcPr>
            <w:tcW w:w="2192" w:type="pct"/>
          </w:tcPr>
          <w:p>
            <w:pPr>
              <w:spacing w:line="340" w:lineRule="exact"/>
              <w:ind w:firstLine="420" w:firstLineChars="200"/>
              <w:rPr>
                <w:rFonts w:ascii="仿宋" w:hAnsi="仿宋" w:eastAsia="仿宋" w:cs="仿宋"/>
                <w:bCs/>
                <w:color w:val="auto"/>
              </w:rPr>
            </w:pPr>
            <w:r>
              <w:rPr>
                <w:rFonts w:hint="eastAsia" w:ascii="仿宋" w:hAnsi="仿宋" w:eastAsia="仿宋" w:cs="仿宋"/>
                <w:bCs/>
                <w:color w:val="auto"/>
              </w:rPr>
              <w:t>本课程分为基础模块（必修）和拓展模块（选修）。</w:t>
            </w:r>
          </w:p>
          <w:p>
            <w:pPr>
              <w:spacing w:line="340" w:lineRule="exact"/>
              <w:ind w:firstLine="420" w:firstLineChars="200"/>
              <w:rPr>
                <w:rFonts w:ascii="仿宋" w:hAnsi="仿宋" w:eastAsia="仿宋" w:cs="仿宋"/>
                <w:bCs/>
                <w:color w:val="auto"/>
              </w:rPr>
            </w:pPr>
            <w:r>
              <w:rPr>
                <w:rFonts w:hint="eastAsia" w:ascii="仿宋" w:hAnsi="仿宋" w:eastAsia="仿宋" w:cs="仿宋"/>
                <w:bCs/>
                <w:color w:val="auto"/>
              </w:rPr>
              <w:t>基础模块：信息技术应用基础、网络技术应用、图文编辑、数据处理、演示文稿制作、程序设计入门、数字媒体技术应用、信息安全基础、人工智能。</w:t>
            </w:r>
          </w:p>
          <w:p>
            <w:pPr>
              <w:spacing w:line="340" w:lineRule="exact"/>
              <w:ind w:firstLine="420" w:firstLineChars="200"/>
              <w:rPr>
                <w:rFonts w:ascii="仿宋" w:hAnsi="仿宋" w:eastAsia="仿宋" w:cs="仿宋"/>
                <w:bCs/>
                <w:color w:val="auto"/>
              </w:rPr>
            </w:pPr>
            <w:r>
              <w:rPr>
                <w:rFonts w:hint="eastAsia" w:ascii="仿宋" w:hAnsi="仿宋" w:eastAsia="仿宋" w:cs="仿宋"/>
                <w:bCs/>
                <w:color w:val="auto"/>
              </w:rPr>
              <w:t>拓展模块：维护计算机与移动终端、应用办公云、编制数据报表。</w:t>
            </w:r>
          </w:p>
        </w:tc>
        <w:tc>
          <w:tcPr>
            <w:tcW w:w="1895" w:type="pct"/>
            <w:vAlign w:val="center"/>
          </w:tcPr>
          <w:p>
            <w:pPr>
              <w:spacing w:line="340" w:lineRule="exact"/>
              <w:ind w:firstLine="420" w:firstLineChars="200"/>
              <w:rPr>
                <w:rFonts w:ascii="仿宋" w:hAnsi="仿宋" w:eastAsia="仿宋" w:cs="仿宋"/>
                <w:bCs/>
                <w:color w:val="auto"/>
              </w:rPr>
            </w:pPr>
            <w:r>
              <w:rPr>
                <w:rFonts w:hint="eastAsia" w:ascii="仿宋" w:hAnsi="仿宋" w:eastAsia="仿宋" w:cs="仿宋"/>
                <w:bCs/>
                <w:color w:val="auto"/>
              </w:rPr>
              <w:t>了解信息技术设备与系统操作、程序设计、网络应用、图文编辑、数据处理、数字媒体技术应用、信息安全防护和人工智能应用等相关知识；理解信息社会特征；遵循信息社会规范；掌握信息技术在生产、生活和学习情境中的相关应用技能；具备综合运用信息技术和所学专业知识解决职业岗位情境中具体业务问题的信息化职业能力。</w:t>
            </w:r>
          </w:p>
        </w:tc>
      </w:tr>
    </w:tbl>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（二）主要专业（群）平台课程教学内容及目标要求</w:t>
      </w:r>
    </w:p>
    <w:tbl>
      <w:tblPr>
        <w:tblStyle w:val="14"/>
        <w:tblW w:w="989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4223"/>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10" w:type="dxa"/>
            <w:vAlign w:val="center"/>
          </w:tcPr>
          <w:p>
            <w:pPr>
              <w:snapToGrid w:val="0"/>
              <w:spacing w:line="360" w:lineRule="exact"/>
              <w:jc w:val="center"/>
              <w:rPr>
                <w:rFonts w:ascii="仿宋" w:hAnsi="仿宋" w:eastAsia="仿宋" w:cs="仿宋"/>
                <w:b/>
                <w:bCs/>
                <w:color w:val="auto"/>
              </w:rPr>
            </w:pPr>
            <w:r>
              <w:rPr>
                <w:rFonts w:hint="eastAsia" w:ascii="仿宋" w:hAnsi="仿宋" w:eastAsia="仿宋" w:cs="仿宋"/>
                <w:b/>
                <w:bCs/>
                <w:color w:val="auto"/>
              </w:rPr>
              <w:t>序号</w:t>
            </w:r>
          </w:p>
        </w:tc>
        <w:tc>
          <w:tcPr>
            <w:tcW w:w="1134" w:type="dxa"/>
            <w:vAlign w:val="center"/>
          </w:tcPr>
          <w:p>
            <w:pPr>
              <w:snapToGrid w:val="0"/>
              <w:spacing w:line="360" w:lineRule="exact"/>
              <w:jc w:val="center"/>
              <w:rPr>
                <w:rFonts w:ascii="仿宋" w:hAnsi="仿宋" w:eastAsia="仿宋" w:cs="仿宋"/>
                <w:b/>
                <w:bCs/>
                <w:color w:val="auto"/>
              </w:rPr>
            </w:pPr>
            <w:r>
              <w:rPr>
                <w:rFonts w:hint="eastAsia" w:ascii="仿宋" w:hAnsi="仿宋" w:eastAsia="仿宋" w:cs="仿宋"/>
                <w:b/>
                <w:bCs/>
                <w:color w:val="auto"/>
              </w:rPr>
              <w:t>课程名称（学时/周）</w:t>
            </w:r>
          </w:p>
        </w:tc>
        <w:tc>
          <w:tcPr>
            <w:tcW w:w="4223" w:type="dxa"/>
            <w:vAlign w:val="center"/>
          </w:tcPr>
          <w:p>
            <w:pPr>
              <w:snapToGrid w:val="0"/>
              <w:spacing w:line="360" w:lineRule="exact"/>
              <w:ind w:right="-130" w:rightChars="-62"/>
              <w:jc w:val="center"/>
              <w:rPr>
                <w:rFonts w:ascii="仿宋" w:hAnsi="仿宋" w:eastAsia="仿宋" w:cs="仿宋"/>
                <w:b/>
                <w:bCs/>
                <w:color w:val="auto"/>
              </w:rPr>
            </w:pPr>
            <w:r>
              <w:rPr>
                <w:rFonts w:hint="eastAsia" w:ascii="仿宋" w:hAnsi="仿宋" w:eastAsia="仿宋" w:cs="仿宋"/>
                <w:b/>
                <w:bCs/>
                <w:color w:val="auto"/>
              </w:rPr>
              <w:t>主要教学内容</w:t>
            </w:r>
          </w:p>
        </w:tc>
        <w:tc>
          <w:tcPr>
            <w:tcW w:w="3828" w:type="dxa"/>
            <w:vAlign w:val="center"/>
          </w:tcPr>
          <w:p>
            <w:pPr>
              <w:snapToGrid w:val="0"/>
              <w:spacing w:line="360" w:lineRule="exact"/>
              <w:jc w:val="center"/>
              <w:rPr>
                <w:rFonts w:ascii="仿宋" w:hAnsi="仿宋" w:eastAsia="仿宋" w:cs="仿宋"/>
                <w:b/>
                <w:bCs/>
                <w:color w:val="auto"/>
              </w:rPr>
            </w:pPr>
            <w:r>
              <w:rPr>
                <w:rFonts w:hint="eastAsia" w:ascii="仿宋" w:hAnsi="仿宋" w:eastAsia="仿宋" w:cs="仿宋"/>
                <w:b/>
                <w:bCs/>
                <w:color w:val="auto"/>
              </w:rPr>
              <w:t>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710" w:type="dxa"/>
            <w:vAlign w:val="center"/>
          </w:tcPr>
          <w:p>
            <w:pPr>
              <w:snapToGrid w:val="0"/>
              <w:spacing w:line="360" w:lineRule="exact"/>
              <w:jc w:val="center"/>
              <w:rPr>
                <w:rFonts w:ascii="仿宋" w:hAnsi="仿宋" w:eastAsia="仿宋" w:cs="仿宋"/>
                <w:color w:val="auto"/>
              </w:rPr>
            </w:pPr>
            <w:r>
              <w:rPr>
                <w:rFonts w:hint="eastAsia" w:ascii="仿宋" w:hAnsi="仿宋" w:eastAsia="仿宋" w:cs="仿宋"/>
                <w:color w:val="auto"/>
              </w:rPr>
              <w:t>1</w:t>
            </w:r>
          </w:p>
        </w:tc>
        <w:tc>
          <w:tcPr>
            <w:tcW w:w="1134" w:type="dxa"/>
            <w:vAlign w:val="center"/>
          </w:tcPr>
          <w:p>
            <w:pPr>
              <w:snapToGrid w:val="0"/>
              <w:spacing w:line="360" w:lineRule="exact"/>
              <w:jc w:val="center"/>
              <w:rPr>
                <w:rFonts w:ascii="仿宋" w:hAnsi="仿宋" w:eastAsia="仿宋" w:cs="仿宋"/>
                <w:color w:val="auto"/>
              </w:rPr>
            </w:pPr>
            <w:r>
              <w:rPr>
                <w:rFonts w:hint="eastAsia" w:ascii="仿宋" w:hAnsi="仿宋" w:eastAsia="仿宋" w:cs="仿宋"/>
                <w:color w:val="auto"/>
              </w:rPr>
              <w:t>钳工技能训练</w:t>
            </w:r>
          </w:p>
          <w:p>
            <w:pPr>
              <w:snapToGrid w:val="0"/>
              <w:spacing w:line="360" w:lineRule="exact"/>
              <w:jc w:val="center"/>
              <w:rPr>
                <w:rFonts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56/2</w:t>
            </w:r>
            <w:r>
              <w:rPr>
                <w:rFonts w:hint="eastAsia" w:ascii="仿宋" w:hAnsi="仿宋" w:eastAsia="仿宋" w:cs="仿宋"/>
                <w:color w:val="auto"/>
              </w:rPr>
              <w:t>周）</w:t>
            </w:r>
          </w:p>
        </w:tc>
        <w:tc>
          <w:tcPr>
            <w:tcW w:w="4223" w:type="dxa"/>
            <w:vAlign w:val="center"/>
          </w:tcPr>
          <w:p>
            <w:pPr>
              <w:snapToGrid w:val="0"/>
              <w:spacing w:line="360" w:lineRule="exact"/>
              <w:ind w:firstLine="480"/>
              <w:rPr>
                <w:rFonts w:ascii="仿宋" w:hAnsi="仿宋" w:eastAsia="仿宋" w:cs="仿宋"/>
                <w:color w:val="auto"/>
              </w:rPr>
            </w:pPr>
            <w:r>
              <w:rPr>
                <w:rFonts w:hint="eastAsia" w:ascii="仿宋" w:hAnsi="仿宋" w:eastAsia="仿宋" w:cs="仿宋"/>
                <w:color w:val="auto"/>
              </w:rPr>
              <w:t>钳工常用设备的介绍，活动式台虎钳的拆装及维护保养，锯割的应用及工具使用，锯割操作练习，划线的种类、作用与要求，锉削的加工精度和应用，麻花钻的特点与修磨方法，简单工件的工艺分析和尺寸精度的检测，攻丝底孔直径和套丝圆杆直径的确定方法，小手锤的制作。</w:t>
            </w:r>
          </w:p>
        </w:tc>
        <w:tc>
          <w:tcPr>
            <w:tcW w:w="3828" w:type="dxa"/>
            <w:vAlign w:val="center"/>
          </w:tcPr>
          <w:p>
            <w:pPr>
              <w:spacing w:line="360" w:lineRule="exact"/>
              <w:ind w:firstLine="420" w:firstLineChars="200"/>
              <w:rPr>
                <w:rFonts w:ascii="仿宋" w:hAnsi="仿宋" w:eastAsia="仿宋" w:cs="仿宋"/>
                <w:color w:val="auto"/>
              </w:rPr>
            </w:pPr>
            <w:r>
              <w:rPr>
                <w:rFonts w:hint="eastAsia" w:ascii="仿宋" w:hAnsi="仿宋" w:eastAsia="仿宋" w:cs="仿宋"/>
                <w:color w:val="auto"/>
              </w:rPr>
              <w:t>了解钳工常用设备，台虎钳的构造；掌握钳工操作的基本知识和基本技能；熟悉钳工中锯割、划线、锉削的操作要领，能正确使用常用量具进行工件检测，会按照零件图样和装配图样的要求完成典型零件的加工和装配；培养严谨细致的工作作风和吃苦耐劳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710" w:type="dxa"/>
            <w:vAlign w:val="center"/>
          </w:tcPr>
          <w:p>
            <w:pPr>
              <w:snapToGrid w:val="0"/>
              <w:spacing w:line="360" w:lineRule="exact"/>
              <w:jc w:val="center"/>
              <w:rPr>
                <w:rFonts w:ascii="仿宋" w:hAnsi="仿宋" w:eastAsia="仿宋" w:cs="仿宋"/>
                <w:color w:val="auto"/>
              </w:rPr>
            </w:pPr>
            <w:r>
              <w:rPr>
                <w:rFonts w:hint="eastAsia" w:ascii="仿宋" w:hAnsi="仿宋" w:eastAsia="仿宋" w:cs="仿宋"/>
                <w:color w:val="auto"/>
              </w:rPr>
              <w:t>2</w:t>
            </w:r>
          </w:p>
        </w:tc>
        <w:tc>
          <w:tcPr>
            <w:tcW w:w="1134" w:type="dxa"/>
            <w:vAlign w:val="center"/>
          </w:tcPr>
          <w:p>
            <w:pPr>
              <w:snapToGrid w:val="0"/>
              <w:spacing w:line="360" w:lineRule="exact"/>
              <w:jc w:val="center"/>
              <w:rPr>
                <w:rFonts w:ascii="仿宋" w:hAnsi="仿宋" w:eastAsia="仿宋" w:cs="仿宋"/>
                <w:color w:val="auto"/>
              </w:rPr>
            </w:pPr>
            <w:r>
              <w:rPr>
                <w:rFonts w:hint="eastAsia" w:ascii="仿宋" w:hAnsi="仿宋" w:eastAsia="仿宋" w:cs="仿宋"/>
                <w:color w:val="auto"/>
              </w:rPr>
              <w:t>电工技术基础</w:t>
            </w:r>
          </w:p>
          <w:p>
            <w:pPr>
              <w:snapToGrid w:val="0"/>
              <w:spacing w:line="360" w:lineRule="exact"/>
              <w:jc w:val="center"/>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128</w:t>
            </w:r>
            <w:r>
              <w:rPr>
                <w:rFonts w:hint="eastAsia" w:ascii="仿宋" w:hAnsi="仿宋" w:eastAsia="仿宋" w:cs="仿宋"/>
                <w:color w:val="auto"/>
              </w:rPr>
              <w:t>）</w:t>
            </w:r>
          </w:p>
        </w:tc>
        <w:tc>
          <w:tcPr>
            <w:tcW w:w="4223" w:type="dxa"/>
            <w:vAlign w:val="center"/>
          </w:tcPr>
          <w:p>
            <w:pPr>
              <w:snapToGrid w:val="0"/>
              <w:spacing w:line="360" w:lineRule="exact"/>
              <w:ind w:firstLine="480"/>
              <w:rPr>
                <w:rFonts w:ascii="仿宋" w:hAnsi="仿宋" w:eastAsia="仿宋" w:cs="仿宋"/>
                <w:color w:val="auto"/>
              </w:rPr>
            </w:pPr>
            <w:r>
              <w:rPr>
                <w:rFonts w:hint="eastAsia" w:ascii="仿宋" w:hAnsi="仿宋" w:eastAsia="仿宋" w:cs="仿宋"/>
                <w:color w:val="auto"/>
              </w:rPr>
              <w:t>电路及相关参数的概念、计算；直流电路的分析，等效电阻、电压、电流及功率及电位的计算；基尔霍夫电流定律和电压定律、支路电流法、叠加定理、戴维宁定理的内容和使用要点；电磁感应定律；正弦交流电路的参数及概念，三相正弦交流电路的分析与计算。</w:t>
            </w:r>
          </w:p>
        </w:tc>
        <w:tc>
          <w:tcPr>
            <w:tcW w:w="3828" w:type="dxa"/>
            <w:vAlign w:val="center"/>
          </w:tcPr>
          <w:p>
            <w:pPr>
              <w:snapToGrid w:val="0"/>
              <w:spacing w:line="360" w:lineRule="exact"/>
              <w:ind w:firstLine="420" w:firstLineChars="200"/>
              <w:rPr>
                <w:rFonts w:ascii="仿宋" w:hAnsi="仿宋" w:eastAsia="仿宋" w:cs="仿宋"/>
                <w:color w:val="auto"/>
              </w:rPr>
            </w:pPr>
            <w:r>
              <w:rPr>
                <w:rFonts w:hint="eastAsia" w:ascii="仿宋" w:hAnsi="仿宋" w:eastAsia="仿宋" w:cs="仿宋"/>
                <w:color w:val="auto"/>
              </w:rPr>
              <w:t>知道电路相关参数的基本概念，了解识别和正确选用电阻、电容及电感等元件的方法；掌握复杂直流电路相关定律的使用要点，会进行直流电路、三相交流电路的分析和计算。培养良好的自学能力和分析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710" w:type="dxa"/>
            <w:vAlign w:val="center"/>
          </w:tcPr>
          <w:p>
            <w:pPr>
              <w:snapToGrid w:val="0"/>
              <w:spacing w:line="360" w:lineRule="exact"/>
              <w:jc w:val="center"/>
              <w:rPr>
                <w:rFonts w:ascii="仿宋" w:hAnsi="仿宋" w:eastAsia="仿宋" w:cs="仿宋"/>
                <w:color w:val="auto"/>
              </w:rPr>
            </w:pPr>
            <w:r>
              <w:rPr>
                <w:rFonts w:hint="eastAsia" w:ascii="仿宋" w:hAnsi="仿宋" w:eastAsia="仿宋" w:cs="仿宋"/>
                <w:color w:val="auto"/>
              </w:rPr>
              <w:t>3</w:t>
            </w:r>
          </w:p>
        </w:tc>
        <w:tc>
          <w:tcPr>
            <w:tcW w:w="1134" w:type="dxa"/>
            <w:vAlign w:val="center"/>
          </w:tcPr>
          <w:p>
            <w:pPr>
              <w:snapToGrid w:val="0"/>
              <w:spacing w:line="360" w:lineRule="exact"/>
              <w:jc w:val="center"/>
              <w:rPr>
                <w:rFonts w:ascii="仿宋" w:hAnsi="仿宋" w:eastAsia="仿宋" w:cs="仿宋"/>
                <w:color w:val="auto"/>
              </w:rPr>
            </w:pPr>
            <w:r>
              <w:rPr>
                <w:rFonts w:hint="eastAsia" w:ascii="仿宋" w:hAnsi="仿宋" w:eastAsia="仿宋" w:cs="仿宋"/>
                <w:color w:val="auto"/>
              </w:rPr>
              <w:t>电工工艺与技术训练</w:t>
            </w:r>
          </w:p>
          <w:p>
            <w:pPr>
              <w:snapToGrid w:val="0"/>
              <w:spacing w:line="360" w:lineRule="exact"/>
              <w:jc w:val="center"/>
              <w:rPr>
                <w:rFonts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56/2</w:t>
            </w:r>
            <w:r>
              <w:rPr>
                <w:rFonts w:hint="eastAsia" w:ascii="仿宋" w:hAnsi="仿宋" w:eastAsia="仿宋" w:cs="仿宋"/>
                <w:color w:val="auto"/>
              </w:rPr>
              <w:t>周）</w:t>
            </w:r>
          </w:p>
        </w:tc>
        <w:tc>
          <w:tcPr>
            <w:tcW w:w="4223" w:type="dxa"/>
            <w:vAlign w:val="center"/>
          </w:tcPr>
          <w:p>
            <w:pPr>
              <w:snapToGrid w:val="0"/>
              <w:spacing w:line="360" w:lineRule="exact"/>
              <w:ind w:firstLine="480"/>
              <w:rPr>
                <w:rFonts w:ascii="仿宋" w:hAnsi="仿宋" w:eastAsia="仿宋" w:cs="仿宋"/>
                <w:color w:val="auto"/>
              </w:rPr>
            </w:pPr>
            <w:r>
              <w:rPr>
                <w:rFonts w:hint="eastAsia" w:ascii="仿宋" w:hAnsi="仿宋" w:eastAsia="仿宋" w:cs="仿宋"/>
                <w:color w:val="auto"/>
              </w:rPr>
              <w:t>电工的最新发展水平和方向，常用的电工工具的使用方法及操作要领，万用表的使用方法，进行具体操作，导线的构造及对接方式，照明电路的原理以及安装方法，电工工艺的概念及操作过程的规范。</w:t>
            </w:r>
          </w:p>
        </w:tc>
        <w:tc>
          <w:tcPr>
            <w:tcW w:w="3828" w:type="dxa"/>
            <w:vAlign w:val="center"/>
          </w:tcPr>
          <w:p>
            <w:pPr>
              <w:snapToGrid w:val="0"/>
              <w:spacing w:line="360" w:lineRule="exact"/>
              <w:ind w:firstLine="480"/>
              <w:rPr>
                <w:rFonts w:ascii="仿宋" w:hAnsi="仿宋" w:eastAsia="仿宋" w:cs="仿宋"/>
                <w:color w:val="auto"/>
              </w:rPr>
            </w:pPr>
            <w:r>
              <w:rPr>
                <w:rFonts w:hint="eastAsia" w:ascii="仿宋" w:hAnsi="仿宋" w:eastAsia="仿宋" w:cs="仿宋"/>
                <w:color w:val="auto"/>
              </w:rPr>
              <w:t>了解电工的概念，知道电工训练的基本过程及应用特点，熟悉电工工具的使用及功能，能初步识读基础电工的电路图，并能说各个元器件的作用；会根据要求，正确装接照明电路，并且熟练布线，调试和维修。培养学生安全规范操作的意识和认真细致的工作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710" w:type="dxa"/>
            <w:vAlign w:val="center"/>
          </w:tcPr>
          <w:p>
            <w:pPr>
              <w:snapToGrid w:val="0"/>
              <w:spacing w:line="360" w:lineRule="exact"/>
              <w:jc w:val="center"/>
              <w:rPr>
                <w:rFonts w:ascii="仿宋" w:hAnsi="仿宋" w:eastAsia="仿宋" w:cs="仿宋"/>
                <w:color w:val="auto"/>
              </w:rPr>
            </w:pPr>
            <w:r>
              <w:rPr>
                <w:rFonts w:ascii="仿宋" w:hAnsi="仿宋" w:eastAsia="仿宋" w:cs="仿宋"/>
                <w:color w:val="auto"/>
              </w:rPr>
              <w:t>4</w:t>
            </w:r>
          </w:p>
        </w:tc>
        <w:tc>
          <w:tcPr>
            <w:tcW w:w="1134" w:type="dxa"/>
            <w:vAlign w:val="center"/>
          </w:tcPr>
          <w:p>
            <w:pPr>
              <w:snapToGrid w:val="0"/>
              <w:spacing w:line="360" w:lineRule="exact"/>
              <w:jc w:val="center"/>
              <w:rPr>
                <w:rFonts w:ascii="仿宋" w:hAnsi="仿宋" w:eastAsia="仿宋" w:cs="仿宋"/>
                <w:color w:val="auto"/>
              </w:rPr>
            </w:pPr>
            <w:r>
              <w:rPr>
                <w:rFonts w:hint="eastAsia" w:ascii="仿宋" w:hAnsi="仿宋" w:eastAsia="仿宋" w:cs="仿宋"/>
                <w:color w:val="auto"/>
              </w:rPr>
              <w:t>电子装接工艺与技术训练</w:t>
            </w:r>
          </w:p>
          <w:p>
            <w:pPr>
              <w:snapToGrid w:val="0"/>
              <w:spacing w:line="360" w:lineRule="exact"/>
              <w:jc w:val="center"/>
              <w:rPr>
                <w:rFonts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56/2</w:t>
            </w:r>
            <w:r>
              <w:rPr>
                <w:rFonts w:hint="eastAsia" w:ascii="仿宋" w:hAnsi="仿宋" w:eastAsia="仿宋" w:cs="仿宋"/>
                <w:color w:val="auto"/>
              </w:rPr>
              <w:t>周）</w:t>
            </w:r>
          </w:p>
        </w:tc>
        <w:tc>
          <w:tcPr>
            <w:tcW w:w="4223" w:type="dxa"/>
            <w:vAlign w:val="center"/>
          </w:tcPr>
          <w:p>
            <w:pPr>
              <w:adjustRightInd w:val="0"/>
              <w:snapToGrid w:val="0"/>
              <w:spacing w:line="360" w:lineRule="exact"/>
              <w:ind w:firstLine="420" w:firstLineChars="200"/>
              <w:rPr>
                <w:rFonts w:ascii="仿宋" w:hAnsi="仿宋" w:eastAsia="仿宋" w:cs="仿宋"/>
                <w:color w:val="auto"/>
              </w:rPr>
            </w:pPr>
            <w:r>
              <w:rPr>
                <w:rFonts w:hint="eastAsia" w:ascii="仿宋" w:hAnsi="仿宋" w:eastAsia="仿宋" w:cs="仿宋"/>
                <w:color w:val="auto"/>
              </w:rPr>
              <w:t>常用电子元器件的识别与检测；手工焊接的正确操作方法及训练；SR-8双踪示波器、VC2000智能频率计、VC1642系列函数信号发生器的介绍和使用；MF-47型万用表电路板、电子调光台灯等控制板的装调训练。</w:t>
            </w:r>
          </w:p>
        </w:tc>
        <w:tc>
          <w:tcPr>
            <w:tcW w:w="3828" w:type="dxa"/>
            <w:vAlign w:val="center"/>
          </w:tcPr>
          <w:p>
            <w:pPr>
              <w:adjustRightInd w:val="0"/>
              <w:snapToGrid w:val="0"/>
              <w:spacing w:line="360" w:lineRule="exact"/>
              <w:ind w:firstLine="420" w:firstLineChars="200"/>
              <w:rPr>
                <w:rFonts w:ascii="仿宋" w:hAnsi="仿宋" w:eastAsia="仿宋" w:cs="仿宋"/>
                <w:color w:val="auto"/>
              </w:rPr>
            </w:pPr>
            <w:r>
              <w:rPr>
                <w:rFonts w:hint="eastAsia" w:ascii="仿宋" w:hAnsi="仿宋" w:eastAsia="仿宋" w:cs="仿宋"/>
                <w:color w:val="auto"/>
              </w:rPr>
              <w:t>了解常用电子元件的名称、规格和使用的基本常识；掌握电子产品装接工艺的基础知识，能根据图纸装配简单的电子产品；会应用常用的电子测量技术，完成简单电子电路的检测与排故。培养学生的工程素质，实践技能，开发创新思维和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710" w:type="dxa"/>
            <w:vAlign w:val="center"/>
          </w:tcPr>
          <w:p>
            <w:pPr>
              <w:snapToGrid w:val="0"/>
              <w:spacing w:line="360" w:lineRule="exact"/>
              <w:jc w:val="center"/>
              <w:rPr>
                <w:rFonts w:ascii="仿宋" w:hAnsi="仿宋" w:eastAsia="仿宋" w:cs="仿宋"/>
                <w:color w:val="auto"/>
              </w:rPr>
            </w:pPr>
            <w:r>
              <w:rPr>
                <w:rFonts w:ascii="仿宋" w:hAnsi="仿宋" w:eastAsia="仿宋" w:cs="仿宋"/>
                <w:color w:val="auto"/>
              </w:rPr>
              <w:t>5</w:t>
            </w:r>
          </w:p>
        </w:tc>
        <w:tc>
          <w:tcPr>
            <w:tcW w:w="1134" w:type="dxa"/>
            <w:vAlign w:val="center"/>
          </w:tcPr>
          <w:p>
            <w:pPr>
              <w:snapToGrid w:val="0"/>
              <w:spacing w:line="360" w:lineRule="exact"/>
              <w:jc w:val="center"/>
              <w:rPr>
                <w:rFonts w:ascii="仿宋" w:hAnsi="仿宋" w:eastAsia="仿宋" w:cs="仿宋"/>
                <w:color w:val="auto"/>
              </w:rPr>
            </w:pPr>
            <w:r>
              <w:rPr>
                <w:rFonts w:hint="eastAsia" w:ascii="仿宋" w:hAnsi="仿宋" w:eastAsia="仿宋" w:cs="仿宋"/>
                <w:color w:val="auto"/>
              </w:rPr>
              <w:t>电子技术基础</w:t>
            </w:r>
          </w:p>
          <w:p>
            <w:pPr>
              <w:snapToGrid w:val="0"/>
              <w:spacing w:line="360" w:lineRule="exact"/>
              <w:jc w:val="center"/>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84</w:t>
            </w:r>
            <w:r>
              <w:rPr>
                <w:rFonts w:hint="eastAsia" w:ascii="仿宋" w:hAnsi="仿宋" w:eastAsia="仿宋" w:cs="仿宋"/>
                <w:color w:val="auto"/>
              </w:rPr>
              <w:t>）</w:t>
            </w:r>
          </w:p>
        </w:tc>
        <w:tc>
          <w:tcPr>
            <w:tcW w:w="4223" w:type="dxa"/>
            <w:vAlign w:val="center"/>
          </w:tcPr>
          <w:p>
            <w:pPr>
              <w:adjustRightInd w:val="0"/>
              <w:snapToGrid w:val="0"/>
              <w:spacing w:line="360" w:lineRule="exact"/>
              <w:ind w:firstLine="420" w:firstLineChars="200"/>
              <w:rPr>
                <w:rFonts w:ascii="仿宋" w:hAnsi="仿宋" w:eastAsia="仿宋" w:cs="仿宋"/>
                <w:color w:val="auto"/>
              </w:rPr>
            </w:pPr>
            <w:r>
              <w:rPr>
                <w:rFonts w:hint="eastAsia" w:ascii="仿宋" w:hAnsi="仿宋" w:eastAsia="仿宋" w:cs="仿宋"/>
                <w:color w:val="auto"/>
              </w:rPr>
              <w:t>晶体二极管和二极管整流电路的介绍分析；晶体三极管及放大电路的原理及功能分析；直流稳压电源的作用及主要参数；数字电路的特点，基本逻辑门电路基本概念和应用；触发器及时序电路的介绍与应用。</w:t>
            </w:r>
          </w:p>
        </w:tc>
        <w:tc>
          <w:tcPr>
            <w:tcW w:w="3828" w:type="dxa"/>
            <w:vAlign w:val="center"/>
          </w:tcPr>
          <w:p>
            <w:pPr>
              <w:adjustRightInd w:val="0"/>
              <w:snapToGrid w:val="0"/>
              <w:spacing w:line="360" w:lineRule="exact"/>
              <w:ind w:firstLine="420" w:firstLineChars="200"/>
              <w:rPr>
                <w:rFonts w:ascii="仿宋" w:hAnsi="仿宋" w:eastAsia="仿宋" w:cs="仿宋"/>
                <w:color w:val="auto"/>
              </w:rPr>
            </w:pPr>
            <w:r>
              <w:rPr>
                <w:rFonts w:hint="eastAsia" w:ascii="仿宋" w:hAnsi="仿宋" w:eastAsia="仿宋" w:cs="仿宋"/>
                <w:color w:val="auto"/>
              </w:rPr>
              <w:t>了解二极管、三极管等电子元件的结构、特性及参数；知道基本放大电路、反馈、直流稳压电源的作用及组成；熟悉各种门电路的逻辑功能、图形符号和逻辑函数表达式；会分析功放电路、组合逻辑电路的功能。培养学生的专业思考能力，分析问题和解决问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napToGrid w:val="0"/>
              <w:spacing w:line="360" w:lineRule="exact"/>
              <w:jc w:val="center"/>
              <w:rPr>
                <w:rFonts w:ascii="仿宋" w:hAnsi="仿宋" w:eastAsia="仿宋" w:cs="仿宋"/>
                <w:color w:val="auto"/>
              </w:rPr>
            </w:pPr>
            <w:r>
              <w:rPr>
                <w:rFonts w:hint="eastAsia" w:ascii="仿宋" w:hAnsi="仿宋" w:eastAsia="仿宋" w:cs="仿宋"/>
                <w:color w:val="auto"/>
              </w:rPr>
              <w:t>6</w:t>
            </w:r>
          </w:p>
        </w:tc>
        <w:tc>
          <w:tcPr>
            <w:tcW w:w="1134" w:type="dxa"/>
            <w:vAlign w:val="center"/>
          </w:tcPr>
          <w:p>
            <w:pPr>
              <w:snapToGrid w:val="0"/>
              <w:spacing w:line="360" w:lineRule="exact"/>
              <w:jc w:val="center"/>
              <w:rPr>
                <w:rFonts w:ascii="仿宋" w:hAnsi="仿宋" w:eastAsia="仿宋" w:cs="仿宋"/>
                <w:color w:val="auto"/>
              </w:rPr>
            </w:pPr>
            <w:r>
              <w:rPr>
                <w:rFonts w:hint="eastAsia" w:ascii="仿宋" w:hAnsi="仿宋" w:eastAsia="仿宋" w:cs="仿宋"/>
                <w:color w:val="auto"/>
              </w:rPr>
              <w:t>机电设备电气控制技术基础</w:t>
            </w:r>
          </w:p>
          <w:p>
            <w:pPr>
              <w:snapToGrid w:val="0"/>
              <w:spacing w:line="360" w:lineRule="exact"/>
              <w:jc w:val="center"/>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84</w:t>
            </w:r>
            <w:r>
              <w:rPr>
                <w:rFonts w:hint="eastAsia" w:ascii="仿宋" w:hAnsi="仿宋" w:eastAsia="仿宋" w:cs="仿宋"/>
                <w:color w:val="auto"/>
              </w:rPr>
              <w:t>）</w:t>
            </w:r>
          </w:p>
        </w:tc>
        <w:tc>
          <w:tcPr>
            <w:tcW w:w="4223" w:type="dxa"/>
            <w:vAlign w:val="center"/>
          </w:tcPr>
          <w:p>
            <w:pPr>
              <w:autoSpaceDE w:val="0"/>
              <w:autoSpaceDN w:val="0"/>
              <w:adjustRightInd w:val="0"/>
              <w:spacing w:line="360" w:lineRule="exact"/>
              <w:ind w:firstLine="420" w:firstLineChars="200"/>
              <w:jc w:val="left"/>
              <w:rPr>
                <w:rFonts w:ascii="仿宋" w:hAnsi="仿宋" w:eastAsia="仿宋" w:cs="仿宋"/>
                <w:color w:val="auto"/>
              </w:rPr>
            </w:pPr>
            <w:r>
              <w:rPr>
                <w:rFonts w:hint="eastAsia" w:ascii="仿宋" w:hAnsi="仿宋" w:eastAsia="仿宋" w:cs="仿宋"/>
                <w:color w:val="auto"/>
              </w:rPr>
              <w:t>常用低压电器的结构及机械特性；三相异步电动机、单相异步电动机、直流电动机、常用控制电机的特点、工作原理及和机械特性；三相异步电动机基本控制电路的分析与检测；典型机床设备的电气控制分析与故障的检测。</w:t>
            </w:r>
          </w:p>
        </w:tc>
        <w:tc>
          <w:tcPr>
            <w:tcW w:w="3828" w:type="dxa"/>
            <w:vAlign w:val="center"/>
          </w:tcPr>
          <w:p>
            <w:pPr>
              <w:adjustRightInd w:val="0"/>
              <w:snapToGrid w:val="0"/>
              <w:spacing w:line="360" w:lineRule="exact"/>
              <w:ind w:firstLine="420" w:firstLineChars="200"/>
              <w:rPr>
                <w:rFonts w:ascii="仿宋" w:hAnsi="仿宋" w:eastAsia="仿宋" w:cs="仿宋"/>
                <w:color w:val="auto"/>
              </w:rPr>
            </w:pPr>
            <w:r>
              <w:rPr>
                <w:rFonts w:hint="eastAsia" w:ascii="仿宋" w:hAnsi="仿宋" w:eastAsia="仿宋" w:cs="仿宋"/>
                <w:color w:val="auto"/>
              </w:rPr>
              <w:t>了解常用低压电器、三相异步电动机及常用控制电机的工作原理和机械特性；理解交、直流电动机在电气控制系统中的应用；掌握常用机床电气控制线路的工作原理，能完成三相异步电动机基本控制电路的安装与调试；会进行典型机床电气控制电路故障检查、分析及排除；提升查阅资料、分析探究，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0" w:type="dxa"/>
            <w:vAlign w:val="center"/>
          </w:tcPr>
          <w:p>
            <w:pPr>
              <w:snapToGrid w:val="0"/>
              <w:spacing w:line="360" w:lineRule="exact"/>
              <w:jc w:val="center"/>
              <w:rPr>
                <w:rFonts w:ascii="仿宋" w:hAnsi="仿宋" w:eastAsia="仿宋" w:cs="仿宋"/>
                <w:color w:val="auto"/>
              </w:rPr>
            </w:pPr>
            <w:r>
              <w:rPr>
                <w:rFonts w:hint="eastAsia" w:ascii="仿宋" w:hAnsi="仿宋" w:eastAsia="仿宋" w:cs="仿宋"/>
                <w:color w:val="auto"/>
              </w:rPr>
              <w:t>7</w:t>
            </w:r>
          </w:p>
        </w:tc>
        <w:tc>
          <w:tcPr>
            <w:tcW w:w="1134" w:type="dxa"/>
            <w:vAlign w:val="center"/>
          </w:tcPr>
          <w:p>
            <w:pPr>
              <w:snapToGrid w:val="0"/>
              <w:spacing w:line="360" w:lineRule="exact"/>
              <w:jc w:val="center"/>
              <w:rPr>
                <w:rFonts w:ascii="仿宋" w:hAnsi="仿宋" w:eastAsia="仿宋" w:cs="仿宋"/>
                <w:color w:val="auto"/>
              </w:rPr>
            </w:pPr>
            <w:r>
              <w:rPr>
                <w:rFonts w:hint="eastAsia" w:ascii="仿宋" w:hAnsi="仿宋" w:eastAsia="仿宋" w:cs="仿宋"/>
                <w:color w:val="auto"/>
              </w:rPr>
              <w:t>PLC编程及应用技术</w:t>
            </w:r>
          </w:p>
          <w:p>
            <w:pPr>
              <w:snapToGrid w:val="0"/>
              <w:spacing w:line="360" w:lineRule="exact"/>
              <w:jc w:val="center"/>
              <w:rPr>
                <w:rFonts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84/</w:t>
            </w:r>
            <w:r>
              <w:rPr>
                <w:rFonts w:hint="eastAsia" w:ascii="仿宋" w:hAnsi="仿宋" w:eastAsia="仿宋" w:cs="仿宋"/>
                <w:color w:val="auto"/>
              </w:rPr>
              <w:t>3周）</w:t>
            </w:r>
          </w:p>
        </w:tc>
        <w:tc>
          <w:tcPr>
            <w:tcW w:w="4223" w:type="dxa"/>
            <w:vAlign w:val="center"/>
          </w:tcPr>
          <w:p>
            <w:pPr>
              <w:adjustRightInd w:val="0"/>
              <w:snapToGrid w:val="0"/>
              <w:spacing w:line="360" w:lineRule="exact"/>
              <w:ind w:firstLine="420" w:firstLineChars="200"/>
              <w:rPr>
                <w:rFonts w:ascii="仿宋" w:hAnsi="仿宋" w:eastAsia="仿宋" w:cs="仿宋"/>
                <w:color w:val="auto"/>
              </w:rPr>
            </w:pPr>
            <w:r>
              <w:rPr>
                <w:rFonts w:hint="eastAsia" w:ascii="仿宋" w:hAnsi="仿宋" w:eastAsia="仿宋" w:cs="仿宋"/>
                <w:color w:val="auto"/>
              </w:rPr>
              <w:t>可编程控制器的构成及工作原理；PLC编程的技巧及控制指令的功能及应用分析；三相异步电机控制电路</w:t>
            </w:r>
            <w:r>
              <w:rPr>
                <w:rFonts w:ascii="仿宋" w:hAnsi="仿宋" w:eastAsia="仿宋" w:cs="仿宋"/>
                <w:color w:val="auto"/>
              </w:rPr>
              <w:t>、</w:t>
            </w:r>
            <w:r>
              <w:rPr>
                <w:rFonts w:hint="eastAsia" w:ascii="仿宋" w:hAnsi="仿宋" w:eastAsia="仿宋" w:cs="仿宋"/>
                <w:color w:val="auto"/>
              </w:rPr>
              <w:t>多限位小车自动往返系统、 物料传送、分拣系统、 物料传送分拣系统、 花式喷泉系统等典型工业系统及案例的PLC控制。</w:t>
            </w:r>
          </w:p>
        </w:tc>
        <w:tc>
          <w:tcPr>
            <w:tcW w:w="3828" w:type="dxa"/>
            <w:vAlign w:val="center"/>
          </w:tcPr>
          <w:p>
            <w:pPr>
              <w:adjustRightInd w:val="0"/>
              <w:snapToGrid w:val="0"/>
              <w:spacing w:line="360" w:lineRule="exact"/>
              <w:ind w:firstLine="420" w:firstLineChars="200"/>
              <w:rPr>
                <w:rFonts w:ascii="仿宋" w:hAnsi="仿宋" w:eastAsia="仿宋" w:cs="仿宋"/>
                <w:color w:val="auto"/>
              </w:rPr>
            </w:pPr>
            <w:r>
              <w:rPr>
                <w:rFonts w:hint="eastAsia" w:ascii="仿宋" w:hAnsi="仿宋" w:eastAsia="仿宋" w:cs="仿宋"/>
                <w:color w:val="auto"/>
              </w:rPr>
              <w:t>了解PLC的种类、应用特点，熟悉PLC的基本结构及常用编程指令；会根据控制要求，合理分配I/O 端子、设计PLC控制原理图，实现PLC 硬件系统的正确安装；独立完成PLC控制系统的安装与调试；培养安全操作和文明生产的职业素养，具有规范操作的职业习惯。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0" w:type="dxa"/>
            <w:vAlign w:val="center"/>
          </w:tcPr>
          <w:p>
            <w:pPr>
              <w:snapToGrid w:val="0"/>
              <w:spacing w:line="360" w:lineRule="exact"/>
              <w:jc w:val="center"/>
              <w:rPr>
                <w:rFonts w:ascii="仿宋" w:hAnsi="仿宋" w:eastAsia="仿宋" w:cs="仿宋"/>
                <w:color w:val="auto"/>
              </w:rPr>
            </w:pPr>
            <w:r>
              <w:rPr>
                <w:rFonts w:ascii="仿宋" w:hAnsi="仿宋" w:eastAsia="仿宋" w:cs="仿宋"/>
                <w:color w:val="auto"/>
              </w:rPr>
              <w:t>8</w:t>
            </w:r>
          </w:p>
        </w:tc>
        <w:tc>
          <w:tcPr>
            <w:tcW w:w="1134" w:type="dxa"/>
            <w:vAlign w:val="center"/>
          </w:tcPr>
          <w:p>
            <w:pPr>
              <w:snapToGrid w:val="0"/>
              <w:spacing w:line="360" w:lineRule="exact"/>
              <w:jc w:val="center"/>
              <w:rPr>
                <w:rFonts w:ascii="仿宋" w:hAnsi="仿宋" w:eastAsia="仿宋" w:cs="仿宋"/>
                <w:color w:val="auto"/>
              </w:rPr>
            </w:pPr>
            <w:r>
              <w:rPr>
                <w:rFonts w:hint="eastAsia" w:ascii="仿宋" w:hAnsi="仿宋" w:eastAsia="仿宋" w:cs="仿宋"/>
                <w:color w:val="auto"/>
              </w:rPr>
              <w:t>气动与液压技术</w:t>
            </w:r>
          </w:p>
          <w:p>
            <w:pPr>
              <w:snapToGrid w:val="0"/>
              <w:spacing w:line="360" w:lineRule="exact"/>
              <w:jc w:val="center"/>
              <w:rPr>
                <w:rFonts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56/</w:t>
            </w:r>
            <w:r>
              <w:rPr>
                <w:rFonts w:ascii="仿宋" w:hAnsi="仿宋" w:eastAsia="仿宋" w:cs="仿宋"/>
                <w:color w:val="auto"/>
              </w:rPr>
              <w:t>2</w:t>
            </w:r>
            <w:r>
              <w:rPr>
                <w:rFonts w:hint="eastAsia" w:ascii="仿宋" w:hAnsi="仿宋" w:eastAsia="仿宋" w:cs="仿宋"/>
                <w:color w:val="auto"/>
              </w:rPr>
              <w:t>周）</w:t>
            </w:r>
          </w:p>
        </w:tc>
        <w:tc>
          <w:tcPr>
            <w:tcW w:w="4223" w:type="dxa"/>
            <w:vAlign w:val="center"/>
          </w:tcPr>
          <w:p>
            <w:pPr>
              <w:adjustRightInd w:val="0"/>
              <w:snapToGrid w:val="0"/>
              <w:spacing w:line="360" w:lineRule="exact"/>
              <w:ind w:firstLine="420" w:firstLineChars="200"/>
              <w:rPr>
                <w:rFonts w:ascii="仿宋" w:hAnsi="仿宋" w:eastAsia="仿宋" w:cs="仿宋"/>
                <w:color w:val="auto"/>
              </w:rPr>
            </w:pPr>
            <w:r>
              <w:rPr>
                <w:rFonts w:hint="eastAsia" w:ascii="仿宋" w:hAnsi="仿宋" w:eastAsia="仿宋" w:cs="仿宋"/>
                <w:color w:val="auto"/>
              </w:rPr>
              <w:t>液压和气动元件的工作原理、特性以及在系统中的作用；液压和气动系统的分析方法，手动送料装置气动回路、卧式加工中心气动换刀系统、汽车自动开门装置等典型液压与气动应用案例的安装与调试；典型液压传动系统的分析与故障排除。</w:t>
            </w:r>
          </w:p>
        </w:tc>
        <w:tc>
          <w:tcPr>
            <w:tcW w:w="3828" w:type="dxa"/>
            <w:vAlign w:val="center"/>
          </w:tcPr>
          <w:p>
            <w:pPr>
              <w:adjustRightInd w:val="0"/>
              <w:snapToGrid w:val="0"/>
              <w:spacing w:line="360" w:lineRule="exact"/>
              <w:ind w:firstLine="420" w:firstLineChars="200"/>
              <w:rPr>
                <w:rFonts w:ascii="仿宋" w:hAnsi="仿宋" w:eastAsia="仿宋" w:cs="仿宋"/>
                <w:color w:val="auto"/>
              </w:rPr>
            </w:pPr>
            <w:r>
              <w:rPr>
                <w:rFonts w:hint="eastAsia" w:ascii="仿宋" w:hAnsi="仿宋" w:eastAsia="仿宋" w:cs="仿宋"/>
                <w:color w:val="auto"/>
              </w:rPr>
              <w:t>了解液压和气动的基本概念；熟悉液压和气动元件的工作原理和元件符号，能正确选用液压和气动元件；掌握液压和气动系统工作原理分析方法，能正确分析典型液压和气动系统及简单回路的设计；</w:t>
            </w:r>
            <w:r>
              <w:rPr>
                <w:rFonts w:ascii="仿宋" w:hAnsi="仿宋" w:eastAsia="仿宋" w:cs="仿宋"/>
                <w:color w:val="auto"/>
              </w:rPr>
              <w:t>会进行简单</w:t>
            </w:r>
            <w:r>
              <w:rPr>
                <w:rFonts w:hint="eastAsia" w:ascii="仿宋" w:hAnsi="仿宋" w:eastAsia="仿宋" w:cs="仿宋"/>
                <w:color w:val="auto"/>
              </w:rPr>
              <w:t>气动与液压系统调试和故障排查；培养学生的职业素质和职业技能。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710" w:type="dxa"/>
            <w:vAlign w:val="center"/>
          </w:tcPr>
          <w:p>
            <w:pPr>
              <w:snapToGrid w:val="0"/>
              <w:spacing w:line="360" w:lineRule="exact"/>
              <w:jc w:val="center"/>
              <w:rPr>
                <w:rFonts w:ascii="仿宋" w:hAnsi="仿宋" w:eastAsia="仿宋" w:cs="仿宋"/>
                <w:color w:val="auto"/>
              </w:rPr>
            </w:pPr>
            <w:r>
              <w:rPr>
                <w:rFonts w:ascii="仿宋" w:hAnsi="仿宋" w:eastAsia="仿宋" w:cs="仿宋"/>
                <w:color w:val="auto"/>
              </w:rPr>
              <w:t>9</w:t>
            </w:r>
          </w:p>
        </w:tc>
        <w:tc>
          <w:tcPr>
            <w:tcW w:w="1134" w:type="dxa"/>
            <w:vAlign w:val="center"/>
          </w:tcPr>
          <w:p>
            <w:pPr>
              <w:snapToGrid w:val="0"/>
              <w:spacing w:line="360" w:lineRule="exact"/>
              <w:jc w:val="center"/>
              <w:rPr>
                <w:rFonts w:ascii="仿宋" w:hAnsi="仿宋" w:eastAsia="仿宋" w:cs="仿宋"/>
                <w:color w:val="auto"/>
              </w:rPr>
            </w:pPr>
            <w:r>
              <w:rPr>
                <w:rFonts w:hint="eastAsia" w:ascii="仿宋" w:hAnsi="仿宋" w:eastAsia="仿宋" w:cs="仿宋"/>
                <w:color w:val="auto"/>
              </w:rPr>
              <w:t>常用电机控制与调速技术</w:t>
            </w:r>
          </w:p>
          <w:p>
            <w:pPr>
              <w:snapToGrid w:val="0"/>
              <w:spacing w:line="360" w:lineRule="exact"/>
              <w:jc w:val="center"/>
              <w:rPr>
                <w:rFonts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112/</w:t>
            </w:r>
            <w:r>
              <w:rPr>
                <w:rFonts w:hint="eastAsia" w:ascii="仿宋" w:hAnsi="仿宋" w:eastAsia="仿宋" w:cs="仿宋"/>
                <w:color w:val="auto"/>
              </w:rPr>
              <w:t>4周）</w:t>
            </w:r>
          </w:p>
        </w:tc>
        <w:tc>
          <w:tcPr>
            <w:tcW w:w="4223" w:type="dxa"/>
            <w:vAlign w:val="center"/>
          </w:tcPr>
          <w:p>
            <w:pPr>
              <w:adjustRightInd w:val="0"/>
              <w:snapToGrid w:val="0"/>
              <w:spacing w:line="360" w:lineRule="exact"/>
              <w:ind w:firstLine="420" w:firstLineChars="200"/>
              <w:rPr>
                <w:rFonts w:ascii="仿宋" w:hAnsi="仿宋" w:eastAsia="仿宋" w:cs="仿宋"/>
                <w:color w:val="auto"/>
              </w:rPr>
            </w:pPr>
            <w:r>
              <w:rPr>
                <w:rFonts w:hint="eastAsia" w:ascii="仿宋" w:hAnsi="仿宋" w:eastAsia="仿宋" w:cs="仿宋"/>
                <w:color w:val="auto"/>
              </w:rPr>
              <w:t>常用电机调速电路的安装与分析；三相交流异步电动机的变频调速；直流电动机调速技术的介绍；交流伺服电动机、步进电机的控制技术及应用。</w:t>
            </w:r>
          </w:p>
        </w:tc>
        <w:tc>
          <w:tcPr>
            <w:tcW w:w="3828" w:type="dxa"/>
            <w:vAlign w:val="center"/>
          </w:tcPr>
          <w:p>
            <w:pPr>
              <w:tabs>
                <w:tab w:val="left" w:pos="945"/>
              </w:tabs>
              <w:spacing w:line="360" w:lineRule="exact"/>
              <w:ind w:firstLine="420" w:firstLineChars="200"/>
              <w:rPr>
                <w:rFonts w:ascii="仿宋" w:hAnsi="仿宋" w:eastAsia="仿宋" w:cs="仿宋"/>
                <w:color w:val="auto"/>
              </w:rPr>
            </w:pPr>
            <w:r>
              <w:rPr>
                <w:rFonts w:ascii="仿宋" w:hAnsi="仿宋" w:eastAsia="仿宋" w:cs="仿宋"/>
                <w:color w:val="auto"/>
              </w:rPr>
              <w:t>了解</w:t>
            </w:r>
            <w:r>
              <w:rPr>
                <w:rFonts w:hint="eastAsia" w:ascii="仿宋" w:hAnsi="仿宋" w:eastAsia="仿宋" w:cs="仿宋"/>
                <w:color w:val="auto"/>
              </w:rPr>
              <w:t>机电设备常用电机的种类及应用特点；熟悉交流电动机的一般控制与调速技术，步进、伺服电机的调速原理及应用；能根据需要正确选用和实现控制调速功能。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710" w:type="dxa"/>
            <w:vAlign w:val="center"/>
          </w:tcPr>
          <w:p>
            <w:pPr>
              <w:snapToGrid w:val="0"/>
              <w:spacing w:line="360" w:lineRule="exact"/>
              <w:jc w:val="center"/>
              <w:rPr>
                <w:rFonts w:ascii="仿宋" w:hAnsi="仿宋" w:eastAsia="仿宋" w:cs="仿宋"/>
                <w:color w:val="auto"/>
              </w:rPr>
            </w:pPr>
            <w:r>
              <w:rPr>
                <w:rFonts w:ascii="仿宋" w:hAnsi="仿宋" w:eastAsia="仿宋" w:cs="仿宋"/>
                <w:color w:val="auto"/>
              </w:rPr>
              <w:t>10</w:t>
            </w:r>
          </w:p>
        </w:tc>
        <w:tc>
          <w:tcPr>
            <w:tcW w:w="1134" w:type="dxa"/>
            <w:vAlign w:val="center"/>
          </w:tcPr>
          <w:p>
            <w:pPr>
              <w:snapToGrid w:val="0"/>
              <w:spacing w:line="360" w:lineRule="exact"/>
              <w:jc w:val="center"/>
              <w:rPr>
                <w:rFonts w:ascii="仿宋" w:hAnsi="仿宋" w:eastAsia="仿宋" w:cs="仿宋"/>
                <w:color w:val="auto"/>
              </w:rPr>
            </w:pPr>
            <w:r>
              <w:rPr>
                <w:rFonts w:hint="eastAsia" w:ascii="仿宋" w:hAnsi="仿宋" w:eastAsia="仿宋" w:cs="仿宋"/>
                <w:color w:val="auto"/>
              </w:rPr>
              <w:t>传感与检测技术</w:t>
            </w:r>
          </w:p>
          <w:p>
            <w:pPr>
              <w:snapToGrid w:val="0"/>
              <w:spacing w:line="360" w:lineRule="exact"/>
              <w:jc w:val="center"/>
              <w:rPr>
                <w:rFonts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56/</w:t>
            </w:r>
            <w:r>
              <w:rPr>
                <w:rFonts w:hint="eastAsia" w:ascii="仿宋" w:hAnsi="仿宋" w:eastAsia="仿宋" w:cs="仿宋"/>
                <w:color w:val="auto"/>
              </w:rPr>
              <w:t>2周）</w:t>
            </w:r>
          </w:p>
        </w:tc>
        <w:tc>
          <w:tcPr>
            <w:tcW w:w="4223" w:type="dxa"/>
            <w:vAlign w:val="center"/>
          </w:tcPr>
          <w:p>
            <w:pPr>
              <w:tabs>
                <w:tab w:val="left" w:pos="945"/>
              </w:tabs>
              <w:spacing w:line="360" w:lineRule="exact"/>
              <w:ind w:firstLine="420" w:firstLineChars="200"/>
              <w:rPr>
                <w:rFonts w:ascii="仿宋" w:hAnsi="仿宋" w:eastAsia="仿宋" w:cs="仿宋"/>
                <w:color w:val="auto"/>
              </w:rPr>
            </w:pPr>
            <w:r>
              <w:rPr>
                <w:rFonts w:hint="eastAsia" w:ascii="仿宋" w:hAnsi="仿宋" w:eastAsia="仿宋" w:cs="仿宋"/>
                <w:color w:val="auto"/>
              </w:rPr>
              <w:t>传感器的基本概念、组成部分、常用种类以及特性参数特点；电阻应变式传感器、热电阻传感器、电容式传感器、湿敏传感器、电感式传感器、电涡流式传感器、压电式传感器等多种工业典型应用传感器的原理分析、电路检测、实际应用。</w:t>
            </w:r>
          </w:p>
        </w:tc>
        <w:tc>
          <w:tcPr>
            <w:tcW w:w="3828" w:type="dxa"/>
            <w:vAlign w:val="center"/>
          </w:tcPr>
          <w:p>
            <w:pPr>
              <w:tabs>
                <w:tab w:val="left" w:pos="945"/>
              </w:tabs>
              <w:spacing w:line="360" w:lineRule="exact"/>
              <w:ind w:firstLine="420" w:firstLineChars="200"/>
              <w:rPr>
                <w:rFonts w:ascii="仿宋" w:hAnsi="仿宋" w:eastAsia="仿宋" w:cs="仿宋"/>
                <w:color w:val="auto"/>
              </w:rPr>
            </w:pPr>
            <w:r>
              <w:rPr>
                <w:rFonts w:hint="eastAsia" w:ascii="仿宋" w:hAnsi="仿宋" w:eastAsia="仿宋" w:cs="仿宋"/>
                <w:color w:val="auto"/>
              </w:rPr>
              <w:t>了解传感器的组成部分及其作用，传感器性能参数的计算；知道</w:t>
            </w:r>
            <w:r>
              <w:rPr>
                <w:rFonts w:ascii="仿宋" w:hAnsi="仿宋" w:eastAsia="仿宋" w:cs="仿宋"/>
                <w:color w:val="auto"/>
              </w:rPr>
              <w:t>常用传感器</w:t>
            </w:r>
            <w:r>
              <w:rPr>
                <w:rFonts w:hint="eastAsia" w:ascii="仿宋" w:hAnsi="仿宋" w:eastAsia="仿宋" w:cs="仿宋"/>
                <w:color w:val="auto"/>
              </w:rPr>
              <w:t>的工作原理及其应用，会根据系统要求正确进行传感器的选择，并对其测量电路进行性能检测；培养坚持真理、勇于创新、实事求是的科学态度与科学精神。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710" w:type="dxa"/>
            <w:vAlign w:val="center"/>
          </w:tcPr>
          <w:p>
            <w:pPr>
              <w:snapToGrid w:val="0"/>
              <w:spacing w:line="360" w:lineRule="exact"/>
              <w:jc w:val="center"/>
              <w:rPr>
                <w:rFonts w:ascii="仿宋" w:hAnsi="仿宋" w:eastAsia="仿宋" w:cs="仿宋"/>
                <w:color w:val="auto"/>
              </w:rPr>
            </w:pPr>
            <w:r>
              <w:rPr>
                <w:rFonts w:hint="eastAsia" w:ascii="仿宋" w:hAnsi="仿宋" w:eastAsia="仿宋" w:cs="仿宋"/>
                <w:color w:val="auto"/>
              </w:rPr>
              <w:t>11</w:t>
            </w:r>
          </w:p>
        </w:tc>
        <w:tc>
          <w:tcPr>
            <w:tcW w:w="1134" w:type="dxa"/>
            <w:vAlign w:val="center"/>
          </w:tcPr>
          <w:p>
            <w:pPr>
              <w:snapToGrid w:val="0"/>
              <w:spacing w:line="360" w:lineRule="exact"/>
              <w:jc w:val="center"/>
              <w:rPr>
                <w:rFonts w:ascii="仿宋" w:hAnsi="仿宋" w:eastAsia="仿宋" w:cs="仿宋"/>
                <w:color w:val="auto"/>
              </w:rPr>
            </w:pPr>
            <w:r>
              <w:rPr>
                <w:rFonts w:hint="eastAsia" w:ascii="仿宋" w:hAnsi="仿宋" w:eastAsia="仿宋" w:cs="仿宋"/>
                <w:color w:val="auto"/>
              </w:rPr>
              <w:t>单片机应用技术</w:t>
            </w:r>
          </w:p>
          <w:p>
            <w:pPr>
              <w:snapToGrid w:val="0"/>
              <w:spacing w:line="360" w:lineRule="exact"/>
              <w:jc w:val="center"/>
              <w:rPr>
                <w:rFonts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56/</w:t>
            </w:r>
            <w:r>
              <w:rPr>
                <w:rFonts w:hint="eastAsia" w:ascii="仿宋" w:hAnsi="仿宋" w:eastAsia="仿宋" w:cs="仿宋"/>
                <w:color w:val="auto"/>
              </w:rPr>
              <w:t>2周）</w:t>
            </w:r>
          </w:p>
        </w:tc>
        <w:tc>
          <w:tcPr>
            <w:tcW w:w="4223" w:type="dxa"/>
            <w:vAlign w:val="center"/>
          </w:tcPr>
          <w:p>
            <w:pPr>
              <w:adjustRightInd w:val="0"/>
              <w:snapToGrid w:val="0"/>
              <w:spacing w:line="360" w:lineRule="exact"/>
              <w:ind w:firstLine="420" w:firstLineChars="200"/>
              <w:rPr>
                <w:rFonts w:ascii="仿宋" w:hAnsi="仿宋" w:eastAsia="仿宋" w:cs="仿宋"/>
                <w:color w:val="auto"/>
              </w:rPr>
            </w:pPr>
            <w:r>
              <w:rPr>
                <w:rFonts w:ascii="仿宋" w:hAnsi="仿宋" w:eastAsia="仿宋" w:cs="仿宋"/>
                <w:color w:val="auto"/>
              </w:rPr>
              <w:t>单片机</w:t>
            </w:r>
            <w:r>
              <w:rPr>
                <w:rFonts w:hint="eastAsia" w:ascii="仿宋" w:hAnsi="仿宋" w:eastAsia="仿宋" w:cs="仿宋"/>
                <w:color w:val="auto"/>
              </w:rPr>
              <w:t>的</w:t>
            </w:r>
            <w:r>
              <w:rPr>
                <w:rFonts w:ascii="仿宋" w:hAnsi="仿宋" w:eastAsia="仿宋" w:cs="仿宋"/>
                <w:color w:val="auto"/>
              </w:rPr>
              <w:t>存储系统、输入输出接口电路；典型A/D、D/A转换器的使用方法</w:t>
            </w:r>
            <w:r>
              <w:rPr>
                <w:rFonts w:hint="eastAsia" w:ascii="仿宋" w:hAnsi="仿宋" w:eastAsia="仿宋" w:cs="仿宋"/>
                <w:color w:val="auto"/>
              </w:rPr>
              <w:t>；</w:t>
            </w:r>
            <w:r>
              <w:rPr>
                <w:rFonts w:ascii="仿宋" w:hAnsi="仿宋" w:eastAsia="仿宋" w:cs="仿宋"/>
                <w:color w:val="auto"/>
              </w:rPr>
              <w:t>MCS-51单片机的I/O接口、中断、定时器等模块</w:t>
            </w:r>
            <w:r>
              <w:rPr>
                <w:rFonts w:hint="eastAsia" w:ascii="仿宋" w:hAnsi="仿宋" w:eastAsia="仿宋" w:cs="仿宋"/>
                <w:color w:val="auto"/>
              </w:rPr>
              <w:t>的</w:t>
            </w:r>
            <w:r>
              <w:rPr>
                <w:rFonts w:ascii="仿宋" w:hAnsi="仿宋" w:eastAsia="仿宋" w:cs="仿宋"/>
                <w:color w:val="auto"/>
              </w:rPr>
              <w:t>工作原理</w:t>
            </w:r>
            <w:r>
              <w:rPr>
                <w:rFonts w:hint="eastAsia" w:ascii="仿宋" w:hAnsi="仿宋" w:eastAsia="仿宋" w:cs="仿宋"/>
                <w:color w:val="auto"/>
              </w:rPr>
              <w:t>。电子时钟、多路报警器、数显温度测量、智能小车等典型案例的单片机程序设计与调试。</w:t>
            </w:r>
          </w:p>
        </w:tc>
        <w:tc>
          <w:tcPr>
            <w:tcW w:w="3828" w:type="dxa"/>
            <w:vAlign w:val="center"/>
          </w:tcPr>
          <w:p>
            <w:pPr>
              <w:snapToGrid w:val="0"/>
              <w:spacing w:line="360" w:lineRule="exact"/>
              <w:ind w:firstLine="420" w:firstLineChars="200"/>
              <w:rPr>
                <w:rFonts w:ascii="仿宋" w:hAnsi="仿宋" w:eastAsia="仿宋" w:cs="仿宋"/>
                <w:color w:val="auto"/>
              </w:rPr>
            </w:pPr>
            <w:r>
              <w:rPr>
                <w:rFonts w:ascii="仿宋" w:hAnsi="仿宋" w:eastAsia="仿宋" w:cs="仿宋"/>
                <w:color w:val="auto"/>
              </w:rPr>
              <w:t>了解单片机</w:t>
            </w:r>
            <w:r>
              <w:rPr>
                <w:rFonts w:hint="eastAsia" w:ascii="仿宋" w:hAnsi="仿宋" w:eastAsia="仿宋" w:cs="仿宋"/>
                <w:color w:val="auto"/>
              </w:rPr>
              <w:t>的</w:t>
            </w:r>
            <w:r>
              <w:rPr>
                <w:rFonts w:ascii="仿宋" w:hAnsi="仿宋" w:eastAsia="仿宋" w:cs="仿宋"/>
                <w:color w:val="auto"/>
              </w:rPr>
              <w:t>基本结构和原理；熟悉单片机仿真器和编程器</w:t>
            </w:r>
            <w:r>
              <w:rPr>
                <w:rFonts w:hint="eastAsia" w:ascii="仿宋" w:hAnsi="仿宋" w:eastAsia="仿宋" w:cs="仿宋"/>
                <w:color w:val="auto"/>
              </w:rPr>
              <w:t>的</w:t>
            </w:r>
            <w:r>
              <w:rPr>
                <w:rFonts w:ascii="仿宋" w:hAnsi="仿宋" w:eastAsia="仿宋" w:cs="仿宋"/>
                <w:color w:val="auto"/>
              </w:rPr>
              <w:t>使用方法；掌握MCS-51汇编语言</w:t>
            </w:r>
            <w:r>
              <w:rPr>
                <w:rFonts w:hint="eastAsia" w:ascii="仿宋" w:hAnsi="仿宋" w:eastAsia="仿宋" w:cs="仿宋"/>
                <w:color w:val="auto"/>
              </w:rPr>
              <w:t>的</w:t>
            </w:r>
            <w:r>
              <w:rPr>
                <w:rFonts w:ascii="仿宋" w:hAnsi="仿宋" w:eastAsia="仿宋" w:cs="仿宋"/>
                <w:color w:val="auto"/>
              </w:rPr>
              <w:t>基本指令，汇编语言程序设计方法；会查阅常用电子元器件和芯片的规格、型号、使用方法等技术资料；能熟练的使用汇编语言进行电子产品软件程序设计；培养规范操作意识、开拓创新的学习精神</w:t>
            </w:r>
            <w:r>
              <w:rPr>
                <w:rFonts w:hint="eastAsia" w:ascii="仿宋" w:hAnsi="仿宋" w:eastAsia="仿宋" w:cs="仿宋"/>
                <w:color w:val="auto"/>
              </w:rPr>
              <w:t>。</w:t>
            </w:r>
          </w:p>
        </w:tc>
      </w:tr>
    </w:tbl>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（三）主要专业核心课程教学内容及目标要求</w:t>
      </w:r>
    </w:p>
    <w:tbl>
      <w:tblPr>
        <w:tblStyle w:val="14"/>
        <w:tblW w:w="989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53"/>
        <w:gridCol w:w="4133"/>
        <w:gridCol w:w="3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trPr>
        <w:tc>
          <w:tcPr>
            <w:tcW w:w="710" w:type="dxa"/>
            <w:vAlign w:val="center"/>
          </w:tcPr>
          <w:p>
            <w:pPr>
              <w:snapToGrid w:val="0"/>
              <w:spacing w:line="360" w:lineRule="exact"/>
              <w:ind w:right="-130" w:rightChars="-62"/>
              <w:jc w:val="center"/>
              <w:rPr>
                <w:rFonts w:ascii="仿宋" w:hAnsi="仿宋" w:eastAsia="仿宋" w:cs="仿宋"/>
                <w:b/>
                <w:bCs/>
                <w:color w:val="auto"/>
              </w:rPr>
            </w:pPr>
            <w:r>
              <w:rPr>
                <w:rFonts w:hint="eastAsia" w:ascii="仿宋" w:hAnsi="仿宋" w:eastAsia="仿宋" w:cs="仿宋"/>
                <w:b/>
                <w:bCs/>
                <w:color w:val="auto"/>
              </w:rPr>
              <w:t>序号</w:t>
            </w:r>
          </w:p>
        </w:tc>
        <w:tc>
          <w:tcPr>
            <w:tcW w:w="1253" w:type="dxa"/>
            <w:vAlign w:val="center"/>
          </w:tcPr>
          <w:p>
            <w:pPr>
              <w:snapToGrid w:val="0"/>
              <w:spacing w:line="360" w:lineRule="exact"/>
              <w:ind w:right="-130" w:rightChars="-62"/>
              <w:jc w:val="distribute"/>
              <w:rPr>
                <w:rFonts w:ascii="仿宋" w:hAnsi="仿宋" w:eastAsia="仿宋" w:cs="仿宋"/>
                <w:b/>
                <w:bCs/>
                <w:color w:val="auto"/>
              </w:rPr>
            </w:pPr>
            <w:r>
              <w:rPr>
                <w:rFonts w:hint="eastAsia" w:ascii="仿宋" w:hAnsi="仿宋" w:eastAsia="仿宋" w:cs="仿宋"/>
                <w:b/>
                <w:bCs/>
                <w:color w:val="auto"/>
              </w:rPr>
              <w:t>课程名称</w:t>
            </w:r>
          </w:p>
          <w:p>
            <w:pPr>
              <w:snapToGrid w:val="0"/>
              <w:spacing w:line="360" w:lineRule="exact"/>
              <w:ind w:right="-130" w:rightChars="-62"/>
              <w:rPr>
                <w:rFonts w:ascii="仿宋" w:hAnsi="仿宋" w:eastAsia="仿宋" w:cs="仿宋"/>
                <w:b/>
                <w:bCs/>
                <w:color w:val="auto"/>
              </w:rPr>
            </w:pPr>
            <w:r>
              <w:rPr>
                <w:rFonts w:hint="eastAsia" w:ascii="仿宋" w:hAnsi="仿宋" w:eastAsia="仿宋" w:cs="仿宋"/>
                <w:b/>
                <w:bCs/>
                <w:color w:val="auto"/>
              </w:rPr>
              <w:t>（学时/周）</w:t>
            </w:r>
          </w:p>
        </w:tc>
        <w:tc>
          <w:tcPr>
            <w:tcW w:w="4133" w:type="dxa"/>
            <w:vAlign w:val="center"/>
          </w:tcPr>
          <w:p>
            <w:pPr>
              <w:snapToGrid w:val="0"/>
              <w:spacing w:line="360" w:lineRule="exact"/>
              <w:ind w:right="-130" w:rightChars="-62"/>
              <w:jc w:val="center"/>
              <w:rPr>
                <w:rFonts w:ascii="仿宋" w:hAnsi="仿宋" w:eastAsia="仿宋" w:cs="仿宋"/>
                <w:b/>
                <w:color w:val="auto"/>
              </w:rPr>
            </w:pPr>
            <w:r>
              <w:rPr>
                <w:rFonts w:hint="eastAsia" w:ascii="仿宋" w:hAnsi="仿宋" w:eastAsia="仿宋" w:cs="仿宋"/>
                <w:b/>
                <w:bCs/>
                <w:color w:val="auto"/>
              </w:rPr>
              <w:t>主要教学内容</w:t>
            </w:r>
          </w:p>
        </w:tc>
        <w:tc>
          <w:tcPr>
            <w:tcW w:w="3799" w:type="dxa"/>
            <w:vAlign w:val="center"/>
          </w:tcPr>
          <w:p>
            <w:pPr>
              <w:snapToGrid w:val="0"/>
              <w:spacing w:line="360" w:lineRule="exact"/>
              <w:jc w:val="center"/>
              <w:rPr>
                <w:rFonts w:ascii="仿宋" w:hAnsi="仿宋" w:eastAsia="仿宋" w:cs="仿宋"/>
                <w:b/>
                <w:color w:val="auto"/>
              </w:rPr>
            </w:pPr>
            <w:r>
              <w:rPr>
                <w:rFonts w:hint="eastAsia" w:ascii="仿宋" w:hAnsi="仿宋" w:eastAsia="仿宋" w:cs="仿宋"/>
                <w:b/>
                <w:bCs/>
                <w:color w:val="auto"/>
              </w:rPr>
              <w:t>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710" w:type="dxa"/>
            <w:vAlign w:val="center"/>
          </w:tcPr>
          <w:p>
            <w:pPr>
              <w:spacing w:line="360" w:lineRule="exact"/>
              <w:jc w:val="center"/>
              <w:rPr>
                <w:rFonts w:ascii="仿宋" w:hAnsi="仿宋" w:eastAsia="仿宋" w:cs="仿宋"/>
                <w:color w:val="auto"/>
              </w:rPr>
            </w:pPr>
            <w:r>
              <w:rPr>
                <w:rFonts w:hint="eastAsia" w:ascii="仿宋" w:hAnsi="仿宋" w:eastAsia="仿宋" w:cs="仿宋"/>
                <w:color w:val="auto"/>
              </w:rPr>
              <w:t>1</w:t>
            </w:r>
          </w:p>
        </w:tc>
        <w:tc>
          <w:tcPr>
            <w:tcW w:w="1253" w:type="dxa"/>
            <w:vAlign w:val="center"/>
          </w:tcPr>
          <w:p>
            <w:pPr>
              <w:spacing w:line="360" w:lineRule="exact"/>
              <w:jc w:val="center"/>
              <w:rPr>
                <w:rFonts w:ascii="仿宋" w:hAnsi="仿宋" w:eastAsia="仿宋" w:cs="仿宋"/>
                <w:color w:val="auto"/>
              </w:rPr>
            </w:pPr>
            <w:r>
              <w:rPr>
                <w:rFonts w:hint="eastAsia" w:ascii="仿宋" w:hAnsi="仿宋" w:eastAsia="仿宋" w:cs="仿宋"/>
                <w:color w:val="auto"/>
              </w:rPr>
              <w:t>机械制图及CAD技术基础</w:t>
            </w:r>
          </w:p>
          <w:p>
            <w:pPr>
              <w:spacing w:line="360" w:lineRule="exact"/>
              <w:jc w:val="center"/>
              <w:rPr>
                <w:rFonts w:ascii="仿宋" w:hAnsi="仿宋" w:eastAsia="仿宋" w:cs="仿宋"/>
                <w:color w:val="auto"/>
              </w:rPr>
            </w:pPr>
            <w:r>
              <w:rPr>
                <w:rFonts w:hint="eastAsia" w:ascii="仿宋" w:hAnsi="仿宋" w:eastAsia="仿宋" w:cs="仿宋"/>
                <w:color w:val="auto"/>
              </w:rPr>
              <w:t>（1</w:t>
            </w:r>
            <w:r>
              <w:rPr>
                <w:rFonts w:ascii="仿宋" w:hAnsi="仿宋" w:eastAsia="仿宋" w:cs="仿宋"/>
                <w:color w:val="auto"/>
              </w:rPr>
              <w:t>24</w:t>
            </w:r>
            <w:r>
              <w:rPr>
                <w:rFonts w:hint="eastAsia" w:ascii="仿宋" w:hAnsi="仿宋" w:eastAsia="仿宋" w:cs="仿宋"/>
                <w:color w:val="auto"/>
              </w:rPr>
              <w:t>）</w:t>
            </w:r>
          </w:p>
        </w:tc>
        <w:tc>
          <w:tcPr>
            <w:tcW w:w="4133" w:type="dxa"/>
            <w:vAlign w:val="center"/>
          </w:tcPr>
          <w:p>
            <w:pPr>
              <w:spacing w:line="360" w:lineRule="exact"/>
              <w:ind w:left="-105" w:leftChars="-50" w:right="-105" w:rightChars="-50" w:firstLine="420" w:firstLineChars="200"/>
              <w:rPr>
                <w:rFonts w:ascii="仿宋" w:hAnsi="仿宋" w:eastAsia="仿宋" w:cs="仿宋"/>
                <w:color w:val="auto"/>
              </w:rPr>
            </w:pPr>
            <w:r>
              <w:rPr>
                <w:rFonts w:hint="eastAsia" w:ascii="仿宋" w:hAnsi="仿宋" w:eastAsia="仿宋" w:cs="仿宋"/>
                <w:color w:val="auto"/>
              </w:rPr>
              <w:t>应用正投影法来分析、绘制和识读机械图样的能力和空间想象能力；用绘图软件（AutoCAD软件）绘制平面图形、中等复杂零件图、简单装配图及简单三维造型的能力，并能进行相关的尺寸与技术要求标注；机械制图</w:t>
            </w:r>
            <w:r>
              <w:rPr>
                <w:rFonts w:ascii="仿宋" w:hAnsi="仿宋" w:eastAsia="仿宋" w:cs="仿宋"/>
                <w:color w:val="auto"/>
              </w:rPr>
              <w:t>的基</w:t>
            </w:r>
            <w:r>
              <w:rPr>
                <w:rFonts w:hint="eastAsia" w:ascii="仿宋" w:hAnsi="仿宋" w:eastAsia="仿宋" w:cs="仿宋"/>
                <w:color w:val="auto"/>
              </w:rPr>
              <w:t>础知识与技能；AutoCAD绘图基础；正投影法与常见形体的视图；组合体视图；机件的常用表达方法；常用件与标准件的表达；零件图；装配图。</w:t>
            </w:r>
          </w:p>
        </w:tc>
        <w:tc>
          <w:tcPr>
            <w:tcW w:w="3799" w:type="dxa"/>
            <w:vAlign w:val="center"/>
          </w:tcPr>
          <w:p>
            <w:pPr>
              <w:spacing w:line="360" w:lineRule="exact"/>
              <w:ind w:firstLine="210" w:firstLineChars="100"/>
              <w:rPr>
                <w:rFonts w:ascii="仿宋" w:hAnsi="仿宋" w:eastAsia="仿宋" w:cs="仿宋"/>
                <w:color w:val="auto"/>
              </w:rPr>
            </w:pPr>
            <w:r>
              <w:rPr>
                <w:rFonts w:hint="eastAsia" w:ascii="仿宋" w:hAnsi="仿宋" w:eastAsia="仿宋" w:cs="仿宋"/>
                <w:color w:val="auto"/>
              </w:rPr>
              <w:t>了解空间物体的基本知识和方法；熟悉机械制图国家标准和其它有关规定；掌握识读和绘制机械图样的基本方法，具备识读和绘制中等复杂零件图样的能力；会使用工具对常用零件进行测绘，能熟练使用AutoCAD软件绘制和编辑中等复杂程度的机械图样；培养成严谨细致的工作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10" w:type="dxa"/>
            <w:vAlign w:val="center"/>
          </w:tcPr>
          <w:p>
            <w:pPr>
              <w:spacing w:line="360" w:lineRule="exact"/>
              <w:jc w:val="center"/>
              <w:rPr>
                <w:rFonts w:ascii="仿宋" w:hAnsi="仿宋" w:eastAsia="仿宋" w:cs="仿宋"/>
                <w:color w:val="auto"/>
              </w:rPr>
            </w:pPr>
            <w:r>
              <w:rPr>
                <w:rFonts w:hint="eastAsia" w:ascii="仿宋" w:hAnsi="仿宋" w:eastAsia="仿宋" w:cs="仿宋"/>
                <w:color w:val="auto"/>
              </w:rPr>
              <w:t>2</w:t>
            </w:r>
          </w:p>
        </w:tc>
        <w:tc>
          <w:tcPr>
            <w:tcW w:w="1253" w:type="dxa"/>
            <w:vAlign w:val="center"/>
          </w:tcPr>
          <w:p>
            <w:pPr>
              <w:spacing w:line="360" w:lineRule="exact"/>
              <w:jc w:val="center"/>
              <w:rPr>
                <w:rFonts w:ascii="仿宋" w:hAnsi="仿宋" w:eastAsia="仿宋" w:cs="仿宋"/>
                <w:color w:val="auto"/>
              </w:rPr>
            </w:pPr>
            <w:r>
              <w:rPr>
                <w:rFonts w:hint="eastAsia" w:ascii="仿宋" w:hAnsi="仿宋" w:eastAsia="仿宋" w:cs="仿宋"/>
                <w:color w:val="auto"/>
              </w:rPr>
              <w:t>机械零件测绘技术</w:t>
            </w:r>
          </w:p>
          <w:p>
            <w:pPr>
              <w:spacing w:line="360" w:lineRule="exact"/>
              <w:jc w:val="center"/>
              <w:rPr>
                <w:rFonts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28/</w:t>
            </w:r>
            <w:r>
              <w:rPr>
                <w:rFonts w:ascii="仿宋" w:hAnsi="仿宋" w:eastAsia="仿宋" w:cs="仿宋"/>
                <w:color w:val="auto"/>
              </w:rPr>
              <w:t>1</w:t>
            </w:r>
            <w:r>
              <w:rPr>
                <w:rFonts w:hint="eastAsia" w:ascii="仿宋" w:hAnsi="仿宋" w:eastAsia="仿宋" w:cs="仿宋"/>
                <w:color w:val="auto"/>
              </w:rPr>
              <w:t>周）</w:t>
            </w:r>
          </w:p>
        </w:tc>
        <w:tc>
          <w:tcPr>
            <w:tcW w:w="4133" w:type="dxa"/>
            <w:vAlign w:val="center"/>
          </w:tcPr>
          <w:p>
            <w:pPr>
              <w:spacing w:line="360" w:lineRule="exact"/>
              <w:ind w:left="71" w:right="-105" w:rightChars="-50" w:firstLine="420" w:firstLineChars="200"/>
              <w:rPr>
                <w:rFonts w:ascii="仿宋" w:hAnsi="仿宋" w:eastAsia="仿宋" w:cs="仿宋"/>
                <w:color w:val="auto"/>
              </w:rPr>
            </w:pPr>
            <w:r>
              <w:rPr>
                <w:rFonts w:hint="eastAsia" w:ascii="仿宋" w:hAnsi="仿宋" w:eastAsia="仿宋" w:cs="仿宋"/>
                <w:color w:val="auto"/>
              </w:rPr>
              <w:t>机械零件测绘基础知识；机械零件测绘要求；机械零件测绘的组织与准备工作；基本测量工具的使用与典型零件的测绘方法；测绘的具体步骤与要求；机械零件测绘项目训练；机械零件测绘项目训练；齿轮泵测绘；了解齿轮泵的工作原理及构成；画零件草图；CAD环境下绘制装配图；CAD环境下绘制零件工作图。</w:t>
            </w:r>
          </w:p>
        </w:tc>
        <w:tc>
          <w:tcPr>
            <w:tcW w:w="3799" w:type="dxa"/>
            <w:vAlign w:val="center"/>
          </w:tcPr>
          <w:p>
            <w:pPr>
              <w:spacing w:line="360" w:lineRule="exact"/>
              <w:ind w:firstLine="420" w:firstLineChars="200"/>
              <w:rPr>
                <w:rFonts w:ascii="仿宋" w:hAnsi="仿宋" w:eastAsia="仿宋" w:cs="仿宋"/>
                <w:color w:val="auto"/>
              </w:rPr>
            </w:pPr>
            <w:r>
              <w:rPr>
                <w:rFonts w:hint="eastAsia" w:ascii="仿宋" w:hAnsi="仿宋" w:eastAsia="仿宋" w:cs="仿宋"/>
                <w:color w:val="auto"/>
              </w:rPr>
              <w:t>了解机械测绘技术的相关知识；掌握机械测绘的基本概念与工作方法；具备对常见机械零件的一般几何量进行技术测量的能力；会绘制装配件装配示意图；能徒手绘制零件、装配件草图；能运用CAD软件正确绘制机械零件图、装配图；培养学生对知识的综合运用能力、解决实际问题的能力和独立工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710" w:type="dxa"/>
            <w:vAlign w:val="center"/>
          </w:tcPr>
          <w:p>
            <w:pPr>
              <w:spacing w:line="360" w:lineRule="exact"/>
              <w:jc w:val="center"/>
              <w:rPr>
                <w:rFonts w:ascii="仿宋" w:hAnsi="仿宋" w:eastAsia="仿宋" w:cs="仿宋"/>
                <w:color w:val="auto"/>
              </w:rPr>
            </w:pPr>
            <w:r>
              <w:rPr>
                <w:rFonts w:hint="eastAsia" w:ascii="仿宋" w:hAnsi="仿宋" w:eastAsia="仿宋" w:cs="仿宋"/>
                <w:color w:val="auto"/>
              </w:rPr>
              <w:t>3</w:t>
            </w:r>
          </w:p>
        </w:tc>
        <w:tc>
          <w:tcPr>
            <w:tcW w:w="1253" w:type="dxa"/>
            <w:vAlign w:val="center"/>
          </w:tcPr>
          <w:p>
            <w:pPr>
              <w:spacing w:line="360" w:lineRule="exact"/>
              <w:jc w:val="center"/>
              <w:rPr>
                <w:rFonts w:ascii="仿宋" w:hAnsi="仿宋" w:eastAsia="仿宋" w:cs="仿宋"/>
                <w:color w:val="auto"/>
              </w:rPr>
            </w:pPr>
            <w:r>
              <w:rPr>
                <w:rFonts w:hint="eastAsia" w:ascii="仿宋" w:hAnsi="仿宋" w:eastAsia="仿宋" w:cs="仿宋"/>
                <w:color w:val="auto"/>
              </w:rPr>
              <w:t>机械制造技术基础</w:t>
            </w:r>
          </w:p>
          <w:p>
            <w:pPr>
              <w:spacing w:line="360" w:lineRule="exact"/>
              <w:jc w:val="center"/>
              <w:rPr>
                <w:rFonts w:ascii="仿宋" w:hAnsi="仿宋" w:eastAsia="仿宋" w:cs="仿宋"/>
                <w:color w:val="auto"/>
              </w:rPr>
            </w:pPr>
            <w:r>
              <w:rPr>
                <w:rFonts w:hint="eastAsia" w:ascii="仿宋" w:hAnsi="仿宋" w:eastAsia="仿宋" w:cs="仿宋"/>
                <w:color w:val="auto"/>
              </w:rPr>
              <w:t>（9</w:t>
            </w:r>
            <w:r>
              <w:rPr>
                <w:rFonts w:ascii="仿宋" w:hAnsi="仿宋" w:eastAsia="仿宋" w:cs="仿宋"/>
                <w:color w:val="auto"/>
              </w:rPr>
              <w:t>6</w:t>
            </w:r>
            <w:r>
              <w:rPr>
                <w:rFonts w:hint="eastAsia" w:ascii="仿宋" w:hAnsi="仿宋" w:eastAsia="仿宋" w:cs="仿宋"/>
                <w:color w:val="auto"/>
              </w:rPr>
              <w:t>）</w:t>
            </w:r>
          </w:p>
        </w:tc>
        <w:tc>
          <w:tcPr>
            <w:tcW w:w="4133" w:type="dxa"/>
            <w:vAlign w:val="center"/>
          </w:tcPr>
          <w:p>
            <w:pPr>
              <w:spacing w:line="360" w:lineRule="exact"/>
              <w:ind w:firstLine="420" w:firstLineChars="200"/>
              <w:rPr>
                <w:rFonts w:ascii="仿宋" w:hAnsi="仿宋" w:eastAsia="仿宋" w:cs="仿宋"/>
                <w:color w:val="auto"/>
              </w:rPr>
            </w:pPr>
            <w:r>
              <w:rPr>
                <w:rFonts w:hint="eastAsia" w:ascii="仿宋" w:hAnsi="仿宋" w:eastAsia="仿宋" w:cs="仿宋"/>
                <w:color w:val="auto"/>
              </w:rPr>
              <w:t>机械制造概述；工程材料；常用机构和机械传动；金属切削机床基础；金属切削基础与刀具；典型零件的机械加工与品质检验技术基础；先进制造技术简介。</w:t>
            </w:r>
          </w:p>
        </w:tc>
        <w:tc>
          <w:tcPr>
            <w:tcW w:w="3799" w:type="dxa"/>
            <w:vAlign w:val="center"/>
          </w:tcPr>
          <w:p>
            <w:pPr>
              <w:spacing w:line="360" w:lineRule="exact"/>
              <w:ind w:firstLine="420" w:firstLineChars="200"/>
              <w:rPr>
                <w:rFonts w:ascii="仿宋" w:hAnsi="仿宋" w:eastAsia="仿宋" w:cs="仿宋"/>
                <w:color w:val="auto"/>
              </w:rPr>
            </w:pPr>
            <w:r>
              <w:rPr>
                <w:rFonts w:hint="eastAsia" w:ascii="仿宋" w:hAnsi="仿宋" w:eastAsia="仿宋" w:cs="仿宋"/>
                <w:color w:val="auto"/>
              </w:rPr>
              <w:t>了解机械产品生产过程与机械加工主要工种分类及其特点；掌握安全生产、节能环保和先进制造技术的相关知识；具备分析和检测机制产品质量的能力；能正确制定各类零件的加工工艺路线；培养自主学习以及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710" w:type="dxa"/>
            <w:vAlign w:val="center"/>
          </w:tcPr>
          <w:p>
            <w:pPr>
              <w:spacing w:line="360" w:lineRule="exact"/>
              <w:jc w:val="center"/>
              <w:rPr>
                <w:rFonts w:ascii="仿宋" w:hAnsi="仿宋" w:eastAsia="仿宋" w:cs="仿宋"/>
                <w:color w:val="auto"/>
              </w:rPr>
            </w:pPr>
            <w:r>
              <w:rPr>
                <w:rFonts w:hint="eastAsia" w:ascii="仿宋" w:hAnsi="仿宋" w:eastAsia="仿宋" w:cs="仿宋"/>
                <w:color w:val="auto"/>
              </w:rPr>
              <w:t>4</w:t>
            </w:r>
          </w:p>
        </w:tc>
        <w:tc>
          <w:tcPr>
            <w:tcW w:w="1253" w:type="dxa"/>
            <w:vAlign w:val="center"/>
          </w:tcPr>
          <w:p>
            <w:pPr>
              <w:spacing w:line="360" w:lineRule="exact"/>
              <w:jc w:val="center"/>
              <w:rPr>
                <w:rFonts w:ascii="仿宋" w:hAnsi="仿宋" w:eastAsia="仿宋" w:cs="仿宋"/>
                <w:color w:val="auto"/>
              </w:rPr>
            </w:pPr>
            <w:r>
              <w:rPr>
                <w:rFonts w:hint="eastAsia" w:ascii="仿宋" w:hAnsi="仿宋" w:eastAsia="仿宋" w:cs="仿宋"/>
                <w:color w:val="auto"/>
              </w:rPr>
              <w:t>机械加工技术训练</w:t>
            </w:r>
          </w:p>
          <w:p>
            <w:pPr>
              <w:spacing w:line="360" w:lineRule="exact"/>
              <w:jc w:val="center"/>
              <w:rPr>
                <w:rFonts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56/</w:t>
            </w:r>
            <w:r>
              <w:rPr>
                <w:rFonts w:hint="eastAsia" w:ascii="仿宋" w:hAnsi="仿宋" w:eastAsia="仿宋" w:cs="仿宋"/>
                <w:color w:val="auto"/>
              </w:rPr>
              <w:t>2周）</w:t>
            </w:r>
          </w:p>
        </w:tc>
        <w:tc>
          <w:tcPr>
            <w:tcW w:w="4133" w:type="dxa"/>
            <w:vAlign w:val="center"/>
          </w:tcPr>
          <w:p>
            <w:pPr>
              <w:spacing w:line="360" w:lineRule="exact"/>
              <w:ind w:firstLine="420" w:firstLineChars="200"/>
              <w:rPr>
                <w:rFonts w:ascii="仿宋" w:hAnsi="仿宋" w:eastAsia="仿宋" w:cs="仿宋"/>
                <w:color w:val="auto"/>
              </w:rPr>
            </w:pPr>
            <w:r>
              <w:rPr>
                <w:rFonts w:hint="eastAsia" w:ascii="仿宋" w:hAnsi="仿宋" w:eastAsia="仿宋" w:cs="仿宋"/>
                <w:color w:val="auto"/>
              </w:rPr>
              <w:t>普通机加工的钳工、车工、铣工、刨工和磨工相关的工艺知识；安全操作车床；刃磨外圆车刀；车阶台轴。</w:t>
            </w:r>
          </w:p>
        </w:tc>
        <w:tc>
          <w:tcPr>
            <w:tcW w:w="3799" w:type="dxa"/>
            <w:vAlign w:val="center"/>
          </w:tcPr>
          <w:p>
            <w:pPr>
              <w:spacing w:line="360" w:lineRule="exact"/>
              <w:ind w:firstLine="420" w:firstLineChars="200"/>
              <w:rPr>
                <w:rFonts w:ascii="仿宋" w:hAnsi="仿宋" w:eastAsia="仿宋" w:cs="仿宋"/>
                <w:color w:val="auto"/>
              </w:rPr>
            </w:pPr>
            <w:r>
              <w:rPr>
                <w:rFonts w:hint="eastAsia" w:ascii="仿宋" w:hAnsi="仿宋" w:eastAsia="仿宋" w:cs="仿宋"/>
                <w:color w:val="auto"/>
              </w:rPr>
              <w:t>了解其他常见机加工工种的工艺分析方法，熟练掌握车削或铣削工种的工艺分析方法和操作技能，能对所使用的设备进行日常维护和保养，能识别并合理分析所用设备的常见故障；培养成认真细致、实事求是的工作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710" w:type="dxa"/>
            <w:vAlign w:val="center"/>
          </w:tcPr>
          <w:p>
            <w:pPr>
              <w:snapToGrid w:val="0"/>
              <w:spacing w:line="360" w:lineRule="exact"/>
              <w:jc w:val="center"/>
              <w:rPr>
                <w:rFonts w:ascii="仿宋" w:hAnsi="仿宋" w:eastAsia="仿宋" w:cs="仿宋"/>
                <w:color w:val="auto"/>
              </w:rPr>
            </w:pPr>
            <w:r>
              <w:rPr>
                <w:rFonts w:ascii="仿宋" w:hAnsi="仿宋" w:eastAsia="仿宋" w:cs="仿宋"/>
                <w:color w:val="auto"/>
              </w:rPr>
              <w:t>5</w:t>
            </w:r>
          </w:p>
        </w:tc>
        <w:tc>
          <w:tcPr>
            <w:tcW w:w="1253" w:type="dxa"/>
            <w:vAlign w:val="center"/>
          </w:tcPr>
          <w:p>
            <w:pPr>
              <w:spacing w:line="360" w:lineRule="exact"/>
              <w:jc w:val="center"/>
              <w:rPr>
                <w:rFonts w:ascii="仿宋" w:hAnsi="仿宋" w:eastAsia="仿宋" w:cs="仿宋"/>
                <w:color w:val="auto"/>
              </w:rPr>
            </w:pPr>
            <w:r>
              <w:rPr>
                <w:rFonts w:hint="eastAsia" w:ascii="仿宋" w:hAnsi="仿宋" w:eastAsia="仿宋" w:cs="仿宋"/>
                <w:color w:val="auto"/>
              </w:rPr>
              <w:t>电力拖动技术训练</w:t>
            </w:r>
          </w:p>
          <w:p>
            <w:pPr>
              <w:spacing w:line="360" w:lineRule="exact"/>
              <w:jc w:val="center"/>
              <w:rPr>
                <w:rFonts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56/</w:t>
            </w:r>
            <w:r>
              <w:rPr>
                <w:rFonts w:ascii="仿宋" w:hAnsi="仿宋" w:eastAsia="仿宋" w:cs="仿宋"/>
                <w:color w:val="auto"/>
              </w:rPr>
              <w:t>2</w:t>
            </w:r>
            <w:r>
              <w:rPr>
                <w:rFonts w:hint="eastAsia" w:ascii="仿宋" w:hAnsi="仿宋" w:eastAsia="仿宋" w:cs="仿宋"/>
                <w:color w:val="auto"/>
              </w:rPr>
              <w:t>周）</w:t>
            </w:r>
          </w:p>
        </w:tc>
        <w:tc>
          <w:tcPr>
            <w:tcW w:w="4133" w:type="dxa"/>
            <w:vAlign w:val="center"/>
          </w:tcPr>
          <w:p>
            <w:pPr>
              <w:adjustRightInd w:val="0"/>
              <w:snapToGrid w:val="0"/>
              <w:spacing w:line="360" w:lineRule="exact"/>
              <w:ind w:left="210" w:firstLine="420" w:firstLineChars="200"/>
              <w:rPr>
                <w:rFonts w:ascii="仿宋" w:hAnsi="仿宋" w:eastAsia="仿宋" w:cs="仿宋"/>
                <w:color w:val="auto"/>
              </w:rPr>
            </w:pPr>
            <w:r>
              <w:rPr>
                <w:rFonts w:hint="eastAsia" w:ascii="仿宋" w:hAnsi="仿宋" w:eastAsia="仿宋" w:cs="仿宋"/>
                <w:color w:val="auto"/>
              </w:rPr>
              <w:t>常用低压电器的参数分析及选型、检测，三相异步电动机基本控制电路的的图纸分析、安装训练及调试检测，</w:t>
            </w:r>
            <w:r>
              <w:rPr>
                <w:rFonts w:ascii="仿宋" w:hAnsi="仿宋" w:eastAsia="仿宋" w:cs="仿宋"/>
                <w:color w:val="auto"/>
              </w:rPr>
              <w:t>机床电气控制线路原理分析及故障排查</w:t>
            </w:r>
            <w:r>
              <w:rPr>
                <w:rFonts w:hint="eastAsia" w:ascii="仿宋" w:hAnsi="仿宋" w:eastAsia="仿宋" w:cs="仿宋"/>
                <w:color w:val="auto"/>
              </w:rPr>
              <w:t>。</w:t>
            </w:r>
          </w:p>
        </w:tc>
        <w:tc>
          <w:tcPr>
            <w:tcW w:w="3799" w:type="dxa"/>
            <w:vAlign w:val="center"/>
          </w:tcPr>
          <w:p>
            <w:pPr>
              <w:adjustRightInd w:val="0"/>
              <w:snapToGrid w:val="0"/>
              <w:spacing w:line="360" w:lineRule="exact"/>
              <w:ind w:firstLine="420" w:firstLineChars="200"/>
              <w:rPr>
                <w:rFonts w:ascii="仿宋" w:hAnsi="仿宋" w:eastAsia="仿宋" w:cs="仿宋"/>
                <w:color w:val="auto"/>
                <w:highlight w:val="yellow"/>
              </w:rPr>
            </w:pPr>
            <w:r>
              <w:rPr>
                <w:rFonts w:hint="eastAsia" w:ascii="仿宋" w:hAnsi="仿宋" w:eastAsia="仿宋" w:cs="仿宋"/>
                <w:color w:val="auto"/>
              </w:rPr>
              <w:t>了解常用低压电器的特性及选型；掌握三相异步电动机基本控制电路的安装以及功能调试；熟悉</w:t>
            </w:r>
            <w:r>
              <w:rPr>
                <w:rFonts w:ascii="仿宋" w:hAnsi="仿宋" w:eastAsia="仿宋" w:cs="仿宋"/>
                <w:color w:val="auto"/>
              </w:rPr>
              <w:t>电气故障排除的方法</w:t>
            </w:r>
            <w:r>
              <w:rPr>
                <w:rFonts w:hint="eastAsia" w:ascii="仿宋" w:hAnsi="仿宋" w:eastAsia="仿宋" w:cs="仿宋"/>
                <w:color w:val="auto"/>
              </w:rPr>
              <w:t>；培养勤学苦练、严谨细致的工作作风。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710" w:type="dxa"/>
            <w:vAlign w:val="center"/>
          </w:tcPr>
          <w:p>
            <w:pPr>
              <w:snapToGrid w:val="0"/>
              <w:spacing w:line="360" w:lineRule="exact"/>
              <w:jc w:val="center"/>
              <w:rPr>
                <w:rFonts w:ascii="仿宋" w:hAnsi="仿宋" w:eastAsia="仿宋" w:cs="仿宋"/>
                <w:color w:val="auto"/>
              </w:rPr>
            </w:pPr>
            <w:r>
              <w:rPr>
                <w:rFonts w:ascii="仿宋" w:hAnsi="仿宋" w:eastAsia="仿宋" w:cs="仿宋"/>
                <w:color w:val="auto"/>
              </w:rPr>
              <w:t>6</w:t>
            </w:r>
          </w:p>
        </w:tc>
        <w:tc>
          <w:tcPr>
            <w:tcW w:w="1253" w:type="dxa"/>
            <w:vAlign w:val="center"/>
          </w:tcPr>
          <w:p>
            <w:pPr>
              <w:spacing w:line="360" w:lineRule="exact"/>
              <w:jc w:val="center"/>
              <w:rPr>
                <w:rFonts w:ascii="仿宋" w:hAnsi="仿宋" w:eastAsia="仿宋" w:cs="仿宋"/>
                <w:color w:val="auto"/>
              </w:rPr>
            </w:pPr>
            <w:r>
              <w:rPr>
                <w:rFonts w:hint="eastAsia" w:ascii="仿宋" w:hAnsi="仿宋" w:eastAsia="仿宋" w:cs="仿宋"/>
                <w:color w:val="auto"/>
              </w:rPr>
              <w:t>机电设备管理和维护技术基础</w:t>
            </w:r>
          </w:p>
          <w:p>
            <w:pPr>
              <w:spacing w:line="360" w:lineRule="exact"/>
              <w:jc w:val="center"/>
              <w:rPr>
                <w:rFonts w:ascii="仿宋" w:hAnsi="仿宋" w:eastAsia="仿宋" w:cs="仿宋"/>
                <w:color w:val="auto"/>
              </w:rPr>
            </w:pPr>
            <w:r>
              <w:rPr>
                <w:rFonts w:hint="eastAsia" w:ascii="仿宋" w:hAnsi="仿宋" w:eastAsia="仿宋" w:cs="仿宋"/>
                <w:color w:val="auto"/>
              </w:rPr>
              <w:t>（48）</w:t>
            </w:r>
          </w:p>
        </w:tc>
        <w:tc>
          <w:tcPr>
            <w:tcW w:w="4133" w:type="dxa"/>
            <w:vAlign w:val="center"/>
          </w:tcPr>
          <w:p>
            <w:pPr>
              <w:adjustRightInd w:val="0"/>
              <w:snapToGrid w:val="0"/>
              <w:spacing w:line="360" w:lineRule="exact"/>
              <w:ind w:left="210" w:firstLine="420" w:firstLineChars="200"/>
              <w:rPr>
                <w:rFonts w:ascii="仿宋" w:hAnsi="仿宋" w:eastAsia="仿宋" w:cs="仿宋"/>
                <w:color w:val="auto"/>
              </w:rPr>
            </w:pPr>
            <w:r>
              <w:rPr>
                <w:rFonts w:hint="eastAsia" w:ascii="仿宋" w:hAnsi="仿宋" w:eastAsia="仿宋" w:cs="仿宋"/>
                <w:color w:val="auto"/>
              </w:rPr>
              <w:t>机电设备的档案管理；常用机电设备使用过程管理；计算机辅助管理系统的认识； 机电设备的调试与检测；机电设备机械本体的维护与保养；机电设备电气部分的维护与保养；机电设备气、液控制系统的维护与保养；机电设备维护与保养综合技能训练。</w:t>
            </w:r>
          </w:p>
        </w:tc>
        <w:tc>
          <w:tcPr>
            <w:tcW w:w="3799" w:type="dxa"/>
            <w:vAlign w:val="center"/>
          </w:tcPr>
          <w:p>
            <w:pPr>
              <w:adjustRightInd w:val="0"/>
              <w:snapToGrid w:val="0"/>
              <w:spacing w:line="360" w:lineRule="exact"/>
              <w:ind w:firstLine="420" w:firstLineChars="200"/>
              <w:rPr>
                <w:rFonts w:ascii="仿宋" w:hAnsi="仿宋" w:eastAsia="仿宋" w:cs="仿宋"/>
                <w:color w:val="auto"/>
              </w:rPr>
            </w:pPr>
            <w:r>
              <w:rPr>
                <w:rFonts w:hint="eastAsia" w:ascii="仿宋" w:hAnsi="仿宋" w:eastAsia="仿宋" w:cs="仿宋"/>
                <w:color w:val="auto"/>
              </w:rPr>
              <w:t>了解常用机电设备的管理模式，会根据实际情况，从基础管理和技术管理两方面进行设备规划，能最大限度地利用现有机电设备组织生产，具备机电设备管理的初步能力；培养学生独立思考、自主学习、不断探索的习惯，提高学生的综合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710" w:type="dxa"/>
            <w:vAlign w:val="center"/>
          </w:tcPr>
          <w:p>
            <w:pPr>
              <w:snapToGrid w:val="0"/>
              <w:spacing w:line="360" w:lineRule="exact"/>
              <w:jc w:val="center"/>
              <w:rPr>
                <w:rFonts w:ascii="仿宋" w:hAnsi="仿宋" w:eastAsia="仿宋" w:cs="仿宋"/>
                <w:color w:val="auto"/>
              </w:rPr>
            </w:pPr>
            <w:r>
              <w:rPr>
                <w:rFonts w:ascii="仿宋" w:hAnsi="仿宋" w:eastAsia="仿宋" w:cs="仿宋"/>
                <w:color w:val="auto"/>
              </w:rPr>
              <w:t>7</w:t>
            </w:r>
          </w:p>
        </w:tc>
        <w:tc>
          <w:tcPr>
            <w:tcW w:w="1253" w:type="dxa"/>
            <w:vAlign w:val="center"/>
          </w:tcPr>
          <w:p>
            <w:pPr>
              <w:spacing w:line="360" w:lineRule="exact"/>
              <w:jc w:val="center"/>
              <w:rPr>
                <w:rFonts w:ascii="仿宋" w:hAnsi="仿宋" w:eastAsia="仿宋" w:cs="仿宋"/>
                <w:color w:val="auto"/>
              </w:rPr>
            </w:pPr>
            <w:r>
              <w:rPr>
                <w:rFonts w:hint="eastAsia" w:ascii="仿宋" w:hAnsi="仿宋" w:eastAsia="仿宋" w:cs="仿宋"/>
                <w:color w:val="auto"/>
              </w:rPr>
              <w:t>机电一体化技术基础</w:t>
            </w:r>
          </w:p>
          <w:p>
            <w:pPr>
              <w:snapToGrid w:val="0"/>
              <w:spacing w:line="360" w:lineRule="exact"/>
              <w:jc w:val="center"/>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104</w:t>
            </w:r>
            <w:r>
              <w:rPr>
                <w:rFonts w:hint="eastAsia" w:ascii="仿宋" w:hAnsi="仿宋" w:eastAsia="仿宋" w:cs="仿宋"/>
                <w:color w:val="auto"/>
              </w:rPr>
              <w:t>）</w:t>
            </w:r>
          </w:p>
        </w:tc>
        <w:tc>
          <w:tcPr>
            <w:tcW w:w="4133" w:type="dxa"/>
            <w:vAlign w:val="center"/>
          </w:tcPr>
          <w:p>
            <w:pPr>
              <w:adjustRightInd w:val="0"/>
              <w:snapToGrid w:val="0"/>
              <w:spacing w:line="360" w:lineRule="exact"/>
              <w:ind w:left="105" w:firstLine="420" w:firstLineChars="200"/>
              <w:rPr>
                <w:rFonts w:ascii="仿宋" w:hAnsi="仿宋" w:eastAsia="仿宋" w:cs="仿宋"/>
                <w:color w:val="auto"/>
              </w:rPr>
            </w:pPr>
            <w:r>
              <w:rPr>
                <w:rFonts w:hint="eastAsia" w:ascii="仿宋" w:hAnsi="仿宋" w:eastAsia="仿宋" w:cs="仿宋"/>
                <w:color w:val="auto"/>
              </w:rPr>
              <w:t>机电一体化技术的介绍；机械基础知识；传感器基础知识；计算机控制及接口技术；控制原理知识；伺服控制系统；机电一体化技术的应用。</w:t>
            </w:r>
          </w:p>
        </w:tc>
        <w:tc>
          <w:tcPr>
            <w:tcW w:w="3799" w:type="dxa"/>
            <w:vAlign w:val="center"/>
          </w:tcPr>
          <w:p>
            <w:pPr>
              <w:snapToGrid w:val="0"/>
              <w:spacing w:line="360" w:lineRule="exact"/>
              <w:ind w:firstLine="420" w:firstLineChars="200"/>
              <w:rPr>
                <w:rFonts w:ascii="仿宋" w:hAnsi="仿宋" w:eastAsia="仿宋" w:cs="仿宋"/>
                <w:color w:val="auto"/>
              </w:rPr>
            </w:pPr>
            <w:r>
              <w:rPr>
                <w:rFonts w:hint="eastAsia" w:ascii="仿宋" w:hAnsi="仿宋" w:eastAsia="仿宋" w:cs="仿宋"/>
                <w:color w:val="auto"/>
              </w:rPr>
              <w:t>知道机电一体化技术的内涵，了解机电一体化系统的控制方式及传感器技术的应用特点、熟悉机电一体化系统的控制方式及其应用特点；形成将学科知识应用于生活和生产实践的职业意识。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710" w:type="dxa"/>
            <w:vAlign w:val="center"/>
          </w:tcPr>
          <w:p>
            <w:pPr>
              <w:snapToGrid w:val="0"/>
              <w:spacing w:line="360" w:lineRule="exact"/>
              <w:jc w:val="center"/>
              <w:rPr>
                <w:rFonts w:ascii="仿宋" w:hAnsi="仿宋" w:eastAsia="仿宋" w:cs="仿宋"/>
                <w:color w:val="auto"/>
              </w:rPr>
            </w:pPr>
            <w:r>
              <w:rPr>
                <w:rFonts w:ascii="仿宋" w:hAnsi="仿宋" w:eastAsia="仿宋" w:cs="仿宋"/>
                <w:color w:val="auto"/>
              </w:rPr>
              <w:t>8</w:t>
            </w:r>
          </w:p>
        </w:tc>
        <w:tc>
          <w:tcPr>
            <w:tcW w:w="1253" w:type="dxa"/>
            <w:vAlign w:val="center"/>
          </w:tcPr>
          <w:p>
            <w:pPr>
              <w:spacing w:line="360" w:lineRule="exact"/>
              <w:jc w:val="center"/>
              <w:rPr>
                <w:rFonts w:ascii="仿宋" w:hAnsi="仿宋" w:eastAsia="仿宋" w:cs="仿宋"/>
                <w:color w:val="auto"/>
              </w:rPr>
            </w:pPr>
            <w:r>
              <w:rPr>
                <w:rFonts w:hint="eastAsia" w:ascii="仿宋" w:hAnsi="仿宋" w:eastAsia="仿宋" w:cs="仿宋"/>
                <w:color w:val="auto"/>
              </w:rPr>
              <w:t>质量管理与控制技术基础</w:t>
            </w:r>
          </w:p>
          <w:p>
            <w:pPr>
              <w:snapToGrid w:val="0"/>
              <w:spacing w:line="360" w:lineRule="exact"/>
              <w:jc w:val="center"/>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56</w:t>
            </w:r>
            <w:r>
              <w:rPr>
                <w:rFonts w:hint="eastAsia" w:ascii="仿宋" w:hAnsi="仿宋" w:eastAsia="仿宋" w:cs="仿宋"/>
                <w:color w:val="auto"/>
              </w:rPr>
              <w:t>）</w:t>
            </w:r>
          </w:p>
        </w:tc>
        <w:tc>
          <w:tcPr>
            <w:tcW w:w="4133" w:type="dxa"/>
            <w:vAlign w:val="center"/>
          </w:tcPr>
          <w:p>
            <w:pPr>
              <w:adjustRightInd w:val="0"/>
              <w:snapToGrid w:val="0"/>
              <w:spacing w:line="360" w:lineRule="exact"/>
              <w:ind w:firstLine="420" w:firstLineChars="200"/>
              <w:rPr>
                <w:rFonts w:ascii="仿宋" w:hAnsi="仿宋" w:eastAsia="仿宋" w:cs="仿宋"/>
                <w:color w:val="auto"/>
              </w:rPr>
            </w:pPr>
            <w:r>
              <w:rPr>
                <w:rFonts w:hint="eastAsia" w:ascii="仿宋" w:hAnsi="仿宋" w:eastAsia="仿宋" w:cs="仿宋"/>
                <w:color w:val="auto"/>
              </w:rPr>
              <w:t>质量管理与控制技术的基本常识，了解企业质量管理的常用工具及方法，初步具备现代企业质量管理理念，初步具备工序质量分析与控制的基本能力，树立质量和效益辩证关系的观念。质量管理概述；质量管理体系与质量认证；产品质量控制基础；质量检验基础；先进质量管理方法。</w:t>
            </w:r>
          </w:p>
        </w:tc>
        <w:tc>
          <w:tcPr>
            <w:tcW w:w="3799" w:type="dxa"/>
            <w:vAlign w:val="center"/>
          </w:tcPr>
          <w:p>
            <w:pPr>
              <w:snapToGrid w:val="0"/>
              <w:spacing w:line="360" w:lineRule="exact"/>
              <w:ind w:firstLine="420" w:firstLineChars="200"/>
              <w:rPr>
                <w:rFonts w:ascii="仿宋" w:hAnsi="仿宋" w:eastAsia="仿宋" w:cs="仿宋"/>
                <w:color w:val="auto"/>
              </w:rPr>
            </w:pPr>
            <w:r>
              <w:rPr>
                <w:rFonts w:hint="eastAsia" w:ascii="仿宋" w:hAnsi="仿宋" w:eastAsia="仿宋" w:cs="仿宋"/>
                <w:color w:val="auto"/>
              </w:rPr>
              <w:t>知道质量管理的基本理论知识，初步具备现代企业生产现场质量管理与质量控制的能力；了解影响产品质量的主要因素，能对制造类企业生产质量进行一般性有效控制；能对产品进行质量检验；培养学生辩证的思维能力、严谨的科学作风以及良好的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10" w:type="dxa"/>
            <w:vAlign w:val="center"/>
          </w:tcPr>
          <w:p>
            <w:pPr>
              <w:snapToGrid w:val="0"/>
              <w:spacing w:line="360" w:lineRule="exact"/>
              <w:jc w:val="center"/>
              <w:rPr>
                <w:rFonts w:ascii="仿宋" w:hAnsi="仿宋" w:eastAsia="仿宋" w:cs="仿宋"/>
                <w:color w:val="auto"/>
              </w:rPr>
            </w:pPr>
            <w:r>
              <w:rPr>
                <w:rFonts w:ascii="仿宋" w:hAnsi="仿宋" w:eastAsia="仿宋" w:cs="仿宋"/>
                <w:color w:val="auto"/>
              </w:rPr>
              <w:t>9</w:t>
            </w:r>
          </w:p>
        </w:tc>
        <w:tc>
          <w:tcPr>
            <w:tcW w:w="1253" w:type="dxa"/>
            <w:vAlign w:val="center"/>
          </w:tcPr>
          <w:p>
            <w:pPr>
              <w:spacing w:line="360" w:lineRule="exact"/>
              <w:jc w:val="center"/>
              <w:rPr>
                <w:rFonts w:ascii="仿宋" w:hAnsi="仿宋" w:eastAsia="仿宋" w:cs="仿宋"/>
                <w:color w:val="auto"/>
              </w:rPr>
            </w:pPr>
            <w:r>
              <w:rPr>
                <w:rFonts w:hint="eastAsia" w:ascii="仿宋" w:hAnsi="仿宋" w:eastAsia="仿宋" w:cs="仿宋"/>
                <w:color w:val="auto"/>
              </w:rPr>
              <w:t>机电设备装调技术训练</w:t>
            </w:r>
          </w:p>
          <w:p>
            <w:pPr>
              <w:spacing w:line="360" w:lineRule="exact"/>
              <w:jc w:val="center"/>
              <w:rPr>
                <w:rFonts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56/</w:t>
            </w:r>
            <w:r>
              <w:rPr>
                <w:rFonts w:hint="eastAsia" w:ascii="仿宋" w:hAnsi="仿宋" w:eastAsia="仿宋" w:cs="仿宋"/>
                <w:color w:val="auto"/>
              </w:rPr>
              <w:t>2周）</w:t>
            </w:r>
          </w:p>
        </w:tc>
        <w:tc>
          <w:tcPr>
            <w:tcW w:w="4133" w:type="dxa"/>
            <w:vAlign w:val="center"/>
          </w:tcPr>
          <w:p>
            <w:pPr>
              <w:snapToGrid w:val="0"/>
              <w:spacing w:line="360" w:lineRule="exact"/>
              <w:ind w:left="71" w:firstLine="420" w:firstLineChars="200"/>
              <w:rPr>
                <w:rFonts w:ascii="仿宋" w:hAnsi="仿宋" w:eastAsia="仿宋" w:cs="仿宋"/>
                <w:color w:val="auto"/>
              </w:rPr>
            </w:pPr>
            <w:r>
              <w:rPr>
                <w:rFonts w:hint="eastAsia" w:ascii="仿宋" w:hAnsi="仿宋" w:eastAsia="仿宋" w:cs="仿宋"/>
                <w:color w:val="auto"/>
              </w:rPr>
              <w:t>典型机电实训设备的模块分析与控制原理；传感器的选型与应用；气动元件的选型与应用； PLC、触摸屏程序编程与调试；机电设备系统的安装与调试训练。</w:t>
            </w:r>
          </w:p>
        </w:tc>
        <w:tc>
          <w:tcPr>
            <w:tcW w:w="3799" w:type="dxa"/>
            <w:vAlign w:val="center"/>
          </w:tcPr>
          <w:p>
            <w:pPr>
              <w:snapToGrid w:val="0"/>
              <w:spacing w:line="360" w:lineRule="exact"/>
              <w:ind w:left="128" w:firstLine="420" w:firstLineChars="200"/>
              <w:rPr>
                <w:rFonts w:ascii="仿宋" w:hAnsi="仿宋" w:eastAsia="仿宋" w:cs="仿宋"/>
                <w:color w:val="auto"/>
              </w:rPr>
            </w:pPr>
            <w:r>
              <w:rPr>
                <w:rFonts w:hint="eastAsia" w:ascii="仿宋" w:hAnsi="仿宋" w:eastAsia="仿宋" w:cs="仿宋"/>
                <w:color w:val="auto"/>
              </w:rPr>
              <w:t>了解典型机电设备的控制原理及应用，熟悉相关的传感检测技术，能结合程序设计完成自动化设备及生产线的安装和综合装配，培养动手实践及创新实践的职业能力。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710" w:type="dxa"/>
            <w:vAlign w:val="center"/>
          </w:tcPr>
          <w:p>
            <w:pPr>
              <w:snapToGrid w:val="0"/>
              <w:spacing w:line="360" w:lineRule="exact"/>
              <w:jc w:val="center"/>
              <w:rPr>
                <w:rFonts w:ascii="仿宋" w:hAnsi="仿宋" w:eastAsia="仿宋" w:cs="仿宋"/>
                <w:color w:val="auto"/>
              </w:rPr>
            </w:pPr>
            <w:r>
              <w:rPr>
                <w:rFonts w:ascii="仿宋" w:hAnsi="仿宋" w:eastAsia="仿宋" w:cs="仿宋"/>
                <w:color w:val="auto"/>
              </w:rPr>
              <w:t>10</w:t>
            </w:r>
          </w:p>
        </w:tc>
        <w:tc>
          <w:tcPr>
            <w:tcW w:w="1253" w:type="dxa"/>
            <w:vAlign w:val="center"/>
          </w:tcPr>
          <w:p>
            <w:pPr>
              <w:spacing w:line="360" w:lineRule="exact"/>
              <w:jc w:val="center"/>
              <w:rPr>
                <w:rFonts w:ascii="仿宋" w:hAnsi="仿宋" w:eastAsia="仿宋" w:cs="仿宋"/>
                <w:color w:val="auto"/>
              </w:rPr>
            </w:pPr>
            <w:r>
              <w:rPr>
                <w:rFonts w:hint="eastAsia" w:ascii="仿宋" w:hAnsi="仿宋" w:eastAsia="仿宋" w:cs="仿宋"/>
                <w:color w:val="auto"/>
              </w:rPr>
              <w:t>机电设备装调技术基础</w:t>
            </w:r>
          </w:p>
          <w:p>
            <w:pPr>
              <w:spacing w:line="360" w:lineRule="exact"/>
              <w:jc w:val="center"/>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72</w:t>
            </w:r>
            <w:r>
              <w:rPr>
                <w:rFonts w:hint="eastAsia" w:ascii="仿宋" w:hAnsi="仿宋" w:eastAsia="仿宋" w:cs="仿宋"/>
                <w:color w:val="auto"/>
              </w:rPr>
              <w:t>)</w:t>
            </w:r>
          </w:p>
        </w:tc>
        <w:tc>
          <w:tcPr>
            <w:tcW w:w="4133" w:type="dxa"/>
            <w:vAlign w:val="center"/>
          </w:tcPr>
          <w:p>
            <w:pPr>
              <w:adjustRightInd w:val="0"/>
              <w:snapToGrid w:val="0"/>
              <w:spacing w:line="360" w:lineRule="exact"/>
              <w:ind w:left="210" w:leftChars="100" w:firstLine="210" w:firstLineChars="100"/>
              <w:rPr>
                <w:rFonts w:ascii="仿宋" w:hAnsi="仿宋" w:eastAsia="仿宋" w:cs="仿宋"/>
                <w:color w:val="auto"/>
              </w:rPr>
            </w:pPr>
            <w:r>
              <w:rPr>
                <w:rFonts w:hint="eastAsia" w:ascii="仿宋" w:hAnsi="仿宋" w:eastAsia="仿宋" w:cs="仿宋"/>
                <w:color w:val="auto"/>
              </w:rPr>
              <w:t>机械功能部件、电气功能部件的装</w:t>
            </w:r>
          </w:p>
          <w:p>
            <w:pPr>
              <w:adjustRightInd w:val="0"/>
              <w:snapToGrid w:val="0"/>
              <w:spacing w:line="360" w:lineRule="exact"/>
              <w:ind w:left="210" w:leftChars="100" w:firstLine="210" w:firstLineChars="100"/>
              <w:rPr>
                <w:rFonts w:ascii="仿宋" w:hAnsi="仿宋" w:eastAsia="仿宋" w:cs="仿宋"/>
                <w:color w:val="auto"/>
              </w:rPr>
            </w:pPr>
            <w:r>
              <w:rPr>
                <w:rFonts w:hint="eastAsia" w:ascii="仿宋" w:hAnsi="仿宋" w:eastAsia="仿宋" w:cs="仿宋"/>
                <w:color w:val="auto"/>
              </w:rPr>
              <w:t>调；机械功能部件、电气功能部件的维修，典型机电设备的整机装调及维修，系统讲述机电设备装调的基础知识、基本工艺。</w:t>
            </w:r>
          </w:p>
        </w:tc>
        <w:tc>
          <w:tcPr>
            <w:tcW w:w="3799" w:type="dxa"/>
            <w:vAlign w:val="center"/>
          </w:tcPr>
          <w:p>
            <w:pPr>
              <w:snapToGrid w:val="0"/>
              <w:spacing w:line="360" w:lineRule="exact"/>
              <w:ind w:left="128" w:firstLine="420" w:firstLineChars="200"/>
              <w:rPr>
                <w:rFonts w:ascii="仿宋" w:hAnsi="仿宋" w:eastAsia="仿宋" w:cs="仿宋"/>
                <w:color w:val="auto"/>
              </w:rPr>
            </w:pPr>
            <w:r>
              <w:rPr>
                <w:rFonts w:hint="eastAsia" w:ascii="仿宋" w:hAnsi="仿宋" w:eastAsia="仿宋" w:cs="仿宋"/>
                <w:color w:val="auto"/>
              </w:rPr>
              <w:t>了解机械零部件装配结构知识；掌握机械零部件装配工艺知识；会选用常用装配工具，并能正确使用；能进行机械功能部件调整与维修；培养学生的团队合作精神，激发学生的创新潜能，提高学生的实践能力。</w:t>
            </w:r>
          </w:p>
        </w:tc>
      </w:tr>
    </w:tbl>
    <w:p>
      <w:pPr>
        <w:spacing w:line="360" w:lineRule="exact"/>
        <w:ind w:firstLine="422" w:firstLineChars="200"/>
        <w:rPr>
          <w:rFonts w:hint="eastAsia" w:ascii="仿宋" w:hAnsi="仿宋" w:eastAsia="仿宋" w:cs="仿宋"/>
          <w:b/>
          <w:bCs/>
          <w:color w:val="auto"/>
        </w:rPr>
      </w:pPr>
      <w:r>
        <w:rPr>
          <w:rFonts w:hint="eastAsia" w:ascii="仿宋" w:hAnsi="仿宋" w:eastAsia="仿宋" w:cs="仿宋"/>
          <w:b/>
          <w:bCs/>
          <w:color w:val="auto"/>
        </w:rPr>
        <w:t>（四）专业技能实训课程教学内容及目标要求</w:t>
      </w:r>
    </w:p>
    <w:tbl>
      <w:tblPr>
        <w:tblStyle w:val="14"/>
        <w:tblW w:w="989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47"/>
        <w:gridCol w:w="4139"/>
        <w:gridCol w:w="3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10" w:type="dxa"/>
            <w:vAlign w:val="center"/>
          </w:tcPr>
          <w:p>
            <w:pPr>
              <w:spacing w:line="360" w:lineRule="exact"/>
              <w:rPr>
                <w:rFonts w:ascii="仿宋" w:hAnsi="仿宋" w:eastAsia="仿宋" w:cs="仿宋"/>
                <w:b/>
                <w:color w:val="auto"/>
                <w:szCs w:val="22"/>
              </w:rPr>
            </w:pPr>
            <w:r>
              <w:rPr>
                <w:rFonts w:hint="eastAsia" w:ascii="仿宋" w:hAnsi="仿宋" w:eastAsia="仿宋" w:cs="仿宋"/>
                <w:b/>
                <w:bCs/>
                <w:color w:val="auto"/>
              </w:rPr>
              <w:t>序号</w:t>
            </w:r>
          </w:p>
        </w:tc>
        <w:tc>
          <w:tcPr>
            <w:tcW w:w="1247" w:type="dxa"/>
            <w:vAlign w:val="center"/>
          </w:tcPr>
          <w:p>
            <w:pPr>
              <w:spacing w:line="360" w:lineRule="exact"/>
              <w:rPr>
                <w:rFonts w:ascii="仿宋" w:hAnsi="仿宋" w:eastAsia="仿宋" w:cs="仿宋"/>
                <w:b/>
                <w:bCs/>
                <w:color w:val="auto"/>
              </w:rPr>
            </w:pPr>
            <w:r>
              <w:rPr>
                <w:rFonts w:hint="eastAsia" w:ascii="仿宋" w:hAnsi="仿宋" w:eastAsia="仿宋" w:cs="仿宋"/>
                <w:b/>
                <w:bCs/>
                <w:color w:val="auto"/>
              </w:rPr>
              <w:t>课程名称</w:t>
            </w:r>
          </w:p>
          <w:p>
            <w:pPr>
              <w:spacing w:line="360" w:lineRule="exact"/>
              <w:rPr>
                <w:rFonts w:ascii="仿宋" w:hAnsi="仿宋" w:eastAsia="仿宋" w:cs="仿宋"/>
                <w:b/>
                <w:color w:val="auto"/>
                <w:szCs w:val="22"/>
              </w:rPr>
            </w:pPr>
            <w:r>
              <w:rPr>
                <w:rFonts w:hint="eastAsia" w:ascii="仿宋" w:hAnsi="仿宋" w:eastAsia="仿宋" w:cs="仿宋"/>
                <w:b/>
                <w:bCs/>
                <w:color w:val="auto"/>
              </w:rPr>
              <w:t>（学时/周）</w:t>
            </w:r>
          </w:p>
        </w:tc>
        <w:tc>
          <w:tcPr>
            <w:tcW w:w="4139" w:type="dxa"/>
            <w:vAlign w:val="center"/>
          </w:tcPr>
          <w:p>
            <w:pPr>
              <w:adjustRightInd w:val="0"/>
              <w:snapToGrid w:val="0"/>
              <w:spacing w:line="360" w:lineRule="exact"/>
              <w:jc w:val="center"/>
              <w:rPr>
                <w:rFonts w:ascii="仿宋" w:hAnsi="仿宋" w:eastAsia="仿宋" w:cs="仿宋"/>
                <w:b/>
                <w:color w:val="auto"/>
                <w:szCs w:val="22"/>
              </w:rPr>
            </w:pPr>
            <w:r>
              <w:rPr>
                <w:rFonts w:hint="eastAsia" w:ascii="仿宋" w:hAnsi="仿宋" w:eastAsia="仿宋" w:cs="仿宋"/>
                <w:b/>
                <w:bCs/>
                <w:color w:val="auto"/>
              </w:rPr>
              <w:t>主要教学内容</w:t>
            </w:r>
          </w:p>
        </w:tc>
        <w:tc>
          <w:tcPr>
            <w:tcW w:w="3799" w:type="dxa"/>
            <w:vAlign w:val="center"/>
          </w:tcPr>
          <w:p>
            <w:pPr>
              <w:spacing w:line="360" w:lineRule="exact"/>
              <w:jc w:val="center"/>
              <w:rPr>
                <w:rFonts w:ascii="仿宋" w:hAnsi="仿宋" w:eastAsia="仿宋" w:cs="仿宋"/>
                <w:b/>
                <w:color w:val="auto"/>
                <w:szCs w:val="22"/>
              </w:rPr>
            </w:pPr>
            <w:r>
              <w:rPr>
                <w:rFonts w:hint="eastAsia" w:ascii="仿宋" w:hAnsi="仿宋" w:eastAsia="仿宋" w:cs="仿宋"/>
                <w:b/>
                <w:bCs/>
                <w:color w:val="auto"/>
              </w:rPr>
              <w:t>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710" w:type="dxa"/>
            <w:vAlign w:val="center"/>
          </w:tcPr>
          <w:p>
            <w:pPr>
              <w:spacing w:line="360" w:lineRule="exact"/>
              <w:jc w:val="center"/>
              <w:rPr>
                <w:rFonts w:ascii="仿宋" w:hAnsi="仿宋" w:eastAsia="仿宋" w:cs="仿宋"/>
                <w:color w:val="auto"/>
                <w:szCs w:val="22"/>
              </w:rPr>
            </w:pPr>
            <w:r>
              <w:rPr>
                <w:rFonts w:ascii="仿宋" w:hAnsi="仿宋" w:eastAsia="仿宋" w:cs="仿宋"/>
                <w:color w:val="auto"/>
                <w:szCs w:val="22"/>
              </w:rPr>
              <w:t>1</w:t>
            </w:r>
          </w:p>
        </w:tc>
        <w:tc>
          <w:tcPr>
            <w:tcW w:w="1247" w:type="dxa"/>
            <w:vAlign w:val="center"/>
          </w:tcPr>
          <w:p>
            <w:pPr>
              <w:spacing w:line="360" w:lineRule="exact"/>
              <w:jc w:val="center"/>
              <w:rPr>
                <w:rFonts w:ascii="仿宋" w:hAnsi="仿宋" w:eastAsia="仿宋" w:cs="仿宋"/>
                <w:color w:val="auto"/>
                <w:szCs w:val="22"/>
              </w:rPr>
            </w:pPr>
            <w:r>
              <w:rPr>
                <w:rFonts w:hint="eastAsia" w:ascii="仿宋" w:hAnsi="仿宋" w:eastAsia="仿宋" w:cs="仿宋"/>
                <w:color w:val="auto"/>
                <w:szCs w:val="22"/>
              </w:rPr>
              <w:t>机电设备电气安装与调试技术</w:t>
            </w:r>
          </w:p>
          <w:p>
            <w:pPr>
              <w:spacing w:line="360" w:lineRule="exact"/>
              <w:ind w:firstLine="105" w:firstLineChars="50"/>
              <w:rPr>
                <w:rFonts w:ascii="仿宋" w:hAnsi="仿宋" w:eastAsia="仿宋" w:cs="仿宋"/>
                <w:color w:val="auto"/>
                <w:szCs w:val="22"/>
              </w:rPr>
            </w:pPr>
            <w:r>
              <w:rPr>
                <w:rFonts w:hint="eastAsia" w:ascii="仿宋" w:hAnsi="仿宋" w:eastAsia="仿宋" w:cs="仿宋"/>
                <w:color w:val="auto"/>
                <w:szCs w:val="22"/>
              </w:rPr>
              <w:t>（</w:t>
            </w:r>
            <w:r>
              <w:rPr>
                <w:rFonts w:hint="eastAsia" w:ascii="仿宋" w:hAnsi="仿宋" w:eastAsia="仿宋" w:cs="仿宋"/>
                <w:color w:val="auto"/>
                <w:szCs w:val="22"/>
                <w:lang w:val="en-US" w:eastAsia="zh-CN"/>
              </w:rPr>
              <w:t>84/</w:t>
            </w:r>
            <w:r>
              <w:rPr>
                <w:rFonts w:hint="eastAsia" w:ascii="仿宋" w:hAnsi="仿宋" w:eastAsia="仿宋" w:cs="仿宋"/>
                <w:color w:val="auto"/>
                <w:szCs w:val="22"/>
              </w:rPr>
              <w:t>3周）</w:t>
            </w:r>
          </w:p>
        </w:tc>
        <w:tc>
          <w:tcPr>
            <w:tcW w:w="4139" w:type="dxa"/>
            <w:vAlign w:val="center"/>
          </w:tcPr>
          <w:p>
            <w:pPr>
              <w:spacing w:line="360" w:lineRule="exact"/>
              <w:ind w:firstLine="420" w:firstLineChars="200"/>
              <w:rPr>
                <w:rFonts w:ascii="仿宋" w:hAnsi="仿宋" w:eastAsia="仿宋" w:cs="仿宋"/>
                <w:color w:val="auto"/>
                <w:szCs w:val="22"/>
              </w:rPr>
            </w:pPr>
            <w:r>
              <w:rPr>
                <w:rFonts w:hint="eastAsia" w:ascii="仿宋" w:hAnsi="仿宋" w:eastAsia="仿宋" w:cs="仿宋"/>
                <w:color w:val="auto"/>
              </w:rPr>
              <w:t>常用机电设备的电气控制原理及工作流程的分析，机电设备电气装调常用工具的使用及检测仪表的使用，典型机电设备的电气安装及调试训练、系统电气控制的工艺文件编写与修订。</w:t>
            </w:r>
          </w:p>
          <w:p>
            <w:pPr>
              <w:spacing w:line="360" w:lineRule="exact"/>
              <w:ind w:left="185" w:firstLine="420" w:firstLineChars="200"/>
              <w:rPr>
                <w:rFonts w:ascii="仿宋" w:hAnsi="仿宋" w:eastAsia="仿宋" w:cs="仿宋"/>
                <w:color w:val="auto"/>
                <w:szCs w:val="22"/>
              </w:rPr>
            </w:pPr>
          </w:p>
        </w:tc>
        <w:tc>
          <w:tcPr>
            <w:tcW w:w="3799" w:type="dxa"/>
            <w:vAlign w:val="center"/>
          </w:tcPr>
          <w:p>
            <w:pPr>
              <w:spacing w:line="360" w:lineRule="exact"/>
              <w:ind w:firstLine="420" w:firstLineChars="200"/>
              <w:rPr>
                <w:rFonts w:ascii="仿宋" w:hAnsi="仿宋" w:eastAsia="仿宋" w:cs="仿宋"/>
                <w:color w:val="auto"/>
                <w:szCs w:val="22"/>
              </w:rPr>
            </w:pPr>
            <w:r>
              <w:rPr>
                <w:rFonts w:hint="eastAsia" w:ascii="仿宋" w:hAnsi="仿宋" w:eastAsia="仿宋" w:cs="仿宋"/>
                <w:color w:val="auto"/>
                <w:szCs w:val="22"/>
              </w:rPr>
              <w:t>了解常用机电设备电气部分安装和调试的方法，会识读和分析常用机电设备的电气原理图和电气接线图；能正确使用机电设备电气系统安装调试常用的工具和仪表；具备机电设备电气安装和调试的工艺编制能力。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10" w:type="dxa"/>
            <w:vAlign w:val="center"/>
          </w:tcPr>
          <w:p>
            <w:pPr>
              <w:spacing w:line="360" w:lineRule="exact"/>
              <w:jc w:val="center"/>
              <w:rPr>
                <w:rFonts w:ascii="仿宋" w:hAnsi="仿宋" w:eastAsia="仿宋" w:cs="仿宋"/>
                <w:color w:val="auto"/>
                <w:szCs w:val="22"/>
              </w:rPr>
            </w:pPr>
            <w:r>
              <w:rPr>
                <w:rFonts w:ascii="仿宋" w:hAnsi="仿宋" w:eastAsia="仿宋" w:cs="仿宋"/>
                <w:color w:val="auto"/>
                <w:szCs w:val="22"/>
              </w:rPr>
              <w:t>2</w:t>
            </w:r>
          </w:p>
        </w:tc>
        <w:tc>
          <w:tcPr>
            <w:tcW w:w="1247" w:type="dxa"/>
            <w:vAlign w:val="center"/>
          </w:tcPr>
          <w:p>
            <w:pPr>
              <w:spacing w:line="360" w:lineRule="exact"/>
              <w:rPr>
                <w:rFonts w:ascii="仿宋" w:hAnsi="仿宋" w:eastAsia="仿宋" w:cs="仿宋"/>
                <w:color w:val="auto"/>
                <w:szCs w:val="22"/>
              </w:rPr>
            </w:pPr>
            <w:r>
              <w:rPr>
                <w:rFonts w:hint="eastAsia" w:ascii="仿宋" w:hAnsi="仿宋" w:eastAsia="仿宋" w:cs="仿宋"/>
                <w:color w:val="auto"/>
                <w:szCs w:val="22"/>
              </w:rPr>
              <w:t>电工中级工技能训练与考级</w:t>
            </w:r>
          </w:p>
          <w:p>
            <w:pPr>
              <w:spacing w:line="360" w:lineRule="exact"/>
              <w:jc w:val="center"/>
              <w:rPr>
                <w:rFonts w:ascii="仿宋" w:hAnsi="仿宋" w:eastAsia="仿宋" w:cs="仿宋"/>
                <w:color w:val="auto"/>
                <w:szCs w:val="22"/>
              </w:rPr>
            </w:pPr>
            <w:r>
              <w:rPr>
                <w:rFonts w:hint="eastAsia" w:ascii="仿宋" w:hAnsi="仿宋" w:eastAsia="仿宋" w:cs="仿宋"/>
                <w:color w:val="auto"/>
              </w:rPr>
              <w:t>(</w:t>
            </w:r>
            <w:r>
              <w:rPr>
                <w:rFonts w:hint="eastAsia" w:ascii="仿宋" w:hAnsi="仿宋" w:eastAsia="仿宋" w:cs="仿宋"/>
                <w:color w:val="auto"/>
                <w:lang w:val="en-US" w:eastAsia="zh-CN"/>
              </w:rPr>
              <w:t>84/</w:t>
            </w:r>
            <w:r>
              <w:rPr>
                <w:rFonts w:ascii="仿宋" w:hAnsi="仿宋" w:eastAsia="仿宋" w:cs="仿宋"/>
                <w:color w:val="auto"/>
              </w:rPr>
              <w:t>3</w:t>
            </w:r>
            <w:r>
              <w:rPr>
                <w:rFonts w:hint="eastAsia" w:ascii="仿宋" w:hAnsi="仿宋" w:eastAsia="仿宋" w:cs="仿宋"/>
                <w:color w:val="auto"/>
              </w:rPr>
              <w:t>周)</w:t>
            </w:r>
          </w:p>
        </w:tc>
        <w:tc>
          <w:tcPr>
            <w:tcW w:w="4139" w:type="dxa"/>
            <w:vAlign w:val="center"/>
          </w:tcPr>
          <w:p>
            <w:pPr>
              <w:spacing w:line="360" w:lineRule="exact"/>
              <w:ind w:firstLine="420" w:firstLineChars="200"/>
              <w:rPr>
                <w:rFonts w:ascii="仿宋" w:hAnsi="仿宋" w:eastAsia="仿宋" w:cs="仿宋"/>
                <w:color w:val="auto"/>
                <w:szCs w:val="22"/>
              </w:rPr>
            </w:pPr>
            <w:r>
              <w:rPr>
                <w:rFonts w:hint="eastAsia" w:ascii="仿宋" w:hAnsi="仿宋" w:eastAsia="仿宋" w:cs="仿宋"/>
                <w:color w:val="auto"/>
              </w:rPr>
              <w:t>常用仪器仪表使用方法；常用电气控制线路安装与调试；典型机床电气控制电路故障检查、分析及故障排除；简单可编程控制程序的设计与调试。</w:t>
            </w:r>
          </w:p>
        </w:tc>
        <w:tc>
          <w:tcPr>
            <w:tcW w:w="3799" w:type="dxa"/>
            <w:vAlign w:val="center"/>
          </w:tcPr>
          <w:p>
            <w:pPr>
              <w:snapToGrid w:val="0"/>
              <w:spacing w:line="360" w:lineRule="exact"/>
              <w:ind w:firstLine="420" w:firstLineChars="200"/>
              <w:rPr>
                <w:rFonts w:ascii="仿宋" w:hAnsi="仿宋" w:eastAsia="仿宋" w:cs="仿宋"/>
                <w:color w:val="auto"/>
                <w:szCs w:val="22"/>
              </w:rPr>
            </w:pPr>
            <w:r>
              <w:rPr>
                <w:rFonts w:hint="eastAsia" w:ascii="仿宋" w:hAnsi="仿宋" w:eastAsia="仿宋" w:cs="仿宋"/>
                <w:color w:val="auto"/>
                <w:szCs w:val="22"/>
              </w:rPr>
              <w:t>结合专门化设置方向，第</w:t>
            </w:r>
            <w:r>
              <w:rPr>
                <w:rFonts w:ascii="仿宋" w:hAnsi="仿宋" w:eastAsia="仿宋" w:cs="仿宋"/>
                <w:color w:val="auto"/>
                <w:szCs w:val="22"/>
              </w:rPr>
              <w:t>5</w:t>
            </w:r>
            <w:r>
              <w:rPr>
                <w:rFonts w:hint="eastAsia" w:ascii="仿宋" w:hAnsi="仿宋" w:eastAsia="仿宋" w:cs="仿宋"/>
                <w:color w:val="auto"/>
                <w:szCs w:val="22"/>
              </w:rPr>
              <w:t>学期达到中级职业资格标准，经考核取得相应中级工证书。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vAlign w:val="center"/>
          </w:tcPr>
          <w:p>
            <w:pPr>
              <w:spacing w:line="360" w:lineRule="exact"/>
              <w:jc w:val="center"/>
              <w:rPr>
                <w:rFonts w:ascii="仿宋" w:hAnsi="仿宋" w:eastAsia="仿宋" w:cs="仿宋"/>
                <w:color w:val="auto"/>
                <w:szCs w:val="22"/>
              </w:rPr>
            </w:pPr>
            <w:r>
              <w:rPr>
                <w:rFonts w:ascii="仿宋" w:hAnsi="仿宋" w:eastAsia="仿宋" w:cs="仿宋"/>
                <w:color w:val="auto"/>
                <w:szCs w:val="22"/>
              </w:rPr>
              <w:t>3</w:t>
            </w:r>
          </w:p>
        </w:tc>
        <w:tc>
          <w:tcPr>
            <w:tcW w:w="1247" w:type="dxa"/>
            <w:vAlign w:val="center"/>
          </w:tcPr>
          <w:p>
            <w:pPr>
              <w:spacing w:line="360" w:lineRule="exact"/>
              <w:jc w:val="center"/>
              <w:rPr>
                <w:rFonts w:ascii="仿宋" w:hAnsi="仿宋" w:eastAsia="仿宋" w:cs="仿宋"/>
                <w:color w:val="auto"/>
                <w:szCs w:val="22"/>
              </w:rPr>
            </w:pPr>
            <w:r>
              <w:rPr>
                <w:rFonts w:hint="eastAsia" w:ascii="仿宋" w:hAnsi="仿宋" w:eastAsia="仿宋" w:cs="仿宋"/>
                <w:color w:val="auto"/>
                <w:szCs w:val="22"/>
              </w:rPr>
              <w:t>电气制图及CAD技术</w:t>
            </w:r>
          </w:p>
          <w:p>
            <w:pPr>
              <w:spacing w:line="360" w:lineRule="exact"/>
              <w:jc w:val="center"/>
              <w:rPr>
                <w:rFonts w:ascii="仿宋" w:hAnsi="仿宋" w:eastAsia="仿宋" w:cs="仿宋"/>
                <w:color w:val="auto"/>
                <w:szCs w:val="22"/>
              </w:rPr>
            </w:pPr>
            <w:r>
              <w:rPr>
                <w:rFonts w:hint="eastAsia" w:ascii="仿宋" w:hAnsi="仿宋" w:eastAsia="仿宋" w:cs="仿宋"/>
                <w:color w:val="auto"/>
                <w:szCs w:val="22"/>
              </w:rPr>
              <w:t>（</w:t>
            </w:r>
            <w:r>
              <w:rPr>
                <w:rFonts w:hint="eastAsia" w:ascii="仿宋" w:hAnsi="仿宋" w:eastAsia="仿宋" w:cs="仿宋"/>
                <w:color w:val="auto"/>
                <w:szCs w:val="22"/>
                <w:lang w:val="en-US" w:eastAsia="zh-CN"/>
              </w:rPr>
              <w:t>56/</w:t>
            </w:r>
            <w:r>
              <w:rPr>
                <w:rFonts w:hint="eastAsia" w:ascii="仿宋" w:hAnsi="仿宋" w:eastAsia="仿宋" w:cs="仿宋"/>
                <w:color w:val="auto"/>
                <w:szCs w:val="22"/>
              </w:rPr>
              <w:t>2周）</w:t>
            </w:r>
          </w:p>
        </w:tc>
        <w:tc>
          <w:tcPr>
            <w:tcW w:w="4139" w:type="dxa"/>
            <w:vAlign w:val="center"/>
          </w:tcPr>
          <w:p>
            <w:pPr>
              <w:adjustRightInd w:val="0"/>
              <w:snapToGrid w:val="0"/>
              <w:spacing w:line="360" w:lineRule="exact"/>
              <w:ind w:firstLine="420" w:firstLineChars="200"/>
              <w:rPr>
                <w:rFonts w:ascii="仿宋" w:hAnsi="仿宋" w:eastAsia="仿宋" w:cs="仿宋"/>
                <w:color w:val="auto"/>
                <w:szCs w:val="22"/>
              </w:rPr>
            </w:pPr>
            <w:r>
              <w:rPr>
                <w:rFonts w:hint="eastAsia" w:ascii="仿宋" w:hAnsi="仿宋" w:eastAsia="仿宋" w:cs="仿宋"/>
                <w:color w:val="auto"/>
              </w:rPr>
              <w:t>国家最新电气制图标准；电气制图技巧与方法；电气制图识读方法；运用电气制图CAD技术设计软件、PCB设计流程、设计方法以及制作过程等。</w:t>
            </w:r>
          </w:p>
        </w:tc>
        <w:tc>
          <w:tcPr>
            <w:tcW w:w="3799" w:type="dxa"/>
            <w:vAlign w:val="center"/>
          </w:tcPr>
          <w:p>
            <w:pPr>
              <w:adjustRightInd w:val="0"/>
              <w:snapToGrid w:val="0"/>
              <w:spacing w:line="360" w:lineRule="exact"/>
              <w:ind w:firstLine="420" w:firstLineChars="200"/>
              <w:rPr>
                <w:rFonts w:ascii="仿宋" w:hAnsi="仿宋" w:eastAsia="仿宋" w:cs="仿宋"/>
                <w:color w:val="auto"/>
                <w:szCs w:val="22"/>
              </w:rPr>
            </w:pPr>
            <w:r>
              <w:rPr>
                <w:rFonts w:hint="eastAsia" w:ascii="仿宋" w:hAnsi="仿宋" w:eastAsia="仿宋" w:cs="仿宋"/>
                <w:color w:val="auto"/>
              </w:rPr>
              <w:t>了解电气制图国家标准；掌握常用的电气制图及CAD技术设计软件、PCB设计流程、设计方法以及制作过程等技能；能运用ProtelDXP软件绘制较复杂电路电气原理图；能运用ProtelDXP软件设计制作印制电路板。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710" w:type="dxa"/>
            <w:vAlign w:val="center"/>
          </w:tcPr>
          <w:p>
            <w:pPr>
              <w:spacing w:line="360" w:lineRule="exact"/>
              <w:jc w:val="center"/>
              <w:rPr>
                <w:rFonts w:ascii="仿宋" w:hAnsi="仿宋" w:eastAsia="仿宋" w:cs="仿宋"/>
                <w:color w:val="auto"/>
                <w:szCs w:val="22"/>
              </w:rPr>
            </w:pPr>
            <w:r>
              <w:rPr>
                <w:rFonts w:hint="eastAsia" w:ascii="仿宋" w:hAnsi="仿宋" w:eastAsia="仿宋" w:cs="仿宋"/>
                <w:color w:val="auto"/>
                <w:szCs w:val="22"/>
              </w:rPr>
              <w:t>4</w:t>
            </w:r>
          </w:p>
        </w:tc>
        <w:tc>
          <w:tcPr>
            <w:tcW w:w="1247" w:type="dxa"/>
            <w:vAlign w:val="center"/>
          </w:tcPr>
          <w:p>
            <w:pPr>
              <w:spacing w:line="360" w:lineRule="exact"/>
              <w:jc w:val="center"/>
              <w:rPr>
                <w:rFonts w:ascii="仿宋" w:hAnsi="仿宋" w:eastAsia="仿宋" w:cs="仿宋"/>
                <w:color w:val="auto"/>
                <w:szCs w:val="22"/>
              </w:rPr>
            </w:pPr>
            <w:r>
              <w:rPr>
                <w:rFonts w:hint="eastAsia" w:ascii="仿宋" w:hAnsi="仿宋" w:eastAsia="仿宋" w:cs="仿宋"/>
                <w:color w:val="auto"/>
                <w:szCs w:val="22"/>
              </w:rPr>
              <w:t>电工高级工技能训练与考级</w:t>
            </w:r>
          </w:p>
          <w:p>
            <w:pPr>
              <w:spacing w:line="360" w:lineRule="exact"/>
              <w:jc w:val="center"/>
              <w:rPr>
                <w:rFonts w:ascii="仿宋" w:hAnsi="仿宋" w:eastAsia="仿宋" w:cs="仿宋"/>
                <w:color w:val="auto"/>
                <w:szCs w:val="22"/>
              </w:rPr>
            </w:pPr>
            <w:r>
              <w:rPr>
                <w:rFonts w:hint="eastAsia" w:ascii="仿宋" w:hAnsi="仿宋" w:eastAsia="仿宋" w:cs="仿宋"/>
                <w:color w:val="auto"/>
              </w:rPr>
              <w:t>(</w:t>
            </w:r>
            <w:r>
              <w:rPr>
                <w:rFonts w:hint="eastAsia" w:ascii="仿宋" w:hAnsi="仿宋" w:eastAsia="仿宋" w:cs="仿宋"/>
                <w:color w:val="auto"/>
                <w:lang w:val="en-US" w:eastAsia="zh-CN"/>
              </w:rPr>
              <w:t>224/</w:t>
            </w:r>
            <w:r>
              <w:rPr>
                <w:rFonts w:ascii="仿宋" w:hAnsi="仿宋" w:eastAsia="仿宋" w:cs="仿宋"/>
                <w:color w:val="auto"/>
              </w:rPr>
              <w:t>8</w:t>
            </w:r>
            <w:r>
              <w:rPr>
                <w:rFonts w:hint="eastAsia" w:ascii="仿宋" w:hAnsi="仿宋" w:eastAsia="仿宋" w:cs="仿宋"/>
                <w:color w:val="auto"/>
              </w:rPr>
              <w:t>周)</w:t>
            </w:r>
          </w:p>
        </w:tc>
        <w:tc>
          <w:tcPr>
            <w:tcW w:w="4139" w:type="dxa"/>
            <w:vAlign w:val="center"/>
          </w:tcPr>
          <w:p>
            <w:pPr>
              <w:adjustRightInd w:val="0"/>
              <w:snapToGrid w:val="0"/>
              <w:spacing w:line="360" w:lineRule="exact"/>
              <w:ind w:firstLine="420" w:firstLineChars="200"/>
              <w:rPr>
                <w:rFonts w:ascii="仿宋" w:hAnsi="仿宋" w:eastAsia="仿宋" w:cs="仿宋"/>
                <w:color w:val="auto"/>
              </w:rPr>
            </w:pPr>
            <w:r>
              <w:rPr>
                <w:rFonts w:hint="eastAsia" w:ascii="仿宋" w:hAnsi="仿宋" w:eastAsia="仿宋" w:cs="仿宋"/>
                <w:color w:val="auto"/>
              </w:rPr>
              <w:t>常用仪器仪表使用方法；电子电路调试与维修；能熟练地使用C语言进行电子产品软件程序设计和控制；典型机电设备的整机装调及维修；各种机床电气控制电路故障检查、分析及故障排除；直流调速系统工作原理;交流调速系统工作原理；交直流传动系统常见故障维修，复杂可编程控制程序的设计与调试。</w:t>
            </w:r>
          </w:p>
        </w:tc>
        <w:tc>
          <w:tcPr>
            <w:tcW w:w="3799" w:type="dxa"/>
            <w:vAlign w:val="center"/>
          </w:tcPr>
          <w:p>
            <w:pPr>
              <w:snapToGrid w:val="0"/>
              <w:spacing w:line="360" w:lineRule="exact"/>
              <w:ind w:firstLine="420" w:firstLineChars="200"/>
              <w:rPr>
                <w:rFonts w:ascii="仿宋" w:hAnsi="仿宋" w:eastAsia="仿宋" w:cs="仿宋"/>
                <w:color w:val="auto"/>
              </w:rPr>
            </w:pPr>
            <w:r>
              <w:rPr>
                <w:rFonts w:hint="eastAsia" w:ascii="仿宋" w:hAnsi="仿宋" w:eastAsia="仿宋" w:cs="仿宋"/>
                <w:color w:val="auto"/>
              </w:rPr>
              <w:t>结合专门化设置方向，第</w:t>
            </w:r>
            <w:r>
              <w:rPr>
                <w:rFonts w:ascii="仿宋" w:hAnsi="仿宋" w:eastAsia="仿宋" w:cs="仿宋"/>
                <w:color w:val="auto"/>
              </w:rPr>
              <w:t>8</w:t>
            </w:r>
            <w:r>
              <w:rPr>
                <w:rFonts w:hint="eastAsia" w:ascii="仿宋" w:hAnsi="仿宋" w:eastAsia="仿宋" w:cs="仿宋"/>
                <w:color w:val="auto"/>
              </w:rPr>
              <w:t>学期经过强化训练后达到高级职业资格操作水平，经考核取得高级职业技能等级证书。</w:t>
            </w:r>
          </w:p>
        </w:tc>
      </w:tr>
    </w:tbl>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七、教学进程总体安排表</w:t>
      </w:r>
    </w:p>
    <w:p>
      <w:pPr>
        <w:spacing w:line="360" w:lineRule="exact"/>
        <w:ind w:firstLine="422" w:firstLineChars="200"/>
        <w:rPr>
          <w:rFonts w:ascii="仿宋" w:hAnsi="仿宋" w:eastAsia="仿宋" w:cs="仿宋"/>
          <w:b/>
          <w:bCs/>
          <w:color w:val="auto"/>
        </w:rPr>
      </w:pPr>
      <w:bookmarkStart w:id="0" w:name="_Hlk25328946"/>
      <w:r>
        <w:rPr>
          <w:rFonts w:hint="eastAsia" w:ascii="仿宋" w:hAnsi="仿宋" w:eastAsia="仿宋" w:cs="仿宋"/>
          <w:b/>
          <w:bCs/>
          <w:color w:val="auto"/>
        </w:rPr>
        <w:t>（一）教学时间表（按周分配）</w:t>
      </w:r>
    </w:p>
    <w:bookmarkEnd w:id="0"/>
    <w:tbl>
      <w:tblPr>
        <w:tblStyle w:val="14"/>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605"/>
        <w:gridCol w:w="567"/>
        <w:gridCol w:w="408"/>
        <w:gridCol w:w="2693"/>
        <w:gridCol w:w="567"/>
        <w:gridCol w:w="567"/>
        <w:gridCol w:w="567"/>
        <w:gridCol w:w="567"/>
        <w:gridCol w:w="567"/>
        <w:gridCol w:w="709"/>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2" w:type="dxa"/>
            <w:vMerge w:val="restart"/>
            <w:vAlign w:val="center"/>
          </w:tcPr>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学期</w:t>
            </w:r>
          </w:p>
        </w:tc>
        <w:tc>
          <w:tcPr>
            <w:tcW w:w="605" w:type="dxa"/>
            <w:vMerge w:val="restart"/>
            <w:vAlign w:val="center"/>
          </w:tcPr>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学期</w:t>
            </w:r>
          </w:p>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周数</w:t>
            </w:r>
          </w:p>
        </w:tc>
        <w:tc>
          <w:tcPr>
            <w:tcW w:w="975" w:type="dxa"/>
            <w:gridSpan w:val="2"/>
            <w:vAlign w:val="center"/>
          </w:tcPr>
          <w:p>
            <w:pPr>
              <w:snapToGrid w:val="0"/>
              <w:spacing w:line="360" w:lineRule="exact"/>
              <w:rPr>
                <w:rFonts w:ascii="仿宋" w:hAnsi="仿宋" w:eastAsia="仿宋" w:cs="仿宋"/>
                <w:b/>
                <w:bCs/>
                <w:color w:val="auto"/>
                <w:w w:val="80"/>
              </w:rPr>
            </w:pPr>
            <w:r>
              <w:rPr>
                <w:rFonts w:hint="eastAsia" w:ascii="仿宋" w:hAnsi="仿宋" w:eastAsia="仿宋" w:cs="仿宋"/>
                <w:b/>
                <w:bCs/>
                <w:color w:val="auto"/>
                <w:w w:val="80"/>
              </w:rPr>
              <w:t>理论教学</w:t>
            </w:r>
          </w:p>
        </w:tc>
        <w:tc>
          <w:tcPr>
            <w:tcW w:w="5528" w:type="dxa"/>
            <w:gridSpan w:val="6"/>
            <w:vAlign w:val="center"/>
          </w:tcPr>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实践教学</w:t>
            </w:r>
          </w:p>
        </w:tc>
        <w:tc>
          <w:tcPr>
            <w:tcW w:w="709" w:type="dxa"/>
            <w:vMerge w:val="restart"/>
            <w:vAlign w:val="center"/>
          </w:tcPr>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入学教育</w:t>
            </w:r>
          </w:p>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/技能运动会/</w:t>
            </w:r>
          </w:p>
          <w:p>
            <w:pPr>
              <w:snapToGrid w:val="0"/>
              <w:spacing w:line="360" w:lineRule="exact"/>
              <w:jc w:val="center"/>
              <w:rPr>
                <w:rFonts w:hint="eastAsia" w:ascii="仿宋" w:hAnsi="仿宋" w:eastAsia="仿宋" w:cs="仿宋"/>
                <w:b/>
                <w:bCs/>
                <w:color w:val="auto"/>
                <w:w w:val="80"/>
              </w:rPr>
            </w:pPr>
            <w:r>
              <w:rPr>
                <w:rFonts w:hint="eastAsia" w:ascii="仿宋" w:hAnsi="仿宋" w:eastAsia="仿宋" w:cs="仿宋"/>
                <w:b/>
                <w:bCs/>
                <w:color w:val="auto"/>
                <w:w w:val="80"/>
              </w:rPr>
              <w:t>军训</w:t>
            </w:r>
          </w:p>
        </w:tc>
        <w:tc>
          <w:tcPr>
            <w:tcW w:w="708" w:type="dxa"/>
            <w:vMerge w:val="restart"/>
            <w:vAlign w:val="center"/>
          </w:tcPr>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劳</w:t>
            </w:r>
          </w:p>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动</w:t>
            </w:r>
          </w:p>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w:t>
            </w:r>
          </w:p>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机</w:t>
            </w:r>
          </w:p>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动</w:t>
            </w:r>
          </w:p>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周</w:t>
            </w:r>
          </w:p>
        </w:tc>
        <w:tc>
          <w:tcPr>
            <w:tcW w:w="708" w:type="dxa"/>
            <w:vAlign w:val="center"/>
          </w:tcPr>
          <w:p>
            <w:pPr>
              <w:snapToGrid w:val="0"/>
              <w:spacing w:line="360" w:lineRule="exact"/>
              <w:jc w:val="center"/>
              <w:rPr>
                <w:rFonts w:ascii="仿宋" w:hAnsi="仿宋" w:eastAsia="仿宋" w:cs="仿宋"/>
                <w:b/>
                <w:bCs/>
                <w:color w:val="auto"/>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2" w:type="dxa"/>
            <w:vMerge w:val="continue"/>
            <w:vAlign w:val="center"/>
          </w:tcPr>
          <w:p>
            <w:pPr>
              <w:snapToGrid w:val="0"/>
              <w:spacing w:line="360" w:lineRule="exact"/>
              <w:jc w:val="center"/>
              <w:rPr>
                <w:rFonts w:ascii="仿宋" w:hAnsi="仿宋" w:eastAsia="仿宋" w:cs="仿宋"/>
                <w:color w:val="auto"/>
                <w:w w:val="80"/>
              </w:rPr>
            </w:pPr>
          </w:p>
        </w:tc>
        <w:tc>
          <w:tcPr>
            <w:tcW w:w="605" w:type="dxa"/>
            <w:vMerge w:val="continue"/>
            <w:vAlign w:val="center"/>
          </w:tcPr>
          <w:p>
            <w:pPr>
              <w:snapToGrid w:val="0"/>
              <w:spacing w:line="360" w:lineRule="exact"/>
              <w:jc w:val="center"/>
              <w:rPr>
                <w:rFonts w:ascii="仿宋" w:hAnsi="仿宋" w:eastAsia="仿宋" w:cs="仿宋"/>
                <w:color w:val="auto"/>
                <w:w w:val="80"/>
              </w:rPr>
            </w:pPr>
          </w:p>
        </w:tc>
        <w:tc>
          <w:tcPr>
            <w:tcW w:w="567" w:type="dxa"/>
            <w:vMerge w:val="restart"/>
            <w:vAlign w:val="center"/>
          </w:tcPr>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教学周数</w:t>
            </w:r>
          </w:p>
        </w:tc>
        <w:tc>
          <w:tcPr>
            <w:tcW w:w="408" w:type="dxa"/>
            <w:vMerge w:val="restart"/>
            <w:vAlign w:val="center"/>
          </w:tcPr>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考试周数</w:t>
            </w:r>
          </w:p>
        </w:tc>
        <w:tc>
          <w:tcPr>
            <w:tcW w:w="3260" w:type="dxa"/>
            <w:gridSpan w:val="2"/>
            <w:vAlign w:val="center"/>
          </w:tcPr>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技能训练</w:t>
            </w:r>
          </w:p>
        </w:tc>
        <w:tc>
          <w:tcPr>
            <w:tcW w:w="1134" w:type="dxa"/>
            <w:gridSpan w:val="2"/>
            <w:vAlign w:val="center"/>
          </w:tcPr>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课程设计</w:t>
            </w:r>
          </w:p>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毕业设计</w:t>
            </w:r>
          </w:p>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（论文）</w:t>
            </w:r>
          </w:p>
        </w:tc>
        <w:tc>
          <w:tcPr>
            <w:tcW w:w="1134" w:type="dxa"/>
            <w:gridSpan w:val="2"/>
            <w:vAlign w:val="center"/>
          </w:tcPr>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企业实习</w:t>
            </w:r>
          </w:p>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顶岗实习</w:t>
            </w:r>
          </w:p>
        </w:tc>
        <w:tc>
          <w:tcPr>
            <w:tcW w:w="709" w:type="dxa"/>
            <w:vMerge w:val="continue"/>
            <w:vAlign w:val="center"/>
          </w:tcPr>
          <w:p>
            <w:pPr>
              <w:snapToGrid w:val="0"/>
              <w:spacing w:line="360" w:lineRule="exact"/>
              <w:jc w:val="center"/>
              <w:rPr>
                <w:rFonts w:ascii="仿宋" w:hAnsi="仿宋" w:eastAsia="仿宋" w:cs="仿宋"/>
                <w:color w:val="auto"/>
                <w:w w:val="80"/>
              </w:rPr>
            </w:pPr>
          </w:p>
        </w:tc>
        <w:tc>
          <w:tcPr>
            <w:tcW w:w="708" w:type="dxa"/>
            <w:vMerge w:val="continue"/>
            <w:vAlign w:val="center"/>
          </w:tcPr>
          <w:p>
            <w:pPr>
              <w:snapToGrid w:val="0"/>
              <w:spacing w:line="360" w:lineRule="exact"/>
              <w:jc w:val="center"/>
              <w:rPr>
                <w:rFonts w:ascii="仿宋" w:hAnsi="仿宋" w:eastAsia="仿宋" w:cs="仿宋"/>
                <w:color w:val="auto"/>
                <w:w w:val="80"/>
              </w:rPr>
            </w:pPr>
          </w:p>
        </w:tc>
        <w:tc>
          <w:tcPr>
            <w:tcW w:w="708" w:type="dxa"/>
            <w:vAlign w:val="center"/>
          </w:tcPr>
          <w:p>
            <w:pPr>
              <w:snapToGrid w:val="0"/>
              <w:spacing w:line="360" w:lineRule="exact"/>
              <w:jc w:val="center"/>
              <w:rPr>
                <w:rFonts w:ascii="仿宋" w:hAnsi="仿宋" w:eastAsia="仿宋" w:cs="仿宋"/>
                <w:color w:val="auto"/>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2" w:type="dxa"/>
            <w:vMerge w:val="continue"/>
            <w:vAlign w:val="center"/>
          </w:tcPr>
          <w:p>
            <w:pPr>
              <w:snapToGrid w:val="0"/>
              <w:spacing w:line="360" w:lineRule="exact"/>
              <w:jc w:val="center"/>
              <w:rPr>
                <w:rFonts w:ascii="仿宋" w:hAnsi="仿宋" w:eastAsia="仿宋" w:cs="仿宋"/>
                <w:color w:val="auto"/>
                <w:w w:val="80"/>
              </w:rPr>
            </w:pPr>
          </w:p>
        </w:tc>
        <w:tc>
          <w:tcPr>
            <w:tcW w:w="605" w:type="dxa"/>
            <w:vMerge w:val="continue"/>
            <w:vAlign w:val="center"/>
          </w:tcPr>
          <w:p>
            <w:pPr>
              <w:snapToGrid w:val="0"/>
              <w:spacing w:line="360" w:lineRule="exact"/>
              <w:jc w:val="center"/>
              <w:rPr>
                <w:rFonts w:ascii="仿宋" w:hAnsi="仿宋" w:eastAsia="仿宋" w:cs="仿宋"/>
                <w:color w:val="auto"/>
                <w:w w:val="80"/>
              </w:rPr>
            </w:pPr>
          </w:p>
        </w:tc>
        <w:tc>
          <w:tcPr>
            <w:tcW w:w="567" w:type="dxa"/>
            <w:vMerge w:val="continue"/>
            <w:vAlign w:val="center"/>
          </w:tcPr>
          <w:p>
            <w:pPr>
              <w:snapToGrid w:val="0"/>
              <w:spacing w:line="360" w:lineRule="exact"/>
              <w:jc w:val="center"/>
              <w:rPr>
                <w:rFonts w:ascii="仿宋" w:hAnsi="仿宋" w:eastAsia="仿宋" w:cs="仿宋"/>
                <w:b/>
                <w:bCs/>
                <w:color w:val="auto"/>
                <w:w w:val="80"/>
              </w:rPr>
            </w:pPr>
          </w:p>
        </w:tc>
        <w:tc>
          <w:tcPr>
            <w:tcW w:w="408" w:type="dxa"/>
            <w:vMerge w:val="continue"/>
            <w:vAlign w:val="center"/>
          </w:tcPr>
          <w:p>
            <w:pPr>
              <w:snapToGrid w:val="0"/>
              <w:spacing w:line="360" w:lineRule="exact"/>
              <w:jc w:val="center"/>
              <w:rPr>
                <w:rFonts w:ascii="仿宋" w:hAnsi="仿宋" w:eastAsia="仿宋" w:cs="仿宋"/>
                <w:b/>
                <w:bCs/>
                <w:color w:val="auto"/>
                <w:w w:val="80"/>
              </w:rPr>
            </w:pPr>
          </w:p>
        </w:tc>
        <w:tc>
          <w:tcPr>
            <w:tcW w:w="2693" w:type="dxa"/>
            <w:vAlign w:val="center"/>
          </w:tcPr>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内容</w:t>
            </w:r>
          </w:p>
        </w:tc>
        <w:tc>
          <w:tcPr>
            <w:tcW w:w="567" w:type="dxa"/>
            <w:vAlign w:val="center"/>
          </w:tcPr>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周数</w:t>
            </w:r>
          </w:p>
        </w:tc>
        <w:tc>
          <w:tcPr>
            <w:tcW w:w="567" w:type="dxa"/>
            <w:vAlign w:val="center"/>
          </w:tcPr>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内容</w:t>
            </w:r>
          </w:p>
        </w:tc>
        <w:tc>
          <w:tcPr>
            <w:tcW w:w="567" w:type="dxa"/>
            <w:vAlign w:val="center"/>
          </w:tcPr>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周数</w:t>
            </w:r>
          </w:p>
        </w:tc>
        <w:tc>
          <w:tcPr>
            <w:tcW w:w="567" w:type="dxa"/>
            <w:vAlign w:val="center"/>
          </w:tcPr>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内容</w:t>
            </w:r>
          </w:p>
        </w:tc>
        <w:tc>
          <w:tcPr>
            <w:tcW w:w="567" w:type="dxa"/>
            <w:vAlign w:val="center"/>
          </w:tcPr>
          <w:p>
            <w:pPr>
              <w:snapToGrid w:val="0"/>
              <w:spacing w:line="360" w:lineRule="exact"/>
              <w:jc w:val="center"/>
              <w:rPr>
                <w:rFonts w:ascii="仿宋" w:hAnsi="仿宋" w:eastAsia="仿宋" w:cs="仿宋"/>
                <w:b/>
                <w:bCs/>
                <w:color w:val="auto"/>
                <w:w w:val="80"/>
              </w:rPr>
            </w:pPr>
            <w:r>
              <w:rPr>
                <w:rFonts w:hint="eastAsia" w:ascii="仿宋" w:hAnsi="仿宋" w:eastAsia="仿宋" w:cs="仿宋"/>
                <w:b/>
                <w:bCs/>
                <w:color w:val="auto"/>
                <w:w w:val="80"/>
              </w:rPr>
              <w:t>周数</w:t>
            </w:r>
          </w:p>
        </w:tc>
        <w:tc>
          <w:tcPr>
            <w:tcW w:w="709" w:type="dxa"/>
            <w:vMerge w:val="continue"/>
            <w:vAlign w:val="center"/>
          </w:tcPr>
          <w:p>
            <w:pPr>
              <w:snapToGrid w:val="0"/>
              <w:spacing w:line="360" w:lineRule="exact"/>
              <w:jc w:val="center"/>
              <w:rPr>
                <w:rFonts w:ascii="仿宋" w:hAnsi="仿宋" w:eastAsia="仿宋" w:cs="仿宋"/>
                <w:color w:val="auto"/>
                <w:w w:val="80"/>
              </w:rPr>
            </w:pPr>
          </w:p>
        </w:tc>
        <w:tc>
          <w:tcPr>
            <w:tcW w:w="708" w:type="dxa"/>
            <w:vMerge w:val="continue"/>
            <w:vAlign w:val="center"/>
          </w:tcPr>
          <w:p>
            <w:pPr>
              <w:snapToGrid w:val="0"/>
              <w:spacing w:line="360" w:lineRule="exact"/>
              <w:jc w:val="center"/>
              <w:rPr>
                <w:rFonts w:ascii="仿宋" w:hAnsi="仿宋" w:eastAsia="仿宋" w:cs="仿宋"/>
                <w:color w:val="auto"/>
                <w:w w:val="80"/>
              </w:rPr>
            </w:pPr>
          </w:p>
        </w:tc>
        <w:tc>
          <w:tcPr>
            <w:tcW w:w="708" w:type="dxa"/>
            <w:vAlign w:val="center"/>
          </w:tcPr>
          <w:p>
            <w:pPr>
              <w:snapToGrid w:val="0"/>
              <w:spacing w:line="360" w:lineRule="exact"/>
              <w:jc w:val="center"/>
              <w:rPr>
                <w:rFonts w:ascii="仿宋" w:hAnsi="仿宋" w:eastAsia="仿宋" w:cs="仿宋"/>
                <w:color w:val="auto"/>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42"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一</w:t>
            </w:r>
          </w:p>
        </w:tc>
        <w:tc>
          <w:tcPr>
            <w:tcW w:w="605"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20</w:t>
            </w:r>
          </w:p>
        </w:tc>
        <w:tc>
          <w:tcPr>
            <w:tcW w:w="567"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15</w:t>
            </w:r>
          </w:p>
        </w:tc>
        <w:tc>
          <w:tcPr>
            <w:tcW w:w="4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2693"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钳工技能实训</w:t>
            </w:r>
          </w:p>
        </w:tc>
        <w:tc>
          <w:tcPr>
            <w:tcW w:w="567"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2</w:t>
            </w: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709"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7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708" w:type="dxa"/>
            <w:vAlign w:val="center"/>
          </w:tcPr>
          <w:p>
            <w:pPr>
              <w:snapToGrid w:val="0"/>
              <w:spacing w:line="360" w:lineRule="exact"/>
              <w:jc w:val="center"/>
              <w:rPr>
                <w:rFonts w:ascii="仿宋" w:hAnsi="仿宋" w:eastAsia="仿宋" w:cs="仿宋"/>
                <w:color w:val="auto"/>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42"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二</w:t>
            </w:r>
          </w:p>
        </w:tc>
        <w:tc>
          <w:tcPr>
            <w:tcW w:w="605"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20</w:t>
            </w:r>
          </w:p>
        </w:tc>
        <w:tc>
          <w:tcPr>
            <w:tcW w:w="567"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r>
              <w:rPr>
                <w:rFonts w:ascii="仿宋" w:hAnsi="仿宋" w:eastAsia="仿宋" w:cs="仿宋"/>
                <w:color w:val="auto"/>
                <w:w w:val="80"/>
              </w:rPr>
              <w:t>6</w:t>
            </w:r>
          </w:p>
        </w:tc>
        <w:tc>
          <w:tcPr>
            <w:tcW w:w="4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2693"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机械零件测绘技术</w:t>
            </w:r>
          </w:p>
        </w:tc>
        <w:tc>
          <w:tcPr>
            <w:tcW w:w="567" w:type="dxa"/>
            <w:vAlign w:val="center"/>
          </w:tcPr>
          <w:p>
            <w:pPr>
              <w:snapToGrid w:val="0"/>
              <w:spacing w:line="360" w:lineRule="exact"/>
              <w:jc w:val="center"/>
              <w:rPr>
                <w:rFonts w:ascii="仿宋" w:hAnsi="仿宋" w:eastAsia="仿宋" w:cs="仿宋"/>
                <w:color w:val="auto"/>
                <w:w w:val="80"/>
              </w:rPr>
            </w:pPr>
            <w:r>
              <w:rPr>
                <w:rFonts w:ascii="仿宋" w:hAnsi="仿宋" w:eastAsia="仿宋" w:cs="仿宋"/>
                <w:color w:val="auto"/>
                <w:w w:val="80"/>
              </w:rPr>
              <w:t>1</w:t>
            </w: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社会实践</w:t>
            </w:r>
          </w:p>
        </w:tc>
        <w:tc>
          <w:tcPr>
            <w:tcW w:w="567"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709" w:type="dxa"/>
            <w:vAlign w:val="center"/>
          </w:tcPr>
          <w:p>
            <w:pPr>
              <w:snapToGrid w:val="0"/>
              <w:spacing w:line="360" w:lineRule="exact"/>
              <w:jc w:val="center"/>
              <w:rPr>
                <w:rFonts w:ascii="仿宋" w:hAnsi="仿宋" w:eastAsia="仿宋" w:cs="仿宋"/>
                <w:color w:val="auto"/>
                <w:w w:val="80"/>
              </w:rPr>
            </w:pPr>
          </w:p>
        </w:tc>
        <w:tc>
          <w:tcPr>
            <w:tcW w:w="7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708" w:type="dxa"/>
            <w:vAlign w:val="center"/>
          </w:tcPr>
          <w:p>
            <w:pPr>
              <w:snapToGrid w:val="0"/>
              <w:spacing w:line="360" w:lineRule="exact"/>
              <w:jc w:val="center"/>
              <w:rPr>
                <w:rFonts w:ascii="仿宋" w:hAnsi="仿宋" w:eastAsia="仿宋" w:cs="仿宋"/>
                <w:color w:val="auto"/>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42"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三</w:t>
            </w:r>
          </w:p>
        </w:tc>
        <w:tc>
          <w:tcPr>
            <w:tcW w:w="605"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20</w:t>
            </w:r>
          </w:p>
        </w:tc>
        <w:tc>
          <w:tcPr>
            <w:tcW w:w="567"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r>
              <w:rPr>
                <w:rFonts w:ascii="仿宋" w:hAnsi="仿宋" w:eastAsia="仿宋" w:cs="仿宋"/>
                <w:color w:val="auto"/>
                <w:w w:val="80"/>
              </w:rPr>
              <w:t>6</w:t>
            </w:r>
          </w:p>
        </w:tc>
        <w:tc>
          <w:tcPr>
            <w:tcW w:w="4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2693"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电工工艺与技术训练</w:t>
            </w:r>
          </w:p>
        </w:tc>
        <w:tc>
          <w:tcPr>
            <w:tcW w:w="567"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2</w:t>
            </w: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709" w:type="dxa"/>
            <w:vAlign w:val="center"/>
          </w:tcPr>
          <w:p>
            <w:pPr>
              <w:snapToGrid w:val="0"/>
              <w:spacing w:line="360" w:lineRule="exact"/>
              <w:jc w:val="center"/>
              <w:rPr>
                <w:rFonts w:ascii="仿宋" w:hAnsi="仿宋" w:eastAsia="仿宋" w:cs="仿宋"/>
                <w:color w:val="auto"/>
                <w:w w:val="80"/>
              </w:rPr>
            </w:pPr>
          </w:p>
        </w:tc>
        <w:tc>
          <w:tcPr>
            <w:tcW w:w="7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708" w:type="dxa"/>
            <w:vAlign w:val="center"/>
          </w:tcPr>
          <w:p>
            <w:pPr>
              <w:snapToGrid w:val="0"/>
              <w:spacing w:line="360" w:lineRule="exact"/>
              <w:jc w:val="center"/>
              <w:rPr>
                <w:rFonts w:ascii="仿宋" w:hAnsi="仿宋" w:eastAsia="仿宋" w:cs="仿宋"/>
                <w:color w:val="auto"/>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2"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四</w:t>
            </w:r>
          </w:p>
        </w:tc>
        <w:tc>
          <w:tcPr>
            <w:tcW w:w="605"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20</w:t>
            </w:r>
          </w:p>
        </w:tc>
        <w:tc>
          <w:tcPr>
            <w:tcW w:w="567"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r>
              <w:rPr>
                <w:rFonts w:ascii="仿宋" w:hAnsi="仿宋" w:eastAsia="仿宋" w:cs="仿宋"/>
                <w:color w:val="auto"/>
                <w:w w:val="80"/>
              </w:rPr>
              <w:t>1</w:t>
            </w:r>
          </w:p>
        </w:tc>
        <w:tc>
          <w:tcPr>
            <w:tcW w:w="4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2693"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电子装接工艺与技术训练</w:t>
            </w:r>
          </w:p>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机械加工技术训练</w:t>
            </w:r>
          </w:p>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机电设备电气安装与调试技术</w:t>
            </w:r>
          </w:p>
        </w:tc>
        <w:tc>
          <w:tcPr>
            <w:tcW w:w="567" w:type="dxa"/>
            <w:vAlign w:val="center"/>
          </w:tcPr>
          <w:p>
            <w:pPr>
              <w:snapToGrid w:val="0"/>
              <w:spacing w:line="360" w:lineRule="exact"/>
              <w:jc w:val="center"/>
              <w:rPr>
                <w:rFonts w:ascii="仿宋" w:hAnsi="仿宋" w:eastAsia="仿宋" w:cs="仿宋"/>
                <w:color w:val="auto"/>
                <w:w w:val="80"/>
              </w:rPr>
            </w:pPr>
            <w:r>
              <w:rPr>
                <w:rFonts w:ascii="仿宋" w:hAnsi="仿宋" w:eastAsia="仿宋" w:cs="仿宋"/>
                <w:color w:val="auto"/>
                <w:w w:val="80"/>
              </w:rPr>
              <w:t>2</w:t>
            </w:r>
          </w:p>
          <w:p>
            <w:pPr>
              <w:snapToGrid w:val="0"/>
              <w:spacing w:line="360" w:lineRule="exact"/>
              <w:jc w:val="center"/>
              <w:rPr>
                <w:rFonts w:ascii="仿宋" w:hAnsi="仿宋" w:eastAsia="仿宋" w:cs="仿宋"/>
                <w:color w:val="auto"/>
                <w:w w:val="80"/>
              </w:rPr>
            </w:pPr>
            <w:r>
              <w:rPr>
                <w:rFonts w:ascii="仿宋" w:hAnsi="仿宋" w:eastAsia="仿宋" w:cs="仿宋"/>
                <w:color w:val="auto"/>
                <w:w w:val="80"/>
              </w:rPr>
              <w:t>2</w:t>
            </w:r>
          </w:p>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3</w:t>
            </w: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709" w:type="dxa"/>
            <w:vAlign w:val="center"/>
          </w:tcPr>
          <w:p>
            <w:pPr>
              <w:snapToGrid w:val="0"/>
              <w:spacing w:line="360" w:lineRule="exact"/>
              <w:jc w:val="center"/>
              <w:rPr>
                <w:rFonts w:ascii="仿宋" w:hAnsi="仿宋" w:eastAsia="仿宋" w:cs="仿宋"/>
                <w:color w:val="auto"/>
                <w:w w:val="80"/>
              </w:rPr>
            </w:pPr>
          </w:p>
        </w:tc>
        <w:tc>
          <w:tcPr>
            <w:tcW w:w="7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708" w:type="dxa"/>
            <w:vAlign w:val="center"/>
          </w:tcPr>
          <w:p>
            <w:pPr>
              <w:snapToGrid w:val="0"/>
              <w:spacing w:line="360" w:lineRule="exact"/>
              <w:jc w:val="center"/>
              <w:rPr>
                <w:rFonts w:ascii="仿宋" w:hAnsi="仿宋" w:eastAsia="仿宋" w:cs="仿宋"/>
                <w:color w:val="auto"/>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2"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五</w:t>
            </w:r>
          </w:p>
        </w:tc>
        <w:tc>
          <w:tcPr>
            <w:tcW w:w="605"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20</w:t>
            </w:r>
          </w:p>
        </w:tc>
        <w:tc>
          <w:tcPr>
            <w:tcW w:w="567"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r>
              <w:rPr>
                <w:rFonts w:ascii="仿宋" w:hAnsi="仿宋" w:eastAsia="仿宋" w:cs="仿宋"/>
                <w:color w:val="auto"/>
                <w:w w:val="80"/>
              </w:rPr>
              <w:t>0</w:t>
            </w:r>
          </w:p>
        </w:tc>
        <w:tc>
          <w:tcPr>
            <w:tcW w:w="4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2693"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PLC编程与应用技术</w:t>
            </w:r>
          </w:p>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电力拖动技术训练</w:t>
            </w:r>
          </w:p>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电工中级工技能训练与考级</w:t>
            </w:r>
          </w:p>
        </w:tc>
        <w:tc>
          <w:tcPr>
            <w:tcW w:w="567" w:type="dxa"/>
            <w:vAlign w:val="center"/>
          </w:tcPr>
          <w:p>
            <w:pPr>
              <w:snapToGrid w:val="0"/>
              <w:spacing w:line="360" w:lineRule="exact"/>
              <w:jc w:val="center"/>
              <w:rPr>
                <w:rFonts w:ascii="仿宋" w:hAnsi="仿宋" w:eastAsia="仿宋" w:cs="仿宋"/>
                <w:color w:val="auto"/>
                <w:w w:val="80"/>
              </w:rPr>
            </w:pPr>
            <w:r>
              <w:rPr>
                <w:rFonts w:ascii="仿宋" w:hAnsi="仿宋" w:eastAsia="仿宋" w:cs="仿宋"/>
                <w:color w:val="auto"/>
                <w:w w:val="80"/>
              </w:rPr>
              <w:t>3</w:t>
            </w:r>
          </w:p>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2</w:t>
            </w:r>
          </w:p>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3</w:t>
            </w: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709" w:type="dxa"/>
            <w:vAlign w:val="center"/>
          </w:tcPr>
          <w:p>
            <w:pPr>
              <w:snapToGrid w:val="0"/>
              <w:spacing w:line="360" w:lineRule="exact"/>
              <w:jc w:val="center"/>
              <w:rPr>
                <w:rFonts w:ascii="仿宋" w:hAnsi="仿宋" w:eastAsia="仿宋" w:cs="仿宋"/>
                <w:color w:val="auto"/>
                <w:w w:val="80"/>
              </w:rPr>
            </w:pPr>
          </w:p>
        </w:tc>
        <w:tc>
          <w:tcPr>
            <w:tcW w:w="7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708" w:type="dxa"/>
            <w:vAlign w:val="center"/>
          </w:tcPr>
          <w:p>
            <w:pPr>
              <w:snapToGrid w:val="0"/>
              <w:spacing w:line="360" w:lineRule="exact"/>
              <w:jc w:val="center"/>
              <w:rPr>
                <w:rFonts w:ascii="仿宋" w:hAnsi="仿宋" w:eastAsia="仿宋" w:cs="仿宋"/>
                <w:color w:val="auto"/>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2"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六</w:t>
            </w:r>
          </w:p>
        </w:tc>
        <w:tc>
          <w:tcPr>
            <w:tcW w:w="605"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20</w:t>
            </w:r>
          </w:p>
        </w:tc>
        <w:tc>
          <w:tcPr>
            <w:tcW w:w="567"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12</w:t>
            </w:r>
          </w:p>
        </w:tc>
        <w:tc>
          <w:tcPr>
            <w:tcW w:w="4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2693"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常用电机控制与调速技术</w:t>
            </w:r>
          </w:p>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气动与</w:t>
            </w:r>
            <w:r>
              <w:rPr>
                <w:rFonts w:ascii="仿宋" w:hAnsi="仿宋" w:eastAsia="仿宋" w:cs="仿宋"/>
                <w:color w:val="auto"/>
                <w:w w:val="80"/>
              </w:rPr>
              <w:t>液压</w:t>
            </w:r>
            <w:r>
              <w:rPr>
                <w:rFonts w:hint="eastAsia" w:ascii="仿宋" w:hAnsi="仿宋" w:eastAsia="仿宋" w:cs="仿宋"/>
                <w:color w:val="auto"/>
                <w:w w:val="80"/>
              </w:rPr>
              <w:t>技术</w:t>
            </w:r>
          </w:p>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电气制图</w:t>
            </w:r>
            <w:r>
              <w:rPr>
                <w:rFonts w:ascii="仿宋" w:hAnsi="仿宋" w:eastAsia="仿宋" w:cs="仿宋"/>
                <w:color w:val="auto"/>
                <w:w w:val="80"/>
              </w:rPr>
              <w:t>与</w:t>
            </w:r>
            <w:r>
              <w:rPr>
                <w:rFonts w:hint="eastAsia" w:ascii="仿宋" w:hAnsi="仿宋" w:eastAsia="仿宋" w:cs="仿宋"/>
                <w:color w:val="auto"/>
                <w:w w:val="80"/>
              </w:rPr>
              <w:t>CAD技术</w:t>
            </w:r>
          </w:p>
        </w:tc>
        <w:tc>
          <w:tcPr>
            <w:tcW w:w="567"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2</w:t>
            </w:r>
          </w:p>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2</w:t>
            </w:r>
          </w:p>
          <w:p>
            <w:pPr>
              <w:snapToGrid w:val="0"/>
              <w:spacing w:line="360" w:lineRule="exact"/>
              <w:jc w:val="center"/>
              <w:rPr>
                <w:rFonts w:ascii="仿宋" w:hAnsi="仿宋" w:eastAsia="仿宋" w:cs="仿宋"/>
                <w:color w:val="auto"/>
                <w:w w:val="80"/>
              </w:rPr>
            </w:pPr>
            <w:r>
              <w:rPr>
                <w:rFonts w:ascii="仿宋" w:hAnsi="仿宋" w:eastAsia="仿宋" w:cs="仿宋"/>
                <w:color w:val="auto"/>
                <w:w w:val="80"/>
              </w:rPr>
              <w:t>2</w:t>
            </w: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709" w:type="dxa"/>
            <w:vAlign w:val="center"/>
          </w:tcPr>
          <w:p>
            <w:pPr>
              <w:snapToGrid w:val="0"/>
              <w:spacing w:line="360" w:lineRule="exact"/>
              <w:jc w:val="center"/>
              <w:rPr>
                <w:rFonts w:ascii="仿宋" w:hAnsi="仿宋" w:eastAsia="仿宋" w:cs="仿宋"/>
                <w:color w:val="auto"/>
                <w:w w:val="80"/>
              </w:rPr>
            </w:pPr>
          </w:p>
        </w:tc>
        <w:tc>
          <w:tcPr>
            <w:tcW w:w="7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708" w:type="dxa"/>
            <w:vAlign w:val="center"/>
          </w:tcPr>
          <w:p>
            <w:pPr>
              <w:snapToGrid w:val="0"/>
              <w:spacing w:line="360" w:lineRule="exact"/>
              <w:jc w:val="center"/>
              <w:rPr>
                <w:rFonts w:ascii="仿宋" w:hAnsi="仿宋" w:eastAsia="仿宋" w:cs="仿宋"/>
                <w:color w:val="auto"/>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2"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七</w:t>
            </w:r>
          </w:p>
        </w:tc>
        <w:tc>
          <w:tcPr>
            <w:tcW w:w="605"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20</w:t>
            </w:r>
          </w:p>
        </w:tc>
        <w:tc>
          <w:tcPr>
            <w:tcW w:w="567"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r>
              <w:rPr>
                <w:rFonts w:ascii="仿宋" w:hAnsi="仿宋" w:eastAsia="仿宋" w:cs="仿宋"/>
                <w:color w:val="auto"/>
                <w:w w:val="80"/>
              </w:rPr>
              <w:t>4</w:t>
            </w:r>
          </w:p>
        </w:tc>
        <w:tc>
          <w:tcPr>
            <w:tcW w:w="4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2693"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常用电机控制与调速技术</w:t>
            </w:r>
          </w:p>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传感与检测技术</w:t>
            </w:r>
          </w:p>
        </w:tc>
        <w:tc>
          <w:tcPr>
            <w:tcW w:w="567"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2</w:t>
            </w:r>
          </w:p>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2</w:t>
            </w: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709" w:type="dxa"/>
            <w:vAlign w:val="center"/>
          </w:tcPr>
          <w:p>
            <w:pPr>
              <w:snapToGrid w:val="0"/>
              <w:spacing w:line="360" w:lineRule="exact"/>
              <w:jc w:val="center"/>
              <w:rPr>
                <w:rFonts w:ascii="仿宋" w:hAnsi="仿宋" w:eastAsia="仿宋" w:cs="仿宋"/>
                <w:color w:val="auto"/>
                <w:w w:val="80"/>
              </w:rPr>
            </w:pPr>
          </w:p>
        </w:tc>
        <w:tc>
          <w:tcPr>
            <w:tcW w:w="7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708" w:type="dxa"/>
            <w:vAlign w:val="center"/>
          </w:tcPr>
          <w:p>
            <w:pPr>
              <w:snapToGrid w:val="0"/>
              <w:spacing w:line="360" w:lineRule="exact"/>
              <w:jc w:val="center"/>
              <w:rPr>
                <w:rFonts w:ascii="仿宋" w:hAnsi="仿宋" w:eastAsia="仿宋" w:cs="仿宋"/>
                <w:color w:val="auto"/>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2"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八</w:t>
            </w:r>
          </w:p>
        </w:tc>
        <w:tc>
          <w:tcPr>
            <w:tcW w:w="605"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20</w:t>
            </w:r>
          </w:p>
        </w:tc>
        <w:tc>
          <w:tcPr>
            <w:tcW w:w="567"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r>
              <w:rPr>
                <w:rFonts w:ascii="仿宋" w:hAnsi="仿宋" w:eastAsia="仿宋" w:cs="仿宋"/>
                <w:color w:val="auto"/>
                <w:w w:val="80"/>
              </w:rPr>
              <w:t>1</w:t>
            </w:r>
          </w:p>
        </w:tc>
        <w:tc>
          <w:tcPr>
            <w:tcW w:w="4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2693"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单片机应用技术</w:t>
            </w:r>
          </w:p>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机电设备装调技术训练</w:t>
            </w:r>
          </w:p>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电工高级工技能训练与考级</w:t>
            </w:r>
          </w:p>
        </w:tc>
        <w:tc>
          <w:tcPr>
            <w:tcW w:w="567"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2</w:t>
            </w:r>
          </w:p>
          <w:p>
            <w:pPr>
              <w:snapToGrid w:val="0"/>
              <w:spacing w:line="360" w:lineRule="exact"/>
              <w:jc w:val="center"/>
              <w:rPr>
                <w:rFonts w:ascii="仿宋" w:hAnsi="仿宋" w:eastAsia="仿宋" w:cs="仿宋"/>
                <w:color w:val="auto"/>
                <w:w w:val="80"/>
              </w:rPr>
            </w:pPr>
            <w:r>
              <w:rPr>
                <w:rFonts w:ascii="仿宋" w:hAnsi="仿宋" w:eastAsia="仿宋" w:cs="仿宋"/>
                <w:color w:val="auto"/>
                <w:w w:val="80"/>
              </w:rPr>
              <w:t>2</w:t>
            </w:r>
          </w:p>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3</w:t>
            </w: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709" w:type="dxa"/>
            <w:vAlign w:val="center"/>
          </w:tcPr>
          <w:p>
            <w:pPr>
              <w:snapToGrid w:val="0"/>
              <w:spacing w:line="360" w:lineRule="exact"/>
              <w:jc w:val="center"/>
              <w:rPr>
                <w:rFonts w:ascii="仿宋" w:hAnsi="仿宋" w:eastAsia="仿宋" w:cs="仿宋"/>
                <w:color w:val="auto"/>
                <w:w w:val="80"/>
              </w:rPr>
            </w:pPr>
          </w:p>
        </w:tc>
        <w:tc>
          <w:tcPr>
            <w:tcW w:w="7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708" w:type="dxa"/>
            <w:vAlign w:val="center"/>
          </w:tcPr>
          <w:p>
            <w:pPr>
              <w:snapToGrid w:val="0"/>
              <w:spacing w:line="360" w:lineRule="exact"/>
              <w:jc w:val="center"/>
              <w:rPr>
                <w:rFonts w:ascii="仿宋" w:hAnsi="仿宋" w:eastAsia="仿宋" w:cs="仿宋"/>
                <w:color w:val="auto"/>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2"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九</w:t>
            </w:r>
          </w:p>
        </w:tc>
        <w:tc>
          <w:tcPr>
            <w:tcW w:w="605"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20</w:t>
            </w:r>
          </w:p>
        </w:tc>
        <w:tc>
          <w:tcPr>
            <w:tcW w:w="567" w:type="dxa"/>
            <w:vAlign w:val="center"/>
          </w:tcPr>
          <w:p>
            <w:pPr>
              <w:snapToGrid w:val="0"/>
              <w:spacing w:line="360" w:lineRule="exact"/>
              <w:jc w:val="center"/>
              <w:rPr>
                <w:rFonts w:ascii="仿宋" w:hAnsi="仿宋" w:eastAsia="仿宋" w:cs="仿宋"/>
                <w:color w:val="auto"/>
                <w:w w:val="80"/>
              </w:rPr>
            </w:pPr>
            <w:r>
              <w:rPr>
                <w:rFonts w:ascii="仿宋" w:hAnsi="仿宋" w:eastAsia="仿宋" w:cs="仿宋"/>
                <w:color w:val="auto"/>
                <w:w w:val="80"/>
              </w:rPr>
              <w:t>7</w:t>
            </w:r>
          </w:p>
        </w:tc>
        <w:tc>
          <w:tcPr>
            <w:tcW w:w="4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2693" w:type="dxa"/>
            <w:vAlign w:val="center"/>
          </w:tcPr>
          <w:p>
            <w:pPr>
              <w:snapToGrid w:val="0"/>
              <w:spacing w:line="360" w:lineRule="exact"/>
              <w:jc w:val="center"/>
              <w:rPr>
                <w:rFonts w:hint="eastAsia" w:ascii="仿宋" w:hAnsi="仿宋" w:eastAsia="仿宋" w:cs="仿宋"/>
                <w:color w:val="auto"/>
                <w:w w:val="80"/>
              </w:rPr>
            </w:pPr>
            <w:r>
              <w:rPr>
                <w:rFonts w:hint="eastAsia" w:ascii="仿宋" w:hAnsi="仿宋" w:eastAsia="仿宋" w:cs="仿宋"/>
                <w:color w:val="auto"/>
                <w:w w:val="80"/>
              </w:rPr>
              <w:t>电工高级工技能训练与考级</w:t>
            </w:r>
          </w:p>
        </w:tc>
        <w:tc>
          <w:tcPr>
            <w:tcW w:w="567" w:type="dxa"/>
            <w:vAlign w:val="center"/>
          </w:tcPr>
          <w:p>
            <w:pPr>
              <w:snapToGrid w:val="0"/>
              <w:spacing w:line="360" w:lineRule="exact"/>
              <w:jc w:val="center"/>
              <w:rPr>
                <w:rFonts w:hint="eastAsia" w:ascii="仿宋" w:hAnsi="仿宋" w:eastAsia="仿宋" w:cs="仿宋"/>
                <w:color w:val="auto"/>
                <w:w w:val="80"/>
              </w:rPr>
            </w:pPr>
            <w:r>
              <w:rPr>
                <w:rFonts w:hint="eastAsia" w:ascii="仿宋" w:hAnsi="仿宋" w:eastAsia="仿宋" w:cs="仿宋"/>
                <w:color w:val="auto"/>
                <w:w w:val="80"/>
              </w:rPr>
              <w:t>5</w:t>
            </w:r>
          </w:p>
        </w:tc>
        <w:tc>
          <w:tcPr>
            <w:tcW w:w="567"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毕业</w:t>
            </w:r>
          </w:p>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设计</w:t>
            </w:r>
          </w:p>
        </w:tc>
        <w:tc>
          <w:tcPr>
            <w:tcW w:w="567"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5</w:t>
            </w: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709"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7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1</w:t>
            </w:r>
          </w:p>
        </w:tc>
        <w:tc>
          <w:tcPr>
            <w:tcW w:w="708" w:type="dxa"/>
            <w:vAlign w:val="center"/>
          </w:tcPr>
          <w:p>
            <w:pPr>
              <w:snapToGrid w:val="0"/>
              <w:spacing w:line="360" w:lineRule="exact"/>
              <w:jc w:val="center"/>
              <w:rPr>
                <w:rFonts w:ascii="仿宋" w:hAnsi="仿宋" w:eastAsia="仿宋" w:cs="仿宋"/>
                <w:color w:val="auto"/>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2"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十</w:t>
            </w:r>
          </w:p>
        </w:tc>
        <w:tc>
          <w:tcPr>
            <w:tcW w:w="605"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20</w:t>
            </w:r>
          </w:p>
        </w:tc>
        <w:tc>
          <w:tcPr>
            <w:tcW w:w="567"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0</w:t>
            </w:r>
          </w:p>
        </w:tc>
        <w:tc>
          <w:tcPr>
            <w:tcW w:w="4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0</w:t>
            </w:r>
          </w:p>
        </w:tc>
        <w:tc>
          <w:tcPr>
            <w:tcW w:w="2693"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顶岗</w:t>
            </w:r>
          </w:p>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实习</w:t>
            </w:r>
          </w:p>
        </w:tc>
        <w:tc>
          <w:tcPr>
            <w:tcW w:w="567" w:type="dxa"/>
            <w:vAlign w:val="center"/>
          </w:tcPr>
          <w:p>
            <w:pPr>
              <w:snapToGrid w:val="0"/>
              <w:spacing w:line="360" w:lineRule="exact"/>
              <w:jc w:val="center"/>
              <w:rPr>
                <w:rFonts w:ascii="仿宋" w:hAnsi="仿宋" w:eastAsia="仿宋" w:cs="仿宋"/>
                <w:color w:val="auto"/>
                <w:w w:val="80"/>
              </w:rPr>
            </w:pPr>
            <w:r>
              <w:rPr>
                <w:rFonts w:ascii="仿宋" w:hAnsi="仿宋" w:eastAsia="仿宋" w:cs="仿宋"/>
                <w:color w:val="auto"/>
                <w:w w:val="80"/>
              </w:rPr>
              <w:t>18</w:t>
            </w:r>
          </w:p>
        </w:tc>
        <w:tc>
          <w:tcPr>
            <w:tcW w:w="709" w:type="dxa"/>
            <w:vAlign w:val="center"/>
          </w:tcPr>
          <w:p>
            <w:pPr>
              <w:snapToGrid w:val="0"/>
              <w:spacing w:line="360" w:lineRule="exact"/>
              <w:jc w:val="center"/>
              <w:rPr>
                <w:rFonts w:ascii="仿宋" w:hAnsi="仿宋" w:eastAsia="仿宋" w:cs="仿宋"/>
                <w:color w:val="auto"/>
                <w:w w:val="80"/>
              </w:rPr>
            </w:pPr>
          </w:p>
        </w:tc>
        <w:tc>
          <w:tcPr>
            <w:tcW w:w="708" w:type="dxa"/>
            <w:vAlign w:val="center"/>
          </w:tcPr>
          <w:p>
            <w:pPr>
              <w:snapToGrid w:val="0"/>
              <w:spacing w:line="360" w:lineRule="exact"/>
              <w:jc w:val="center"/>
              <w:rPr>
                <w:rFonts w:ascii="仿宋" w:hAnsi="仿宋" w:eastAsia="仿宋" w:cs="仿宋"/>
                <w:color w:val="auto"/>
                <w:w w:val="80"/>
              </w:rPr>
            </w:pPr>
            <w:r>
              <w:rPr>
                <w:rFonts w:ascii="仿宋" w:hAnsi="仿宋" w:eastAsia="仿宋" w:cs="仿宋"/>
                <w:color w:val="auto"/>
                <w:w w:val="80"/>
              </w:rPr>
              <w:t>2</w:t>
            </w:r>
          </w:p>
        </w:tc>
        <w:tc>
          <w:tcPr>
            <w:tcW w:w="708" w:type="dxa"/>
            <w:vAlign w:val="center"/>
          </w:tcPr>
          <w:p>
            <w:pPr>
              <w:snapToGrid w:val="0"/>
              <w:spacing w:line="360" w:lineRule="exact"/>
              <w:jc w:val="center"/>
              <w:rPr>
                <w:rFonts w:ascii="仿宋" w:hAnsi="仿宋" w:eastAsia="仿宋" w:cs="仿宋"/>
                <w:color w:val="auto"/>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2"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总计</w:t>
            </w:r>
          </w:p>
        </w:tc>
        <w:tc>
          <w:tcPr>
            <w:tcW w:w="605"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200</w:t>
            </w:r>
          </w:p>
        </w:tc>
        <w:tc>
          <w:tcPr>
            <w:tcW w:w="567" w:type="dxa"/>
            <w:vAlign w:val="center"/>
          </w:tcPr>
          <w:p>
            <w:pPr>
              <w:snapToGrid w:val="0"/>
              <w:spacing w:line="360" w:lineRule="exact"/>
              <w:jc w:val="center"/>
              <w:rPr>
                <w:rFonts w:ascii="仿宋" w:hAnsi="仿宋" w:eastAsia="仿宋" w:cs="仿宋"/>
                <w:color w:val="auto"/>
                <w:w w:val="80"/>
              </w:rPr>
            </w:pPr>
            <w:r>
              <w:rPr>
                <w:rFonts w:ascii="仿宋" w:hAnsi="仿宋" w:eastAsia="仿宋" w:cs="仿宋"/>
                <w:color w:val="auto"/>
                <w:w w:val="80"/>
              </w:rPr>
              <w:t>112</w:t>
            </w:r>
          </w:p>
        </w:tc>
        <w:tc>
          <w:tcPr>
            <w:tcW w:w="408" w:type="dxa"/>
            <w:vAlign w:val="center"/>
          </w:tcPr>
          <w:p>
            <w:pPr>
              <w:snapToGrid w:val="0"/>
              <w:spacing w:line="360" w:lineRule="exact"/>
              <w:jc w:val="center"/>
              <w:rPr>
                <w:rFonts w:ascii="仿宋" w:hAnsi="仿宋" w:eastAsia="仿宋" w:cs="仿宋"/>
                <w:color w:val="auto"/>
                <w:w w:val="80"/>
              </w:rPr>
            </w:pPr>
            <w:r>
              <w:rPr>
                <w:rFonts w:hint="eastAsia" w:ascii="仿宋" w:hAnsi="仿宋" w:eastAsia="仿宋" w:cs="仿宋"/>
                <w:color w:val="auto"/>
                <w:w w:val="80"/>
              </w:rPr>
              <w:t>9</w:t>
            </w:r>
          </w:p>
        </w:tc>
        <w:tc>
          <w:tcPr>
            <w:tcW w:w="2693"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r>
              <w:rPr>
                <w:rFonts w:ascii="仿宋" w:hAnsi="仿宋" w:eastAsia="仿宋" w:cs="仿宋"/>
                <w:color w:val="auto"/>
                <w:w w:val="80"/>
              </w:rPr>
              <w:t>42</w:t>
            </w: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r>
              <w:rPr>
                <w:rFonts w:ascii="仿宋" w:hAnsi="仿宋" w:eastAsia="仿宋" w:cs="仿宋"/>
                <w:color w:val="auto"/>
                <w:w w:val="80"/>
              </w:rPr>
              <w:t>5</w:t>
            </w:r>
          </w:p>
        </w:tc>
        <w:tc>
          <w:tcPr>
            <w:tcW w:w="567" w:type="dxa"/>
            <w:vAlign w:val="center"/>
          </w:tcPr>
          <w:p>
            <w:pPr>
              <w:snapToGrid w:val="0"/>
              <w:spacing w:line="360" w:lineRule="exact"/>
              <w:jc w:val="center"/>
              <w:rPr>
                <w:rFonts w:ascii="仿宋" w:hAnsi="仿宋" w:eastAsia="仿宋" w:cs="仿宋"/>
                <w:color w:val="auto"/>
                <w:w w:val="80"/>
              </w:rPr>
            </w:pPr>
          </w:p>
        </w:tc>
        <w:tc>
          <w:tcPr>
            <w:tcW w:w="567" w:type="dxa"/>
            <w:vAlign w:val="center"/>
          </w:tcPr>
          <w:p>
            <w:pPr>
              <w:snapToGrid w:val="0"/>
              <w:spacing w:line="360" w:lineRule="exact"/>
              <w:jc w:val="center"/>
              <w:rPr>
                <w:rFonts w:ascii="仿宋" w:hAnsi="仿宋" w:eastAsia="仿宋" w:cs="仿宋"/>
                <w:color w:val="auto"/>
                <w:w w:val="80"/>
              </w:rPr>
            </w:pPr>
            <w:r>
              <w:rPr>
                <w:rFonts w:ascii="仿宋" w:hAnsi="仿宋" w:eastAsia="仿宋" w:cs="仿宋"/>
                <w:color w:val="auto"/>
                <w:w w:val="80"/>
              </w:rPr>
              <w:t>19</w:t>
            </w:r>
          </w:p>
        </w:tc>
        <w:tc>
          <w:tcPr>
            <w:tcW w:w="709" w:type="dxa"/>
            <w:vAlign w:val="center"/>
          </w:tcPr>
          <w:p>
            <w:pPr>
              <w:snapToGrid w:val="0"/>
              <w:spacing w:line="360" w:lineRule="exact"/>
              <w:jc w:val="center"/>
              <w:rPr>
                <w:rFonts w:ascii="仿宋" w:hAnsi="仿宋" w:eastAsia="仿宋" w:cs="仿宋"/>
                <w:color w:val="auto"/>
                <w:w w:val="80"/>
              </w:rPr>
            </w:pPr>
            <w:r>
              <w:rPr>
                <w:rFonts w:ascii="仿宋" w:hAnsi="仿宋" w:eastAsia="仿宋" w:cs="仿宋"/>
                <w:color w:val="auto"/>
                <w:w w:val="80"/>
              </w:rPr>
              <w:t>2</w:t>
            </w:r>
          </w:p>
        </w:tc>
        <w:tc>
          <w:tcPr>
            <w:tcW w:w="708" w:type="dxa"/>
            <w:vAlign w:val="center"/>
          </w:tcPr>
          <w:p>
            <w:pPr>
              <w:snapToGrid w:val="0"/>
              <w:spacing w:line="360" w:lineRule="exact"/>
              <w:jc w:val="center"/>
              <w:rPr>
                <w:rFonts w:ascii="仿宋" w:hAnsi="仿宋" w:eastAsia="仿宋" w:cs="仿宋"/>
                <w:color w:val="auto"/>
                <w:w w:val="80"/>
              </w:rPr>
            </w:pPr>
            <w:r>
              <w:rPr>
                <w:rFonts w:ascii="仿宋" w:hAnsi="仿宋" w:eastAsia="仿宋" w:cs="仿宋"/>
                <w:color w:val="auto"/>
                <w:w w:val="80"/>
              </w:rPr>
              <w:t>11</w:t>
            </w:r>
          </w:p>
        </w:tc>
        <w:tc>
          <w:tcPr>
            <w:tcW w:w="708" w:type="dxa"/>
            <w:vAlign w:val="center"/>
          </w:tcPr>
          <w:p>
            <w:pPr>
              <w:snapToGrid w:val="0"/>
              <w:spacing w:line="360" w:lineRule="exact"/>
              <w:jc w:val="center"/>
              <w:rPr>
                <w:rFonts w:ascii="仿宋" w:hAnsi="仿宋" w:eastAsia="仿宋" w:cs="仿宋"/>
                <w:color w:val="auto"/>
                <w:w w:val="80"/>
              </w:rPr>
            </w:pPr>
          </w:p>
        </w:tc>
      </w:tr>
    </w:tbl>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（二）教学进程安排表（见附录）</w:t>
      </w:r>
    </w:p>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八、实施保障</w:t>
      </w:r>
    </w:p>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（一）师资</w:t>
      </w:r>
      <w:r>
        <w:rPr>
          <w:rFonts w:ascii="仿宋" w:hAnsi="仿宋" w:eastAsia="仿宋" w:cs="仿宋"/>
          <w:b/>
          <w:bCs/>
          <w:color w:val="auto"/>
        </w:rPr>
        <w:t>队伍</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1.队伍结构</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保证师生比不低于1∶25；研究生学历（或硕士以上学位）达到30%以上，高级职称达到25%以上；“双师型”教师人数不低于专任专业教师总数的60%，技师以上职业资格或非教师系列专业技术中级以上职称达到30%以上。</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2.专任教师</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专业群拥有一支既具有较高理论水平又具有较强实践动手能力的“双师型”师资队伍。专任专业教师有理想信念、有道德情操、有扎实学识、有仁爱之心；具有教师资格和本专业领域相关证书；具有机电类专业本科以上及以上学历，具备理实一体化和信息化教学的基本能力和继续学习能力；青年教师经过教师岗前培训，并在三年内取得与本专业相关的高级职业资格或中级技术职称；每5年累计不少于6个月的企业实践经历。</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3.专业带头人</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专业带头人具有本科以上学历，具有副高及以上职称，与本专业相关的技师职业资格或工程师以上职称，从事本专业教学3年以上，熟悉行业产业和本专业发展现状与趋势，主持过校级以上课程研究或参与市级以上课程研究，有市级以上教研或科研成果，在本区域或本领域具有一定的专业影响力。</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4.兼职教师</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兼职教师具有中级以上非教师系列专业技术职务或技师以上职业资格，或是在本专业领域享有较高声誉、丰富实践经验的行业企业技术专家，或是具有特殊技能的能工巧匠；兼职教师应参加学校组织的教学方法培训，每学期承担不少于30学时的教学任务。</w:t>
      </w:r>
    </w:p>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（二）教学设施</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教学设施主要包括能够满足正常的课程教学、实习实训所必需的专业教室、实训室和实训基地。</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1.专业教室基本条件</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配备黑(白) 板、多媒体计算机、投影设备、音响设备，互联网接入或WiFi环境，并具有网络安全防护措施。安装应急照明装置并保持良好状态，符合紧急疏散要求，标志明显，保持逃生通道畅通无阻。</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2.校内实训室基本条件</w:t>
      </w:r>
    </w:p>
    <w:tbl>
      <w:tblPr>
        <w:tblStyle w:val="14"/>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878"/>
        <w:gridCol w:w="2698"/>
        <w:gridCol w:w="2440"/>
        <w:gridCol w:w="1103"/>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89" w:type="dxa"/>
            <w:vMerge w:val="restart"/>
            <w:vAlign w:val="center"/>
          </w:tcPr>
          <w:p>
            <w:pPr>
              <w:widowControl/>
              <w:snapToGrid w:val="0"/>
              <w:spacing w:line="360" w:lineRule="exact"/>
              <w:rPr>
                <w:rFonts w:ascii="仿宋" w:hAnsi="仿宋" w:eastAsia="仿宋" w:cs="仿宋"/>
                <w:b/>
                <w:color w:val="auto"/>
                <w:kern w:val="0"/>
              </w:rPr>
            </w:pPr>
            <w:r>
              <w:rPr>
                <w:rFonts w:hint="eastAsia" w:ascii="仿宋" w:hAnsi="仿宋" w:eastAsia="仿宋" w:cs="仿宋"/>
                <w:b/>
                <w:color w:val="auto"/>
                <w:kern w:val="0"/>
              </w:rPr>
              <w:t>序号</w:t>
            </w:r>
          </w:p>
        </w:tc>
        <w:tc>
          <w:tcPr>
            <w:tcW w:w="1878" w:type="dxa"/>
            <w:vMerge w:val="restart"/>
            <w:vAlign w:val="center"/>
          </w:tcPr>
          <w:p>
            <w:pPr>
              <w:widowControl/>
              <w:snapToGrid w:val="0"/>
              <w:spacing w:line="360" w:lineRule="exact"/>
              <w:jc w:val="center"/>
              <w:rPr>
                <w:rFonts w:ascii="仿宋" w:hAnsi="仿宋" w:eastAsia="仿宋" w:cs="仿宋"/>
                <w:b/>
                <w:color w:val="auto"/>
                <w:kern w:val="0"/>
              </w:rPr>
            </w:pPr>
            <w:r>
              <w:rPr>
                <w:rFonts w:hint="eastAsia" w:ascii="仿宋" w:hAnsi="仿宋" w:eastAsia="仿宋" w:cs="仿宋"/>
                <w:b/>
                <w:color w:val="auto"/>
                <w:kern w:val="0"/>
              </w:rPr>
              <w:t>实训室</w:t>
            </w:r>
          </w:p>
          <w:p>
            <w:pPr>
              <w:widowControl/>
              <w:snapToGrid w:val="0"/>
              <w:spacing w:line="360" w:lineRule="exact"/>
              <w:jc w:val="center"/>
              <w:rPr>
                <w:rFonts w:ascii="仿宋" w:hAnsi="仿宋" w:eastAsia="仿宋" w:cs="仿宋"/>
                <w:b/>
                <w:color w:val="auto"/>
                <w:kern w:val="0"/>
              </w:rPr>
            </w:pPr>
            <w:r>
              <w:rPr>
                <w:rFonts w:hint="eastAsia" w:ascii="仿宋" w:hAnsi="仿宋" w:eastAsia="仿宋" w:cs="仿宋"/>
                <w:b/>
                <w:color w:val="auto"/>
                <w:kern w:val="0"/>
              </w:rPr>
              <w:t>名称</w:t>
            </w:r>
          </w:p>
        </w:tc>
        <w:tc>
          <w:tcPr>
            <w:tcW w:w="2698" w:type="dxa"/>
            <w:vMerge w:val="restart"/>
            <w:vAlign w:val="center"/>
          </w:tcPr>
          <w:p>
            <w:pPr>
              <w:widowControl/>
              <w:snapToGrid w:val="0"/>
              <w:spacing w:line="360" w:lineRule="exact"/>
              <w:jc w:val="center"/>
              <w:rPr>
                <w:rFonts w:ascii="仿宋" w:hAnsi="仿宋" w:eastAsia="仿宋" w:cs="仿宋"/>
                <w:b/>
                <w:color w:val="auto"/>
                <w:kern w:val="0"/>
              </w:rPr>
            </w:pPr>
            <w:r>
              <w:rPr>
                <w:rFonts w:hint="eastAsia" w:ascii="仿宋" w:hAnsi="仿宋" w:eastAsia="仿宋" w:cs="仿宋"/>
                <w:b/>
                <w:color w:val="auto"/>
                <w:kern w:val="0"/>
              </w:rPr>
              <w:t>主要功能</w:t>
            </w:r>
          </w:p>
        </w:tc>
        <w:tc>
          <w:tcPr>
            <w:tcW w:w="3568" w:type="dxa"/>
            <w:gridSpan w:val="3"/>
            <w:vAlign w:val="center"/>
          </w:tcPr>
          <w:p>
            <w:pPr>
              <w:widowControl/>
              <w:snapToGrid w:val="0"/>
              <w:spacing w:line="360" w:lineRule="exact"/>
              <w:jc w:val="center"/>
              <w:rPr>
                <w:rFonts w:ascii="仿宋" w:hAnsi="仿宋" w:eastAsia="仿宋" w:cs="仿宋"/>
                <w:b/>
                <w:color w:val="auto"/>
                <w:kern w:val="0"/>
              </w:rPr>
            </w:pPr>
            <w:r>
              <w:rPr>
                <w:rFonts w:hint="eastAsia" w:ascii="仿宋" w:hAnsi="仿宋" w:eastAsia="仿宋" w:cs="仿宋"/>
                <w:b/>
                <w:color w:val="auto"/>
                <w:kern w:val="0"/>
              </w:rPr>
              <w:t>主要设施设备配置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89" w:type="dxa"/>
            <w:vMerge w:val="continue"/>
            <w:vAlign w:val="center"/>
          </w:tcPr>
          <w:p>
            <w:pPr>
              <w:widowControl/>
              <w:snapToGrid w:val="0"/>
              <w:spacing w:line="360" w:lineRule="exact"/>
              <w:rPr>
                <w:rFonts w:ascii="仿宋" w:hAnsi="仿宋" w:eastAsia="仿宋" w:cs="仿宋"/>
                <w:b/>
                <w:color w:val="auto"/>
                <w:kern w:val="0"/>
              </w:rPr>
            </w:pPr>
          </w:p>
        </w:tc>
        <w:tc>
          <w:tcPr>
            <w:tcW w:w="1878" w:type="dxa"/>
            <w:vMerge w:val="continue"/>
            <w:vAlign w:val="center"/>
          </w:tcPr>
          <w:p>
            <w:pPr>
              <w:widowControl/>
              <w:snapToGrid w:val="0"/>
              <w:spacing w:line="360" w:lineRule="exact"/>
              <w:jc w:val="center"/>
              <w:rPr>
                <w:rFonts w:ascii="仿宋" w:hAnsi="仿宋" w:eastAsia="仿宋" w:cs="仿宋"/>
                <w:b/>
                <w:color w:val="auto"/>
                <w:kern w:val="0"/>
              </w:rPr>
            </w:pPr>
          </w:p>
        </w:tc>
        <w:tc>
          <w:tcPr>
            <w:tcW w:w="2698" w:type="dxa"/>
            <w:vMerge w:val="continue"/>
            <w:vAlign w:val="center"/>
          </w:tcPr>
          <w:p>
            <w:pPr>
              <w:widowControl/>
              <w:snapToGrid w:val="0"/>
              <w:spacing w:line="360" w:lineRule="exact"/>
              <w:jc w:val="center"/>
              <w:rPr>
                <w:rFonts w:ascii="仿宋" w:hAnsi="仿宋" w:eastAsia="仿宋" w:cs="仿宋"/>
                <w:b/>
                <w:color w:val="auto"/>
                <w:kern w:val="0"/>
              </w:rPr>
            </w:pPr>
          </w:p>
        </w:tc>
        <w:tc>
          <w:tcPr>
            <w:tcW w:w="2440" w:type="dxa"/>
            <w:vAlign w:val="center"/>
          </w:tcPr>
          <w:p>
            <w:pPr>
              <w:widowControl/>
              <w:snapToGrid w:val="0"/>
              <w:spacing w:line="360" w:lineRule="exact"/>
              <w:jc w:val="center"/>
              <w:rPr>
                <w:rFonts w:ascii="仿宋" w:hAnsi="仿宋" w:eastAsia="仿宋" w:cs="仿宋"/>
                <w:b/>
                <w:color w:val="auto"/>
                <w:kern w:val="0"/>
              </w:rPr>
            </w:pPr>
            <w:r>
              <w:rPr>
                <w:rFonts w:hint="eastAsia" w:ascii="仿宋" w:hAnsi="仿宋" w:eastAsia="仿宋" w:cs="仿宋"/>
                <w:b/>
                <w:color w:val="auto"/>
                <w:kern w:val="0"/>
              </w:rPr>
              <w:t>名称</w:t>
            </w:r>
          </w:p>
        </w:tc>
        <w:tc>
          <w:tcPr>
            <w:tcW w:w="1128" w:type="dxa"/>
            <w:gridSpan w:val="2"/>
            <w:vAlign w:val="center"/>
          </w:tcPr>
          <w:p>
            <w:pPr>
              <w:widowControl/>
              <w:snapToGrid w:val="0"/>
              <w:spacing w:line="360" w:lineRule="exact"/>
              <w:jc w:val="center"/>
              <w:rPr>
                <w:rFonts w:ascii="仿宋" w:hAnsi="仿宋" w:eastAsia="仿宋" w:cs="仿宋"/>
                <w:b/>
                <w:color w:val="auto"/>
                <w:kern w:val="0"/>
              </w:rPr>
            </w:pPr>
            <w:r>
              <w:rPr>
                <w:rFonts w:hint="eastAsia" w:ascii="仿宋" w:hAnsi="仿宋" w:eastAsia="仿宋" w:cs="仿宋"/>
                <w:b/>
                <w:color w:val="auto"/>
                <w:kern w:val="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89" w:type="dxa"/>
            <w:vMerge w:val="restart"/>
            <w:vAlign w:val="center"/>
          </w:tcPr>
          <w:p>
            <w:pPr>
              <w:widowControl/>
              <w:snapToGrid w:val="0"/>
              <w:spacing w:line="360" w:lineRule="exact"/>
              <w:jc w:val="center"/>
              <w:rPr>
                <w:rFonts w:ascii="仿宋" w:hAnsi="仿宋" w:eastAsia="仿宋" w:cs="仿宋"/>
                <w:bCs/>
                <w:color w:val="auto"/>
                <w:kern w:val="0"/>
              </w:rPr>
            </w:pPr>
            <w:r>
              <w:rPr>
                <w:rFonts w:hint="eastAsia" w:ascii="仿宋" w:hAnsi="仿宋" w:eastAsia="仿宋" w:cs="仿宋"/>
                <w:bCs/>
                <w:color w:val="auto"/>
                <w:kern w:val="0"/>
              </w:rPr>
              <w:t>1</w:t>
            </w:r>
          </w:p>
        </w:tc>
        <w:tc>
          <w:tcPr>
            <w:tcW w:w="1878" w:type="dxa"/>
            <w:vMerge w:val="restart"/>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钳工实训室</w:t>
            </w:r>
          </w:p>
        </w:tc>
        <w:tc>
          <w:tcPr>
            <w:tcW w:w="2698" w:type="dxa"/>
            <w:vMerge w:val="restart"/>
            <w:vAlign w:val="center"/>
          </w:tcPr>
          <w:p>
            <w:pPr>
              <w:widowControl/>
              <w:snapToGrid w:val="0"/>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钳加工设备的操作；常用工具、量具、刀具的使用；钳加工基本技能训练。</w:t>
            </w: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台虎钳，工作台；钳工工具、常用刀具</w:t>
            </w:r>
          </w:p>
        </w:tc>
        <w:tc>
          <w:tcPr>
            <w:tcW w:w="1128" w:type="dxa"/>
            <w:gridSpan w:val="2"/>
            <w:vAlign w:val="center"/>
          </w:tcPr>
          <w:p>
            <w:pPr>
              <w:widowControl/>
              <w:snapToGrid w:val="0"/>
              <w:spacing w:line="360" w:lineRule="exact"/>
              <w:ind w:left="-105" w:leftChars="-50" w:right="-105" w:rightChars="-50"/>
              <w:jc w:val="center"/>
              <w:rPr>
                <w:rFonts w:ascii="仿宋" w:hAnsi="仿宋" w:eastAsia="仿宋" w:cs="仿宋"/>
                <w:bCs/>
                <w:color w:val="auto"/>
                <w:kern w:val="0"/>
              </w:rPr>
            </w:pPr>
            <w:r>
              <w:rPr>
                <w:rFonts w:ascii="仿宋" w:hAnsi="仿宋" w:eastAsia="仿宋" w:cs="仿宋"/>
                <w:bCs/>
                <w:color w:val="auto"/>
                <w:kern w:val="0"/>
              </w:rPr>
              <w:t>60</w:t>
            </w:r>
            <w:r>
              <w:rPr>
                <w:rFonts w:hint="eastAsia" w:ascii="仿宋" w:hAnsi="仿宋" w:eastAsia="仿宋" w:cs="仿宋"/>
                <w:bCs/>
                <w:color w:val="auto"/>
                <w:kern w:val="0"/>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89" w:type="dxa"/>
            <w:vMerge w:val="continue"/>
            <w:vAlign w:val="center"/>
          </w:tcPr>
          <w:p>
            <w:pPr>
              <w:widowControl/>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通用量具</w:t>
            </w:r>
          </w:p>
        </w:tc>
        <w:tc>
          <w:tcPr>
            <w:tcW w:w="1128" w:type="dxa"/>
            <w:gridSpan w:val="2"/>
            <w:vAlign w:val="center"/>
          </w:tcPr>
          <w:p>
            <w:pPr>
              <w:widowControl/>
              <w:snapToGrid w:val="0"/>
              <w:spacing w:line="360" w:lineRule="exact"/>
              <w:ind w:left="-105" w:leftChars="-50" w:right="-105" w:rightChars="-50"/>
              <w:jc w:val="center"/>
              <w:rPr>
                <w:rFonts w:ascii="仿宋" w:hAnsi="仿宋" w:eastAsia="仿宋" w:cs="仿宋"/>
                <w:bCs/>
                <w:color w:val="auto"/>
                <w:kern w:val="0"/>
              </w:rPr>
            </w:pPr>
            <w:r>
              <w:rPr>
                <w:rFonts w:ascii="仿宋" w:hAnsi="仿宋" w:eastAsia="仿宋" w:cs="仿宋"/>
                <w:bCs/>
                <w:color w:val="auto"/>
                <w:kern w:val="0"/>
              </w:rPr>
              <w:t>60</w:t>
            </w:r>
            <w:r>
              <w:rPr>
                <w:rFonts w:hint="eastAsia" w:ascii="仿宋" w:hAnsi="仿宋" w:eastAsia="仿宋" w:cs="仿宋"/>
                <w:bCs/>
                <w:color w:val="auto"/>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89" w:type="dxa"/>
            <w:vMerge w:val="continue"/>
            <w:vAlign w:val="center"/>
          </w:tcPr>
          <w:p>
            <w:pPr>
              <w:widowControl/>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台式钻床</w:t>
            </w:r>
          </w:p>
        </w:tc>
        <w:tc>
          <w:tcPr>
            <w:tcW w:w="1128" w:type="dxa"/>
            <w:gridSpan w:val="2"/>
            <w:vAlign w:val="center"/>
          </w:tcPr>
          <w:p>
            <w:pPr>
              <w:widowControl/>
              <w:snapToGrid w:val="0"/>
              <w:spacing w:line="360" w:lineRule="exact"/>
              <w:ind w:left="-105" w:leftChars="-50" w:right="-105" w:rightChars="-50"/>
              <w:jc w:val="center"/>
              <w:rPr>
                <w:rFonts w:ascii="仿宋" w:hAnsi="仿宋" w:eastAsia="仿宋" w:cs="仿宋"/>
                <w:bCs/>
                <w:color w:val="auto"/>
                <w:kern w:val="0"/>
              </w:rPr>
            </w:pPr>
            <w:r>
              <w:rPr>
                <w:rFonts w:ascii="仿宋" w:hAnsi="仿宋" w:eastAsia="仿宋" w:cs="仿宋"/>
                <w:bCs/>
                <w:color w:val="auto"/>
                <w:kern w:val="0"/>
              </w:rPr>
              <w:t>10</w:t>
            </w:r>
            <w:r>
              <w:rPr>
                <w:rFonts w:hint="eastAsia" w:ascii="仿宋" w:hAnsi="仿宋" w:eastAsia="仿宋" w:cs="仿宋"/>
                <w:bCs/>
                <w:color w:val="auto"/>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89" w:type="dxa"/>
            <w:vMerge w:val="continue"/>
            <w:vAlign w:val="center"/>
          </w:tcPr>
          <w:p>
            <w:pPr>
              <w:widowControl/>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摇臂钻床</w:t>
            </w:r>
          </w:p>
        </w:tc>
        <w:tc>
          <w:tcPr>
            <w:tcW w:w="1128" w:type="dxa"/>
            <w:gridSpan w:val="2"/>
            <w:vAlign w:val="center"/>
          </w:tcPr>
          <w:p>
            <w:pPr>
              <w:snapToGrid w:val="0"/>
              <w:spacing w:line="360" w:lineRule="exact"/>
              <w:ind w:left="-105" w:leftChars="-50" w:right="-105" w:rightChars="-50"/>
              <w:jc w:val="center"/>
              <w:rPr>
                <w:rFonts w:ascii="仿宋" w:hAnsi="仿宋" w:eastAsia="仿宋" w:cs="仿宋"/>
                <w:bCs/>
                <w:color w:val="auto"/>
                <w:kern w:val="0"/>
              </w:rPr>
            </w:pPr>
            <w:r>
              <w:rPr>
                <w:rFonts w:ascii="仿宋" w:hAnsi="仿宋" w:eastAsia="仿宋" w:cs="仿宋"/>
                <w:bCs/>
                <w:color w:val="auto"/>
                <w:kern w:val="0"/>
              </w:rPr>
              <w:t>5</w:t>
            </w:r>
            <w:r>
              <w:rPr>
                <w:rFonts w:hint="eastAsia" w:ascii="仿宋" w:hAnsi="仿宋" w:eastAsia="仿宋" w:cs="仿宋"/>
                <w:bCs/>
                <w:color w:val="auto"/>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89" w:type="dxa"/>
            <w:vMerge w:val="continue"/>
            <w:vAlign w:val="center"/>
          </w:tcPr>
          <w:p>
            <w:pPr>
              <w:widowControl/>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砂轮机</w:t>
            </w:r>
          </w:p>
        </w:tc>
        <w:tc>
          <w:tcPr>
            <w:tcW w:w="1128" w:type="dxa"/>
            <w:gridSpan w:val="2"/>
            <w:vAlign w:val="center"/>
          </w:tcPr>
          <w:p>
            <w:pPr>
              <w:widowControl/>
              <w:snapToGrid w:val="0"/>
              <w:spacing w:line="360" w:lineRule="exact"/>
              <w:ind w:left="-105" w:leftChars="-50" w:right="-105" w:rightChars="-50"/>
              <w:jc w:val="center"/>
              <w:rPr>
                <w:rFonts w:ascii="仿宋" w:hAnsi="仿宋" w:eastAsia="仿宋" w:cs="仿宋"/>
                <w:bCs/>
                <w:color w:val="auto"/>
                <w:kern w:val="0"/>
              </w:rPr>
            </w:pPr>
            <w:r>
              <w:rPr>
                <w:rFonts w:ascii="仿宋" w:hAnsi="仿宋" w:eastAsia="仿宋" w:cs="仿宋"/>
                <w:bCs/>
                <w:color w:val="auto"/>
                <w:kern w:val="0"/>
              </w:rPr>
              <w:t>10</w:t>
            </w:r>
            <w:r>
              <w:rPr>
                <w:rFonts w:hint="eastAsia" w:ascii="仿宋" w:hAnsi="仿宋" w:eastAsia="仿宋" w:cs="仿宋"/>
                <w:bCs/>
                <w:color w:val="auto"/>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89" w:type="dxa"/>
            <w:vMerge w:val="continue"/>
            <w:vAlign w:val="center"/>
          </w:tcPr>
          <w:p>
            <w:pPr>
              <w:widowControl/>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平板、方箱</w:t>
            </w:r>
          </w:p>
        </w:tc>
        <w:tc>
          <w:tcPr>
            <w:tcW w:w="1128" w:type="dxa"/>
            <w:gridSpan w:val="2"/>
            <w:vAlign w:val="center"/>
          </w:tcPr>
          <w:p>
            <w:pPr>
              <w:widowControl/>
              <w:snapToGrid w:val="0"/>
              <w:spacing w:line="360" w:lineRule="exact"/>
              <w:ind w:left="-105" w:leftChars="-50" w:right="-105" w:rightChars="-50"/>
              <w:jc w:val="center"/>
              <w:rPr>
                <w:rFonts w:ascii="仿宋" w:hAnsi="仿宋" w:eastAsia="仿宋" w:cs="仿宋"/>
                <w:bCs/>
                <w:color w:val="auto"/>
                <w:kern w:val="0"/>
              </w:rPr>
            </w:pPr>
            <w:r>
              <w:rPr>
                <w:rFonts w:ascii="仿宋" w:hAnsi="仿宋" w:eastAsia="仿宋" w:cs="仿宋"/>
                <w:bCs/>
                <w:color w:val="auto"/>
                <w:kern w:val="0"/>
              </w:rPr>
              <w:t>5</w:t>
            </w:r>
            <w:r>
              <w:rPr>
                <w:rFonts w:hint="eastAsia" w:ascii="仿宋" w:hAnsi="仿宋" w:eastAsia="仿宋" w:cs="仿宋"/>
                <w:bCs/>
                <w:color w:val="auto"/>
                <w:kern w:val="0"/>
              </w:rPr>
              <w:t>（块、只）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89" w:type="dxa"/>
            <w:vMerge w:val="restart"/>
            <w:vAlign w:val="center"/>
          </w:tcPr>
          <w:p>
            <w:pPr>
              <w:widowControl/>
              <w:snapToGrid w:val="0"/>
              <w:spacing w:line="360" w:lineRule="exact"/>
              <w:jc w:val="center"/>
              <w:rPr>
                <w:rFonts w:ascii="仿宋" w:hAnsi="仿宋" w:eastAsia="仿宋" w:cs="仿宋"/>
                <w:bCs/>
                <w:color w:val="auto"/>
                <w:kern w:val="0"/>
              </w:rPr>
            </w:pPr>
            <w:r>
              <w:rPr>
                <w:rFonts w:hint="eastAsia" w:ascii="仿宋" w:hAnsi="仿宋" w:eastAsia="仿宋" w:cs="仿宋"/>
                <w:bCs/>
                <w:color w:val="auto"/>
                <w:kern w:val="0"/>
              </w:rPr>
              <w:t>2</w:t>
            </w:r>
          </w:p>
        </w:tc>
        <w:tc>
          <w:tcPr>
            <w:tcW w:w="1878" w:type="dxa"/>
            <w:vMerge w:val="restart"/>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机械加工实训室</w:t>
            </w:r>
          </w:p>
        </w:tc>
        <w:tc>
          <w:tcPr>
            <w:tcW w:w="2698" w:type="dxa"/>
            <w:vMerge w:val="restart"/>
            <w:vAlign w:val="center"/>
          </w:tcPr>
          <w:p>
            <w:pPr>
              <w:widowControl/>
              <w:snapToGrid w:val="0"/>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典型机械加工设备的认知；机械加工设备的操作；典型机械零件的加工；</w:t>
            </w:r>
          </w:p>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常用的工具、量具、刀具、夹具的使用；在线监测技术训练。</w:t>
            </w: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普通车床</w:t>
            </w:r>
          </w:p>
        </w:tc>
        <w:tc>
          <w:tcPr>
            <w:tcW w:w="1128" w:type="dxa"/>
            <w:gridSpan w:val="2"/>
            <w:vAlign w:val="center"/>
          </w:tcPr>
          <w:p>
            <w:pPr>
              <w:widowControl/>
              <w:snapToGrid w:val="0"/>
              <w:spacing w:line="360" w:lineRule="exact"/>
              <w:ind w:left="-105" w:leftChars="-50" w:right="-105" w:rightChars="-50"/>
              <w:jc w:val="center"/>
              <w:rPr>
                <w:rFonts w:ascii="仿宋" w:hAnsi="仿宋" w:eastAsia="仿宋" w:cs="仿宋"/>
                <w:bCs/>
                <w:color w:val="auto"/>
                <w:kern w:val="0"/>
              </w:rPr>
            </w:pPr>
            <w:r>
              <w:rPr>
                <w:rFonts w:ascii="仿宋" w:hAnsi="仿宋" w:eastAsia="仿宋" w:cs="仿宋"/>
                <w:bCs/>
                <w:color w:val="auto"/>
                <w:kern w:val="0"/>
              </w:rPr>
              <w:t>2</w:t>
            </w:r>
            <w:r>
              <w:rPr>
                <w:rFonts w:hint="eastAsia" w:ascii="仿宋" w:hAnsi="仿宋" w:eastAsia="仿宋" w:cs="仿宋"/>
                <w:bCs/>
                <w:color w:val="auto"/>
                <w:kern w:val="0"/>
              </w:rPr>
              <w:t>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89" w:type="dxa"/>
            <w:vMerge w:val="continue"/>
            <w:vAlign w:val="center"/>
          </w:tcPr>
          <w:p>
            <w:pPr>
              <w:widowControl/>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铣床</w:t>
            </w:r>
          </w:p>
        </w:tc>
        <w:tc>
          <w:tcPr>
            <w:tcW w:w="1128" w:type="dxa"/>
            <w:gridSpan w:val="2"/>
            <w:vAlign w:val="center"/>
          </w:tcPr>
          <w:p>
            <w:pPr>
              <w:widowControl/>
              <w:snapToGrid w:val="0"/>
              <w:spacing w:line="360" w:lineRule="exact"/>
              <w:ind w:left="-105" w:leftChars="-50" w:right="-105" w:rightChars="-50"/>
              <w:jc w:val="center"/>
              <w:rPr>
                <w:rFonts w:ascii="仿宋" w:hAnsi="仿宋" w:eastAsia="仿宋" w:cs="仿宋"/>
                <w:bCs/>
                <w:color w:val="auto"/>
                <w:kern w:val="0"/>
              </w:rPr>
            </w:pPr>
            <w:r>
              <w:rPr>
                <w:rFonts w:hint="eastAsia" w:ascii="仿宋" w:hAnsi="仿宋" w:eastAsia="仿宋" w:cs="仿宋"/>
                <w:bCs/>
                <w:color w:val="auto"/>
                <w:kern w:val="0"/>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89" w:type="dxa"/>
            <w:vMerge w:val="continue"/>
            <w:vAlign w:val="center"/>
          </w:tcPr>
          <w:p>
            <w:pPr>
              <w:widowControl/>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牛头刨床</w:t>
            </w:r>
          </w:p>
        </w:tc>
        <w:tc>
          <w:tcPr>
            <w:tcW w:w="1128" w:type="dxa"/>
            <w:gridSpan w:val="2"/>
            <w:vAlign w:val="center"/>
          </w:tcPr>
          <w:p>
            <w:pPr>
              <w:widowControl/>
              <w:snapToGrid w:val="0"/>
              <w:spacing w:line="360" w:lineRule="exact"/>
              <w:ind w:left="-105" w:leftChars="-50" w:right="-105" w:rightChars="-50"/>
              <w:jc w:val="center"/>
              <w:rPr>
                <w:rFonts w:ascii="仿宋" w:hAnsi="仿宋" w:eastAsia="仿宋" w:cs="仿宋"/>
                <w:bCs/>
                <w:color w:val="auto"/>
                <w:kern w:val="0"/>
              </w:rPr>
            </w:pPr>
            <w:r>
              <w:rPr>
                <w:rFonts w:hint="eastAsia" w:ascii="仿宋" w:hAnsi="仿宋" w:eastAsia="仿宋" w:cs="仿宋"/>
                <w:bCs/>
                <w:color w:val="auto"/>
                <w:kern w:val="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89" w:type="dxa"/>
            <w:vMerge w:val="continue"/>
            <w:vAlign w:val="center"/>
          </w:tcPr>
          <w:p>
            <w:pPr>
              <w:widowControl/>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平面磨床</w:t>
            </w:r>
          </w:p>
        </w:tc>
        <w:tc>
          <w:tcPr>
            <w:tcW w:w="1128" w:type="dxa"/>
            <w:gridSpan w:val="2"/>
            <w:vAlign w:val="center"/>
          </w:tcPr>
          <w:p>
            <w:pPr>
              <w:widowControl/>
              <w:snapToGrid w:val="0"/>
              <w:spacing w:line="360" w:lineRule="exact"/>
              <w:ind w:left="-105" w:leftChars="-50" w:right="-105" w:rightChars="-50"/>
              <w:jc w:val="center"/>
              <w:rPr>
                <w:rFonts w:ascii="仿宋" w:hAnsi="仿宋" w:eastAsia="仿宋" w:cs="仿宋"/>
                <w:bCs/>
                <w:color w:val="auto"/>
                <w:kern w:val="0"/>
              </w:rPr>
            </w:pPr>
            <w:r>
              <w:rPr>
                <w:rFonts w:hint="eastAsia" w:ascii="仿宋" w:hAnsi="仿宋" w:eastAsia="仿宋" w:cs="仿宋"/>
                <w:bCs/>
                <w:color w:val="auto"/>
                <w:kern w:val="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89" w:type="dxa"/>
            <w:vMerge w:val="continue"/>
            <w:vAlign w:val="center"/>
          </w:tcPr>
          <w:p>
            <w:pPr>
              <w:widowControl/>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数控车床</w:t>
            </w:r>
          </w:p>
        </w:tc>
        <w:tc>
          <w:tcPr>
            <w:tcW w:w="1128" w:type="dxa"/>
            <w:gridSpan w:val="2"/>
            <w:vAlign w:val="center"/>
          </w:tcPr>
          <w:p>
            <w:pPr>
              <w:widowControl/>
              <w:snapToGrid w:val="0"/>
              <w:spacing w:line="360" w:lineRule="exact"/>
              <w:ind w:left="-105" w:leftChars="-50" w:right="-105" w:rightChars="-50"/>
              <w:jc w:val="center"/>
              <w:rPr>
                <w:rFonts w:ascii="仿宋" w:hAnsi="仿宋" w:eastAsia="仿宋" w:cs="仿宋"/>
                <w:bCs/>
                <w:color w:val="auto"/>
                <w:kern w:val="0"/>
              </w:rPr>
            </w:pPr>
            <w:r>
              <w:rPr>
                <w:rFonts w:ascii="仿宋" w:hAnsi="仿宋" w:eastAsia="仿宋" w:cs="仿宋"/>
                <w:bCs/>
                <w:color w:val="auto"/>
                <w:kern w:val="0"/>
              </w:rPr>
              <w:t>20</w:t>
            </w:r>
            <w:r>
              <w:rPr>
                <w:rFonts w:hint="eastAsia" w:ascii="仿宋" w:hAnsi="仿宋" w:eastAsia="仿宋" w:cs="仿宋"/>
                <w:bCs/>
                <w:color w:val="auto"/>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89" w:type="dxa"/>
            <w:vMerge w:val="continue"/>
            <w:vAlign w:val="center"/>
          </w:tcPr>
          <w:p>
            <w:pPr>
              <w:widowControl/>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数控铣床</w:t>
            </w:r>
          </w:p>
        </w:tc>
        <w:tc>
          <w:tcPr>
            <w:tcW w:w="1128" w:type="dxa"/>
            <w:gridSpan w:val="2"/>
            <w:vAlign w:val="center"/>
          </w:tcPr>
          <w:p>
            <w:pPr>
              <w:widowControl/>
              <w:snapToGrid w:val="0"/>
              <w:spacing w:line="360" w:lineRule="exact"/>
              <w:ind w:left="-105" w:leftChars="-50" w:right="-105" w:rightChars="-50"/>
              <w:jc w:val="center"/>
              <w:rPr>
                <w:rFonts w:ascii="仿宋" w:hAnsi="仿宋" w:eastAsia="仿宋" w:cs="仿宋"/>
                <w:bCs/>
                <w:color w:val="auto"/>
                <w:kern w:val="0"/>
              </w:rPr>
            </w:pPr>
            <w:r>
              <w:rPr>
                <w:rFonts w:ascii="仿宋" w:hAnsi="仿宋" w:eastAsia="仿宋" w:cs="仿宋"/>
                <w:bCs/>
                <w:color w:val="auto"/>
                <w:kern w:val="0"/>
              </w:rPr>
              <w:t>10</w:t>
            </w:r>
            <w:r>
              <w:rPr>
                <w:rFonts w:hint="eastAsia" w:ascii="仿宋" w:hAnsi="仿宋" w:eastAsia="仿宋" w:cs="仿宋"/>
                <w:bCs/>
                <w:color w:val="auto"/>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9" w:type="dxa"/>
            <w:vMerge w:val="restart"/>
            <w:vAlign w:val="center"/>
          </w:tcPr>
          <w:p>
            <w:pPr>
              <w:widowControl/>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3</w:t>
            </w:r>
          </w:p>
        </w:tc>
        <w:tc>
          <w:tcPr>
            <w:tcW w:w="1878" w:type="dxa"/>
            <w:vMerge w:val="restart"/>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电工电子实验室</w:t>
            </w:r>
          </w:p>
        </w:tc>
        <w:tc>
          <w:tcPr>
            <w:tcW w:w="2698" w:type="dxa"/>
            <w:vMerge w:val="restart"/>
            <w:vAlign w:val="center"/>
          </w:tcPr>
          <w:p>
            <w:pPr>
              <w:widowControl/>
              <w:snapToGrid w:val="0"/>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电工电子仪表的使用；电工电子元件的认知；电工电子基础技能训练。</w:t>
            </w: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电工电子综合实验装置</w:t>
            </w:r>
          </w:p>
        </w:tc>
        <w:tc>
          <w:tcPr>
            <w:tcW w:w="1128" w:type="dxa"/>
            <w:gridSpan w:val="2"/>
            <w:vAlign w:val="center"/>
          </w:tcPr>
          <w:p>
            <w:pPr>
              <w:widowControl/>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6</w:t>
            </w:r>
            <w:r>
              <w:rPr>
                <w:rFonts w:hint="eastAsia" w:ascii="仿宋" w:hAnsi="仿宋" w:eastAsia="仿宋" w:cs="仿宋"/>
                <w:bCs/>
                <w:color w:val="auto"/>
                <w:kern w:val="0"/>
              </w:rPr>
              <w:t>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9" w:type="dxa"/>
            <w:vMerge w:val="continue"/>
            <w:vAlign w:val="center"/>
          </w:tcPr>
          <w:p>
            <w:pPr>
              <w:widowControl/>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万用表、双踪示波器</w:t>
            </w:r>
          </w:p>
        </w:tc>
        <w:tc>
          <w:tcPr>
            <w:tcW w:w="1128" w:type="dxa"/>
            <w:gridSpan w:val="2"/>
            <w:vAlign w:val="center"/>
          </w:tcPr>
          <w:p>
            <w:pPr>
              <w:widowControl/>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3</w:t>
            </w:r>
            <w:r>
              <w:rPr>
                <w:rFonts w:hint="eastAsia" w:ascii="仿宋" w:hAnsi="仿宋" w:eastAsia="仿宋" w:cs="仿宋"/>
                <w:bCs/>
                <w:color w:val="auto"/>
                <w:kern w:val="0"/>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9" w:type="dxa"/>
            <w:vMerge w:val="restart"/>
            <w:vAlign w:val="center"/>
          </w:tcPr>
          <w:p>
            <w:pPr>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4</w:t>
            </w:r>
          </w:p>
        </w:tc>
        <w:tc>
          <w:tcPr>
            <w:tcW w:w="1878" w:type="dxa"/>
            <w:vMerge w:val="restart"/>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机械测绘实训室</w:t>
            </w:r>
          </w:p>
        </w:tc>
        <w:tc>
          <w:tcPr>
            <w:tcW w:w="2698" w:type="dxa"/>
            <w:vMerge w:val="restart"/>
            <w:vAlign w:val="center"/>
          </w:tcPr>
          <w:p>
            <w:pPr>
              <w:widowControl/>
              <w:snapToGrid w:val="0"/>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通用机电产品结构的认知；零件的测量技术；计算机绘图技能训练。</w:t>
            </w: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减速机实物或模型</w:t>
            </w:r>
          </w:p>
        </w:tc>
        <w:tc>
          <w:tcPr>
            <w:tcW w:w="1128" w:type="dxa"/>
            <w:gridSpan w:val="2"/>
            <w:vAlign w:val="center"/>
          </w:tcPr>
          <w:p>
            <w:pPr>
              <w:widowControl/>
              <w:snapToGrid w:val="0"/>
              <w:spacing w:line="360" w:lineRule="exact"/>
              <w:jc w:val="center"/>
              <w:rPr>
                <w:rFonts w:ascii="仿宋" w:hAnsi="仿宋" w:eastAsia="仿宋" w:cs="仿宋"/>
                <w:bCs/>
                <w:color w:val="auto"/>
                <w:kern w:val="0"/>
              </w:rPr>
            </w:pPr>
            <w:r>
              <w:rPr>
                <w:rFonts w:hint="eastAsia" w:ascii="仿宋" w:hAnsi="仿宋" w:eastAsia="仿宋" w:cs="仿宋"/>
                <w:bCs/>
                <w:color w:val="auto"/>
                <w:kern w:val="0"/>
              </w:rPr>
              <w:t>10只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9" w:type="dxa"/>
            <w:vMerge w:val="continue"/>
            <w:vAlign w:val="center"/>
          </w:tcPr>
          <w:p>
            <w:pPr>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计算机及CAD软件</w:t>
            </w:r>
          </w:p>
        </w:tc>
        <w:tc>
          <w:tcPr>
            <w:tcW w:w="1128" w:type="dxa"/>
            <w:gridSpan w:val="2"/>
            <w:vAlign w:val="center"/>
          </w:tcPr>
          <w:p>
            <w:pPr>
              <w:widowControl/>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6</w:t>
            </w:r>
            <w:r>
              <w:rPr>
                <w:rFonts w:hint="eastAsia" w:ascii="仿宋" w:hAnsi="仿宋" w:eastAsia="仿宋" w:cs="仿宋"/>
                <w:bCs/>
                <w:color w:val="auto"/>
                <w:kern w:val="0"/>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restart"/>
            <w:vAlign w:val="center"/>
          </w:tcPr>
          <w:p>
            <w:pPr>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5</w:t>
            </w:r>
          </w:p>
        </w:tc>
        <w:tc>
          <w:tcPr>
            <w:tcW w:w="1878" w:type="dxa"/>
            <w:vMerge w:val="restart"/>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液压与气动实训室</w:t>
            </w:r>
          </w:p>
        </w:tc>
        <w:tc>
          <w:tcPr>
            <w:tcW w:w="2698" w:type="dxa"/>
            <w:vMerge w:val="restart"/>
            <w:vAlign w:val="center"/>
          </w:tcPr>
          <w:p>
            <w:pPr>
              <w:widowControl/>
              <w:snapToGrid w:val="0"/>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液压和气动元件的认知；液压和气动系统的安装、调试、维护及故障排除。</w:t>
            </w: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液压综合实训台</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hint="eastAsia" w:ascii="仿宋" w:hAnsi="仿宋" w:eastAsia="仿宋" w:cs="仿宋"/>
                <w:bCs/>
                <w:color w:val="auto"/>
                <w:kern w:val="0"/>
              </w:rPr>
              <w:t>1</w:t>
            </w:r>
            <w:r>
              <w:rPr>
                <w:rFonts w:ascii="仿宋" w:hAnsi="仿宋" w:eastAsia="仿宋" w:cs="仿宋"/>
                <w:bCs/>
                <w:color w:val="auto"/>
                <w:kern w:val="0"/>
              </w:rPr>
              <w:t>5</w:t>
            </w:r>
            <w:r>
              <w:rPr>
                <w:rFonts w:hint="eastAsia" w:ascii="仿宋" w:hAnsi="仿宋" w:eastAsia="仿宋" w:cs="仿宋"/>
                <w:bCs/>
                <w:color w:val="auto"/>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continue"/>
            <w:vAlign w:val="center"/>
          </w:tcPr>
          <w:p>
            <w:pPr>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气动综合实训台</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hint="eastAsia" w:ascii="仿宋" w:hAnsi="仿宋" w:eastAsia="仿宋" w:cs="仿宋"/>
                <w:bCs/>
                <w:color w:val="auto"/>
                <w:kern w:val="0"/>
              </w:rPr>
              <w:t>1</w:t>
            </w:r>
            <w:r>
              <w:rPr>
                <w:rFonts w:ascii="仿宋" w:hAnsi="仿宋" w:eastAsia="仿宋" w:cs="仿宋"/>
                <w:bCs/>
                <w:color w:val="auto"/>
                <w:kern w:val="0"/>
              </w:rPr>
              <w:t>6</w:t>
            </w:r>
            <w:r>
              <w:rPr>
                <w:rFonts w:hint="eastAsia" w:ascii="仿宋" w:hAnsi="仿宋" w:eastAsia="仿宋" w:cs="仿宋"/>
                <w:bCs/>
                <w:color w:val="auto"/>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restart"/>
            <w:vAlign w:val="center"/>
          </w:tcPr>
          <w:p>
            <w:pPr>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6</w:t>
            </w:r>
          </w:p>
        </w:tc>
        <w:tc>
          <w:tcPr>
            <w:tcW w:w="1878" w:type="dxa"/>
            <w:vMerge w:val="restart"/>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机械拆装实训室</w:t>
            </w:r>
          </w:p>
        </w:tc>
        <w:tc>
          <w:tcPr>
            <w:tcW w:w="2698" w:type="dxa"/>
            <w:vMerge w:val="restart"/>
            <w:vAlign w:val="center"/>
          </w:tcPr>
          <w:p>
            <w:pPr>
              <w:widowControl/>
              <w:snapToGrid w:val="0"/>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典型机械零部件的认知；常用机械传动机构的认知；机械拆装工具的使用；</w:t>
            </w:r>
          </w:p>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机械拆装技能训练。</w:t>
            </w: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机械零部件实物（螺纹连接、键连接，轴承，传动机构，联轴器等）</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hint="eastAsia" w:ascii="仿宋" w:hAnsi="仿宋" w:eastAsia="仿宋" w:cs="仿宋"/>
                <w:bCs/>
                <w:color w:val="auto"/>
                <w:kern w:val="0"/>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continue"/>
            <w:vAlign w:val="center"/>
          </w:tcPr>
          <w:p>
            <w:pPr>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机械机构演示装置</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hint="eastAsia" w:ascii="仿宋" w:hAnsi="仿宋" w:eastAsia="仿宋" w:cs="仿宋"/>
                <w:bCs/>
                <w:color w:val="auto"/>
                <w:kern w:val="0"/>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continue"/>
            <w:vAlign w:val="center"/>
          </w:tcPr>
          <w:p>
            <w:pPr>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扳手、锤子等通用拆装工具及电动工具</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hint="eastAsia" w:ascii="仿宋" w:hAnsi="仿宋" w:eastAsia="仿宋" w:cs="仿宋"/>
                <w:bCs/>
                <w:color w:val="auto"/>
                <w:kern w:val="0"/>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continue"/>
            <w:vAlign w:val="center"/>
          </w:tcPr>
          <w:p>
            <w:pPr>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典型机电设备（如旧机床等）</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hint="eastAsia" w:ascii="仿宋" w:hAnsi="仿宋" w:eastAsia="仿宋" w:cs="仿宋"/>
                <w:bCs/>
                <w:color w:val="auto"/>
                <w:kern w:val="0"/>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restart"/>
            <w:vAlign w:val="center"/>
          </w:tcPr>
          <w:p>
            <w:pPr>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7</w:t>
            </w:r>
          </w:p>
        </w:tc>
        <w:tc>
          <w:tcPr>
            <w:tcW w:w="1878" w:type="dxa"/>
            <w:vMerge w:val="restart"/>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传感检测实训室</w:t>
            </w:r>
          </w:p>
        </w:tc>
        <w:tc>
          <w:tcPr>
            <w:tcW w:w="2698" w:type="dxa"/>
            <w:vMerge w:val="restart"/>
            <w:vAlign w:val="center"/>
          </w:tcPr>
          <w:p>
            <w:pPr>
              <w:widowControl/>
              <w:snapToGrid w:val="0"/>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常用传感器的认知；自动检测技术认知；常用传感器的使用和装调。</w:t>
            </w: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传感与检测综合实验台</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hint="eastAsia" w:ascii="仿宋" w:hAnsi="仿宋" w:eastAsia="仿宋" w:cs="仿宋"/>
                <w:bCs/>
                <w:color w:val="auto"/>
                <w:kern w:val="0"/>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continue"/>
            <w:vAlign w:val="center"/>
          </w:tcPr>
          <w:p>
            <w:pPr>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各种传感器及检测仪</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hint="eastAsia" w:ascii="仿宋" w:hAnsi="仿宋" w:eastAsia="仿宋" w:cs="仿宋"/>
                <w:bCs/>
                <w:color w:val="auto"/>
                <w:kern w:val="0"/>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Align w:val="center"/>
          </w:tcPr>
          <w:p>
            <w:pPr>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8</w:t>
            </w:r>
          </w:p>
        </w:tc>
        <w:tc>
          <w:tcPr>
            <w:tcW w:w="1878" w:type="dxa"/>
            <w:vAlign w:val="center"/>
          </w:tcPr>
          <w:p>
            <w:pPr>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电气CAD实训室</w:t>
            </w:r>
          </w:p>
        </w:tc>
        <w:tc>
          <w:tcPr>
            <w:tcW w:w="2698" w:type="dxa"/>
            <w:vAlign w:val="center"/>
          </w:tcPr>
          <w:p>
            <w:pPr>
              <w:snapToGrid w:val="0"/>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典型电气CAD技术训练。</w:t>
            </w:r>
          </w:p>
        </w:tc>
        <w:tc>
          <w:tcPr>
            <w:tcW w:w="2440" w:type="dxa"/>
            <w:vAlign w:val="center"/>
          </w:tcPr>
          <w:p>
            <w:pPr>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计算机及相关CAD软件</w:t>
            </w:r>
          </w:p>
        </w:tc>
        <w:tc>
          <w:tcPr>
            <w:tcW w:w="1103" w:type="dxa"/>
            <w:vAlign w:val="center"/>
          </w:tcPr>
          <w:p>
            <w:pPr>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6</w:t>
            </w:r>
            <w:r>
              <w:rPr>
                <w:rFonts w:hint="eastAsia" w:ascii="仿宋" w:hAnsi="仿宋" w:eastAsia="仿宋" w:cs="仿宋"/>
                <w:bCs/>
                <w:color w:val="auto"/>
                <w:kern w:val="0"/>
              </w:rPr>
              <w:t>0（台、套）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restart"/>
            <w:vAlign w:val="center"/>
          </w:tcPr>
          <w:p>
            <w:pPr>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9</w:t>
            </w:r>
          </w:p>
        </w:tc>
        <w:tc>
          <w:tcPr>
            <w:tcW w:w="1878" w:type="dxa"/>
            <w:vMerge w:val="restart"/>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电机控制与调速控制实训室</w:t>
            </w:r>
          </w:p>
        </w:tc>
        <w:tc>
          <w:tcPr>
            <w:tcW w:w="2698" w:type="dxa"/>
            <w:vMerge w:val="restart"/>
            <w:vAlign w:val="center"/>
          </w:tcPr>
          <w:p>
            <w:pPr>
              <w:widowControl/>
              <w:snapToGrid w:val="0"/>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常用电机认知；通用变频器的使用；电气控制和调速技术训练。</w:t>
            </w: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电机控制及调速综合实训装置</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20</w:t>
            </w:r>
            <w:r>
              <w:rPr>
                <w:rFonts w:hint="eastAsia" w:ascii="仿宋" w:hAnsi="仿宋" w:eastAsia="仿宋" w:cs="仿宋"/>
                <w:bCs/>
                <w:color w:val="auto"/>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continue"/>
            <w:vAlign w:val="center"/>
          </w:tcPr>
          <w:p>
            <w:pPr>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通用变频器</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hint="eastAsia" w:ascii="仿宋" w:hAnsi="仿宋" w:eastAsia="仿宋" w:cs="仿宋"/>
                <w:bCs/>
                <w:color w:val="auto"/>
                <w:kern w:val="0"/>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restart"/>
            <w:vAlign w:val="center"/>
          </w:tcPr>
          <w:p>
            <w:pPr>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10</w:t>
            </w:r>
          </w:p>
        </w:tc>
        <w:tc>
          <w:tcPr>
            <w:tcW w:w="1878" w:type="dxa"/>
            <w:vMerge w:val="restart"/>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PLC编程实训室</w:t>
            </w:r>
          </w:p>
        </w:tc>
        <w:tc>
          <w:tcPr>
            <w:tcW w:w="2698" w:type="dxa"/>
            <w:vMerge w:val="restart"/>
            <w:vAlign w:val="center"/>
          </w:tcPr>
          <w:p>
            <w:pPr>
              <w:widowControl/>
              <w:snapToGrid w:val="0"/>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可编程控制器的认识；可编程控制器编程软件应用及编程技术训练，PLC控制系统的电气安装、调试技术训练。</w:t>
            </w: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可编程控制器实训装置</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70</w:t>
            </w:r>
            <w:r>
              <w:rPr>
                <w:rFonts w:hint="eastAsia" w:ascii="仿宋" w:hAnsi="仿宋" w:eastAsia="仿宋" w:cs="仿宋"/>
                <w:bCs/>
                <w:color w:val="auto"/>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continue"/>
            <w:vAlign w:val="center"/>
          </w:tcPr>
          <w:p>
            <w:pPr>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各种机床电气控制电路模板</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70</w:t>
            </w:r>
            <w:r>
              <w:rPr>
                <w:rFonts w:hint="eastAsia" w:ascii="仿宋" w:hAnsi="仿宋" w:eastAsia="仿宋" w:cs="仿宋"/>
                <w:bCs/>
                <w:color w:val="auto"/>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continue"/>
            <w:vAlign w:val="center"/>
          </w:tcPr>
          <w:p>
            <w:pPr>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计算机及软件</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70</w:t>
            </w:r>
            <w:r>
              <w:rPr>
                <w:rFonts w:hint="eastAsia" w:ascii="仿宋" w:hAnsi="仿宋" w:eastAsia="仿宋" w:cs="仿宋"/>
                <w:bCs/>
                <w:color w:val="auto"/>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restart"/>
            <w:vAlign w:val="center"/>
          </w:tcPr>
          <w:p>
            <w:pPr>
              <w:snapToGrid w:val="0"/>
              <w:spacing w:line="360" w:lineRule="exact"/>
              <w:jc w:val="center"/>
              <w:rPr>
                <w:rFonts w:ascii="仿宋" w:hAnsi="仿宋" w:eastAsia="仿宋" w:cs="仿宋"/>
                <w:bCs/>
                <w:color w:val="auto"/>
                <w:kern w:val="0"/>
              </w:rPr>
            </w:pPr>
            <w:r>
              <w:rPr>
                <w:rFonts w:hint="eastAsia" w:ascii="仿宋" w:hAnsi="仿宋" w:eastAsia="仿宋" w:cs="仿宋"/>
                <w:bCs/>
                <w:color w:val="auto"/>
                <w:kern w:val="0"/>
              </w:rPr>
              <w:t>1</w:t>
            </w:r>
            <w:r>
              <w:rPr>
                <w:rFonts w:ascii="仿宋" w:hAnsi="仿宋" w:eastAsia="仿宋" w:cs="仿宋"/>
                <w:bCs/>
                <w:color w:val="auto"/>
                <w:kern w:val="0"/>
              </w:rPr>
              <w:t>1</w:t>
            </w:r>
          </w:p>
        </w:tc>
        <w:tc>
          <w:tcPr>
            <w:tcW w:w="1878" w:type="dxa"/>
            <w:vMerge w:val="restart"/>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电工技术实训室</w:t>
            </w:r>
          </w:p>
        </w:tc>
        <w:tc>
          <w:tcPr>
            <w:tcW w:w="2698" w:type="dxa"/>
            <w:vMerge w:val="restart"/>
            <w:vAlign w:val="center"/>
          </w:tcPr>
          <w:p>
            <w:pPr>
              <w:widowControl/>
              <w:snapToGrid w:val="0"/>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安全用电技术训练；常用电工仪表的选用；电工工具的使用；低压电器的认知；</w:t>
            </w:r>
          </w:p>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电气控制线路的安装、调试；电气控制系统的故障分析；维修电工技能训练。</w:t>
            </w: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触电急救模拟人</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hint="eastAsia" w:ascii="仿宋" w:hAnsi="仿宋" w:eastAsia="仿宋" w:cs="仿宋"/>
                <w:bCs/>
                <w:color w:val="auto"/>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continue"/>
            <w:vAlign w:val="center"/>
          </w:tcPr>
          <w:p>
            <w:pPr>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万用表、转速表、钳形电流表、功率表、兆欧表</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8</w:t>
            </w:r>
            <w:r>
              <w:rPr>
                <w:rFonts w:hint="eastAsia" w:ascii="仿宋" w:hAnsi="仿宋" w:eastAsia="仿宋" w:cs="仿宋"/>
                <w:bCs/>
                <w:color w:val="auto"/>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continue"/>
            <w:vAlign w:val="center"/>
          </w:tcPr>
          <w:p>
            <w:pPr>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压线钳、组套工具、电锤、喷灯、弯管器</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5</w:t>
            </w:r>
            <w:r>
              <w:rPr>
                <w:rFonts w:hint="eastAsia" w:ascii="仿宋" w:hAnsi="仿宋" w:eastAsia="仿宋" w:cs="仿宋"/>
                <w:bCs/>
                <w:color w:val="auto"/>
                <w:kern w:val="0"/>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continue"/>
            <w:vAlign w:val="center"/>
          </w:tcPr>
          <w:p>
            <w:pPr>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自动空气开关、断路器、继电器、接触器、主令开关等</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96</w:t>
            </w:r>
            <w:r>
              <w:rPr>
                <w:rFonts w:hint="eastAsia" w:ascii="仿宋" w:hAnsi="仿宋" w:eastAsia="仿宋" w:cs="仿宋"/>
                <w:bCs/>
                <w:color w:val="auto"/>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continue"/>
            <w:vAlign w:val="center"/>
          </w:tcPr>
          <w:p>
            <w:pPr>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电工操作台、教学网孔板、低压配电柜、照明控制箱、照明灯具、管件、桥架、槽道、电缆、固定卡件</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96</w:t>
            </w:r>
            <w:r>
              <w:rPr>
                <w:rFonts w:hint="eastAsia" w:ascii="仿宋" w:hAnsi="仿宋" w:eastAsia="仿宋" w:cs="仿宋"/>
                <w:bCs/>
                <w:color w:val="auto"/>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continue"/>
            <w:shd w:val="clear" w:color="auto" w:fill="CAEACE" w:themeFill="background1"/>
            <w:vAlign w:val="center"/>
          </w:tcPr>
          <w:p>
            <w:pPr>
              <w:snapToGrid w:val="0"/>
              <w:spacing w:line="360" w:lineRule="exact"/>
              <w:jc w:val="center"/>
              <w:rPr>
                <w:rFonts w:ascii="仿宋" w:hAnsi="仿宋" w:eastAsia="仿宋" w:cs="仿宋"/>
                <w:bCs/>
                <w:color w:val="auto"/>
                <w:kern w:val="0"/>
              </w:rPr>
            </w:pPr>
          </w:p>
        </w:tc>
        <w:tc>
          <w:tcPr>
            <w:tcW w:w="1878" w:type="dxa"/>
            <w:vMerge w:val="continue"/>
            <w:shd w:val="clear" w:color="auto" w:fill="CAEACE" w:themeFill="background1"/>
            <w:vAlign w:val="center"/>
          </w:tcPr>
          <w:p>
            <w:pPr>
              <w:widowControl/>
              <w:snapToGrid w:val="0"/>
              <w:spacing w:line="360" w:lineRule="exact"/>
              <w:rPr>
                <w:rFonts w:ascii="仿宋" w:hAnsi="仿宋" w:eastAsia="仿宋" w:cs="仿宋"/>
                <w:bCs/>
                <w:color w:val="auto"/>
                <w:kern w:val="0"/>
              </w:rPr>
            </w:pPr>
          </w:p>
        </w:tc>
        <w:tc>
          <w:tcPr>
            <w:tcW w:w="2698" w:type="dxa"/>
            <w:vMerge w:val="continue"/>
            <w:shd w:val="clear" w:color="auto" w:fill="CAEACE" w:themeFill="background1"/>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模拟机床电气排故实训装置</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9</w:t>
            </w:r>
            <w:r>
              <w:rPr>
                <w:rFonts w:hint="eastAsia" w:ascii="仿宋" w:hAnsi="仿宋" w:eastAsia="仿宋" w:cs="仿宋"/>
                <w:bCs/>
                <w:color w:val="auto"/>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restart"/>
            <w:vAlign w:val="center"/>
          </w:tcPr>
          <w:p>
            <w:pPr>
              <w:snapToGrid w:val="0"/>
              <w:spacing w:line="360" w:lineRule="exact"/>
              <w:jc w:val="center"/>
              <w:rPr>
                <w:rFonts w:ascii="仿宋" w:hAnsi="仿宋" w:eastAsia="仿宋" w:cs="仿宋"/>
                <w:bCs/>
                <w:color w:val="auto"/>
                <w:kern w:val="0"/>
              </w:rPr>
            </w:pPr>
            <w:r>
              <w:rPr>
                <w:rFonts w:hint="eastAsia" w:ascii="仿宋" w:hAnsi="仿宋" w:eastAsia="仿宋" w:cs="仿宋"/>
                <w:bCs/>
                <w:color w:val="auto"/>
                <w:kern w:val="0"/>
              </w:rPr>
              <w:t>1</w:t>
            </w:r>
            <w:r>
              <w:rPr>
                <w:rFonts w:ascii="仿宋" w:hAnsi="仿宋" w:eastAsia="仿宋" w:cs="仿宋"/>
                <w:bCs/>
                <w:color w:val="auto"/>
                <w:kern w:val="0"/>
              </w:rPr>
              <w:t>2</w:t>
            </w:r>
          </w:p>
        </w:tc>
        <w:tc>
          <w:tcPr>
            <w:tcW w:w="1878" w:type="dxa"/>
            <w:vMerge w:val="restart"/>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电子技术实训室</w:t>
            </w:r>
          </w:p>
        </w:tc>
        <w:tc>
          <w:tcPr>
            <w:tcW w:w="2698" w:type="dxa"/>
            <w:vMerge w:val="restart"/>
            <w:vAlign w:val="center"/>
          </w:tcPr>
          <w:p>
            <w:pPr>
              <w:widowControl/>
              <w:snapToGrid w:val="0"/>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电子仪表的使用；焊接技术训练；电子产品的制作</w:t>
            </w: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电子实训台，电烙铁、架</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6</w:t>
            </w:r>
            <w:r>
              <w:rPr>
                <w:rFonts w:hint="eastAsia" w:ascii="仿宋" w:hAnsi="仿宋" w:eastAsia="仿宋" w:cs="仿宋"/>
                <w:bCs/>
                <w:color w:val="auto"/>
                <w:kern w:val="0"/>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continue"/>
            <w:vAlign w:val="center"/>
          </w:tcPr>
          <w:p>
            <w:pPr>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直流稳压电源、示波器、信号发生器等</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3</w:t>
            </w:r>
            <w:r>
              <w:rPr>
                <w:rFonts w:hint="eastAsia" w:ascii="仿宋" w:hAnsi="仿宋" w:eastAsia="仿宋" w:cs="仿宋"/>
                <w:bCs/>
                <w:color w:val="auto"/>
                <w:kern w:val="0"/>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restart"/>
            <w:vAlign w:val="center"/>
          </w:tcPr>
          <w:p>
            <w:pPr>
              <w:snapToGrid w:val="0"/>
              <w:spacing w:line="360" w:lineRule="exact"/>
              <w:jc w:val="center"/>
              <w:rPr>
                <w:rFonts w:ascii="仿宋" w:hAnsi="仿宋" w:eastAsia="仿宋" w:cs="仿宋"/>
                <w:bCs/>
                <w:color w:val="auto"/>
                <w:kern w:val="0"/>
              </w:rPr>
            </w:pPr>
            <w:r>
              <w:rPr>
                <w:rFonts w:hint="eastAsia" w:ascii="仿宋" w:hAnsi="仿宋" w:eastAsia="仿宋" w:cs="仿宋"/>
                <w:bCs/>
                <w:color w:val="auto"/>
                <w:kern w:val="0"/>
              </w:rPr>
              <w:t>1</w:t>
            </w:r>
            <w:r>
              <w:rPr>
                <w:rFonts w:ascii="仿宋" w:hAnsi="仿宋" w:eastAsia="仿宋" w:cs="仿宋"/>
                <w:bCs/>
                <w:color w:val="auto"/>
                <w:kern w:val="0"/>
              </w:rPr>
              <w:t>3</w:t>
            </w:r>
          </w:p>
        </w:tc>
        <w:tc>
          <w:tcPr>
            <w:tcW w:w="1878" w:type="dxa"/>
            <w:vMerge w:val="restart"/>
            <w:vAlign w:val="center"/>
          </w:tcPr>
          <w:p>
            <w:pPr>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单片机实验（实训）室</w:t>
            </w:r>
          </w:p>
        </w:tc>
        <w:tc>
          <w:tcPr>
            <w:tcW w:w="2698" w:type="dxa"/>
            <w:vMerge w:val="restart"/>
            <w:vAlign w:val="center"/>
          </w:tcPr>
          <w:p>
            <w:pPr>
              <w:snapToGrid w:val="0"/>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单片机的认知；单片机的编程及软件使用；单片机控制系统的装调技术训练</w:t>
            </w:r>
          </w:p>
        </w:tc>
        <w:tc>
          <w:tcPr>
            <w:tcW w:w="2440" w:type="dxa"/>
            <w:vAlign w:val="center"/>
          </w:tcPr>
          <w:p>
            <w:pPr>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单片机综合实验（实训）装置</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hint="eastAsia" w:ascii="仿宋" w:hAnsi="仿宋" w:eastAsia="仿宋" w:cs="仿宋"/>
                <w:bCs/>
                <w:color w:val="auto"/>
                <w:kern w:val="0"/>
              </w:rPr>
              <w:t>2</w:t>
            </w:r>
            <w:r>
              <w:rPr>
                <w:rFonts w:ascii="仿宋" w:hAnsi="仿宋" w:eastAsia="仿宋" w:cs="仿宋"/>
                <w:bCs/>
                <w:color w:val="auto"/>
                <w:kern w:val="0"/>
              </w:rPr>
              <w:t>2</w:t>
            </w:r>
            <w:r>
              <w:rPr>
                <w:rFonts w:hint="eastAsia" w:ascii="仿宋" w:hAnsi="仿宋" w:eastAsia="仿宋" w:cs="仿宋"/>
                <w:bCs/>
                <w:color w:val="auto"/>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continue"/>
            <w:vAlign w:val="center"/>
          </w:tcPr>
          <w:p>
            <w:pPr>
              <w:snapToGrid w:val="0"/>
              <w:spacing w:line="360" w:lineRule="exact"/>
              <w:jc w:val="center"/>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计算机及相关软件</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hint="eastAsia" w:ascii="仿宋" w:hAnsi="仿宋" w:eastAsia="仿宋" w:cs="仿宋"/>
                <w:bCs/>
                <w:color w:val="auto"/>
                <w:kern w:val="0"/>
              </w:rPr>
              <w:t>4</w:t>
            </w:r>
            <w:r>
              <w:rPr>
                <w:rFonts w:ascii="仿宋" w:hAnsi="仿宋" w:eastAsia="仿宋" w:cs="仿宋"/>
                <w:bCs/>
                <w:color w:val="auto"/>
                <w:kern w:val="0"/>
              </w:rPr>
              <w:t>4</w:t>
            </w:r>
            <w:r>
              <w:rPr>
                <w:rFonts w:hint="eastAsia" w:ascii="仿宋" w:hAnsi="仿宋" w:eastAsia="仿宋" w:cs="仿宋"/>
                <w:bCs/>
                <w:color w:val="auto"/>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restart"/>
            <w:vAlign w:val="center"/>
          </w:tcPr>
          <w:p>
            <w:pPr>
              <w:snapToGrid w:val="0"/>
              <w:spacing w:line="360" w:lineRule="exact"/>
              <w:jc w:val="center"/>
              <w:rPr>
                <w:rFonts w:ascii="仿宋" w:hAnsi="仿宋" w:eastAsia="仿宋" w:cs="仿宋"/>
                <w:bCs/>
                <w:color w:val="auto"/>
                <w:kern w:val="0"/>
              </w:rPr>
            </w:pPr>
            <w:r>
              <w:rPr>
                <w:rFonts w:hint="eastAsia" w:ascii="仿宋" w:hAnsi="仿宋" w:eastAsia="仿宋" w:cs="仿宋"/>
                <w:bCs/>
                <w:color w:val="auto"/>
                <w:kern w:val="0"/>
              </w:rPr>
              <w:t>1</w:t>
            </w:r>
            <w:r>
              <w:rPr>
                <w:rFonts w:ascii="仿宋" w:hAnsi="仿宋" w:eastAsia="仿宋" w:cs="仿宋"/>
                <w:bCs/>
                <w:color w:val="auto"/>
                <w:kern w:val="0"/>
              </w:rPr>
              <w:t>4</w:t>
            </w:r>
          </w:p>
        </w:tc>
        <w:tc>
          <w:tcPr>
            <w:tcW w:w="1878" w:type="dxa"/>
            <w:vMerge w:val="restart"/>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机电设备装调综合实训室</w:t>
            </w:r>
          </w:p>
        </w:tc>
        <w:tc>
          <w:tcPr>
            <w:tcW w:w="2698" w:type="dxa"/>
            <w:vMerge w:val="restart"/>
            <w:vAlign w:val="center"/>
          </w:tcPr>
          <w:p>
            <w:pPr>
              <w:widowControl/>
              <w:snapToGrid w:val="0"/>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机电设备安装、调试、维护和维修综合技术训练</w:t>
            </w: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机电一体化装调实训装置</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11</w:t>
            </w:r>
            <w:r>
              <w:rPr>
                <w:rFonts w:hint="eastAsia" w:ascii="仿宋" w:hAnsi="仿宋" w:eastAsia="仿宋" w:cs="仿宋"/>
                <w:bCs/>
                <w:color w:val="auto"/>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10" w:hRule="atLeast"/>
          <w:jc w:val="center"/>
        </w:trPr>
        <w:tc>
          <w:tcPr>
            <w:tcW w:w="689" w:type="dxa"/>
            <w:vMerge w:val="continue"/>
            <w:vAlign w:val="center"/>
          </w:tcPr>
          <w:p>
            <w:pPr>
              <w:snapToGrid w:val="0"/>
              <w:spacing w:line="360" w:lineRule="exact"/>
              <w:rPr>
                <w:rFonts w:ascii="仿宋" w:hAnsi="仿宋" w:eastAsia="仿宋" w:cs="仿宋"/>
                <w:bCs/>
                <w:color w:val="auto"/>
                <w:kern w:val="0"/>
              </w:rPr>
            </w:pPr>
          </w:p>
        </w:tc>
        <w:tc>
          <w:tcPr>
            <w:tcW w:w="1878" w:type="dxa"/>
            <w:vMerge w:val="continue"/>
            <w:vAlign w:val="center"/>
          </w:tcPr>
          <w:p>
            <w:pPr>
              <w:widowControl/>
              <w:snapToGrid w:val="0"/>
              <w:spacing w:line="360" w:lineRule="exact"/>
              <w:rPr>
                <w:rFonts w:ascii="仿宋" w:hAnsi="仿宋" w:eastAsia="仿宋" w:cs="仿宋"/>
                <w:bCs/>
                <w:color w:val="auto"/>
                <w:kern w:val="0"/>
              </w:rPr>
            </w:pPr>
          </w:p>
        </w:tc>
        <w:tc>
          <w:tcPr>
            <w:tcW w:w="2698" w:type="dxa"/>
            <w:vMerge w:val="continue"/>
            <w:vAlign w:val="center"/>
          </w:tcPr>
          <w:p>
            <w:pPr>
              <w:widowControl/>
              <w:snapToGrid w:val="0"/>
              <w:spacing w:line="360" w:lineRule="exact"/>
              <w:rPr>
                <w:rFonts w:ascii="仿宋" w:hAnsi="仿宋" w:eastAsia="仿宋" w:cs="仿宋"/>
                <w:bCs/>
                <w:color w:val="auto"/>
                <w:kern w:val="0"/>
              </w:rPr>
            </w:pPr>
          </w:p>
        </w:tc>
        <w:tc>
          <w:tcPr>
            <w:tcW w:w="2440" w:type="dxa"/>
            <w:vAlign w:val="center"/>
          </w:tcPr>
          <w:p>
            <w:pPr>
              <w:widowControl/>
              <w:snapToGrid w:val="0"/>
              <w:spacing w:line="360" w:lineRule="exact"/>
              <w:rPr>
                <w:rFonts w:ascii="仿宋" w:hAnsi="仿宋" w:eastAsia="仿宋" w:cs="仿宋"/>
                <w:bCs/>
                <w:color w:val="auto"/>
                <w:kern w:val="0"/>
              </w:rPr>
            </w:pPr>
            <w:r>
              <w:rPr>
                <w:rFonts w:hint="eastAsia" w:ascii="仿宋" w:hAnsi="仿宋" w:eastAsia="仿宋" w:cs="仿宋"/>
                <w:bCs/>
                <w:color w:val="auto"/>
                <w:kern w:val="0"/>
              </w:rPr>
              <w:t>计算机及相关软件</w:t>
            </w:r>
          </w:p>
        </w:tc>
        <w:tc>
          <w:tcPr>
            <w:tcW w:w="1103" w:type="dxa"/>
            <w:vAlign w:val="center"/>
          </w:tcPr>
          <w:p>
            <w:pPr>
              <w:widowControl/>
              <w:snapToGrid w:val="0"/>
              <w:spacing w:line="360" w:lineRule="exact"/>
              <w:jc w:val="center"/>
              <w:rPr>
                <w:rFonts w:ascii="仿宋" w:hAnsi="仿宋" w:eastAsia="仿宋" w:cs="仿宋"/>
                <w:bCs/>
                <w:color w:val="auto"/>
                <w:kern w:val="0"/>
              </w:rPr>
            </w:pPr>
            <w:r>
              <w:rPr>
                <w:rFonts w:ascii="仿宋" w:hAnsi="仿宋" w:eastAsia="仿宋" w:cs="仿宋"/>
                <w:bCs/>
                <w:color w:val="auto"/>
                <w:kern w:val="0"/>
              </w:rPr>
              <w:t>11</w:t>
            </w:r>
            <w:r>
              <w:rPr>
                <w:rFonts w:hint="eastAsia" w:ascii="仿宋" w:hAnsi="仿宋" w:eastAsia="仿宋" w:cs="仿宋"/>
                <w:bCs/>
                <w:color w:val="auto"/>
                <w:kern w:val="0"/>
              </w:rPr>
              <w:t>套</w:t>
            </w:r>
          </w:p>
        </w:tc>
      </w:tr>
    </w:tbl>
    <w:p>
      <w:pPr>
        <w:spacing w:line="360" w:lineRule="exact"/>
        <w:ind w:firstLine="420" w:firstLineChars="200"/>
        <w:rPr>
          <w:rFonts w:ascii="仿宋" w:hAnsi="仿宋" w:eastAsia="仿宋" w:cs="仿宋"/>
          <w:bCs/>
          <w:color w:val="auto"/>
          <w:kern w:val="0"/>
        </w:rPr>
      </w:pPr>
      <w:bookmarkStart w:id="1" w:name="_Hlk25329369"/>
      <w:r>
        <w:rPr>
          <w:rFonts w:hint="eastAsia" w:ascii="仿宋" w:hAnsi="仿宋" w:eastAsia="仿宋" w:cs="仿宋"/>
          <w:bCs/>
          <w:color w:val="auto"/>
          <w:kern w:val="0"/>
        </w:rPr>
        <w:t>3.校外实习基地基本条件</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本专业具有稳定的校外实习基地。能提供机电一体典型产品及系统的操作、编程、安装、调试、运行、维护、销售及技术服务等相关实习岗位。能涵盖当前相关产业发展的主流技术，可接纳一定规模的学生实习。能够配备相应数量的指导教师对学生实习进行指导和管理；有保证实习日常工作、学习、生活的规章制度，有安全、保险保障。</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4.支持信息化教学基本条件</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本专业具有利用数字化教学资源库、文献资料、常见问题解答等信息化条件，引导鼓励教师开发并利用信息化教学资源、教学平台，创新教学方法，提升教学效果。</w:t>
      </w:r>
    </w:p>
    <w:bookmarkEnd w:id="1"/>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（三）教学资源</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教学资源主要包括能够满足学生学习、教师教学和科研等需要的教材、图书文献以及数字教学资源等。</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1.教材选用基本要求</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健全教材选用制度，本专业在</w:t>
      </w:r>
      <w:r>
        <w:rPr>
          <w:rFonts w:ascii="仿宋" w:hAnsi="仿宋" w:eastAsia="仿宋" w:cs="仿宋"/>
          <w:bCs/>
          <w:color w:val="auto"/>
          <w:kern w:val="0"/>
        </w:rPr>
        <w:t>教学实施中</w:t>
      </w:r>
      <w:r>
        <w:rPr>
          <w:rFonts w:hint="eastAsia" w:ascii="仿宋" w:hAnsi="仿宋" w:eastAsia="仿宋" w:cs="仿宋"/>
          <w:bCs/>
          <w:color w:val="auto"/>
          <w:kern w:val="0"/>
        </w:rPr>
        <w:t>优先选用</w:t>
      </w:r>
      <w:r>
        <w:rPr>
          <w:rFonts w:ascii="仿宋" w:hAnsi="仿宋" w:eastAsia="仿宋" w:cs="仿宋"/>
          <w:bCs/>
          <w:color w:val="auto"/>
          <w:kern w:val="0"/>
        </w:rPr>
        <w:t>选择国家规划教材，</w:t>
      </w:r>
      <w:r>
        <w:rPr>
          <w:rFonts w:hint="eastAsia" w:ascii="仿宋" w:hAnsi="仿宋" w:eastAsia="仿宋" w:cs="仿宋"/>
          <w:bCs/>
          <w:color w:val="auto"/>
          <w:kern w:val="0"/>
        </w:rPr>
        <w:t>学院院本教材，优先选用</w:t>
      </w:r>
      <w:r>
        <w:rPr>
          <w:rFonts w:ascii="仿宋" w:hAnsi="仿宋" w:eastAsia="仿宋" w:cs="仿宋"/>
          <w:bCs/>
          <w:color w:val="auto"/>
          <w:kern w:val="0"/>
        </w:rPr>
        <w:t>校企合作编写和开发的</w:t>
      </w:r>
      <w:r>
        <w:rPr>
          <w:rFonts w:hint="eastAsia" w:ascii="仿宋" w:hAnsi="仿宋" w:eastAsia="仿宋" w:cs="仿宋"/>
          <w:bCs/>
          <w:color w:val="auto"/>
          <w:kern w:val="0"/>
        </w:rPr>
        <w:t>，</w:t>
      </w:r>
      <w:r>
        <w:rPr>
          <w:rFonts w:ascii="仿宋" w:hAnsi="仿宋" w:eastAsia="仿宋" w:cs="仿宋"/>
          <w:bCs/>
          <w:color w:val="auto"/>
          <w:kern w:val="0"/>
        </w:rPr>
        <w:t>符合生产实际和行业最新趋势</w:t>
      </w:r>
      <w:r>
        <w:rPr>
          <w:rFonts w:hint="eastAsia" w:ascii="仿宋" w:hAnsi="仿宋" w:eastAsia="仿宋" w:cs="仿宋"/>
          <w:bCs/>
          <w:color w:val="auto"/>
          <w:kern w:val="0"/>
        </w:rPr>
        <w:t>，</w:t>
      </w:r>
      <w:r>
        <w:rPr>
          <w:rFonts w:ascii="仿宋" w:hAnsi="仿宋" w:eastAsia="仿宋" w:cs="仿宋"/>
          <w:bCs/>
          <w:color w:val="auto"/>
          <w:kern w:val="0"/>
        </w:rPr>
        <w:t>具有较高“</w:t>
      </w:r>
      <w:r>
        <w:rPr>
          <w:rFonts w:hint="eastAsia" w:ascii="仿宋" w:hAnsi="仿宋" w:eastAsia="仿宋" w:cs="仿宋"/>
          <w:bCs/>
          <w:color w:val="auto"/>
          <w:kern w:val="0"/>
        </w:rPr>
        <w:t>技术</w:t>
      </w:r>
      <w:r>
        <w:rPr>
          <w:rFonts w:ascii="仿宋" w:hAnsi="仿宋" w:eastAsia="仿宋" w:cs="仿宋"/>
          <w:bCs/>
          <w:color w:val="auto"/>
          <w:kern w:val="0"/>
        </w:rPr>
        <w:t>跟随度”</w:t>
      </w:r>
      <w:r>
        <w:rPr>
          <w:rFonts w:hint="eastAsia" w:ascii="仿宋" w:hAnsi="仿宋" w:eastAsia="仿宋" w:cs="仿宋"/>
          <w:bCs/>
          <w:color w:val="auto"/>
          <w:kern w:val="0"/>
        </w:rPr>
        <w:t>，</w:t>
      </w:r>
      <w:r>
        <w:rPr>
          <w:rFonts w:ascii="仿宋" w:hAnsi="仿宋" w:eastAsia="仿宋" w:cs="仿宋"/>
          <w:bCs/>
          <w:color w:val="auto"/>
          <w:kern w:val="0"/>
        </w:rPr>
        <w:t>能够反映本专业最新知识以及新工艺、新规范和新标准的</w:t>
      </w:r>
      <w:r>
        <w:rPr>
          <w:rFonts w:hint="eastAsia" w:ascii="仿宋" w:hAnsi="仿宋" w:eastAsia="仿宋" w:cs="仿宋"/>
          <w:bCs/>
          <w:color w:val="auto"/>
          <w:kern w:val="0"/>
        </w:rPr>
        <w:t>高质量教材。</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2.图书文献配备基本要求</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图书文献配备能满足人才培养、专业建设、教科研等工作的需要，方便师生查询、借阅。专业类图书文献包括：有关电气自动化技术专业理论、技术、方法、思维以及实务操作类图书。所选图书文献文字表述要求通俗易懂、简洁明了、图表丰富、适合五年制高职学生学习需求。</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3.数字教学资源配备基本要求</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针对教学的需要和难点，</w:t>
      </w:r>
      <w:r>
        <w:rPr>
          <w:rFonts w:ascii="仿宋" w:hAnsi="仿宋" w:eastAsia="仿宋" w:cs="仿宋"/>
          <w:bCs/>
          <w:color w:val="auto"/>
          <w:kern w:val="0"/>
        </w:rPr>
        <w:t>加快建设智能化教学支持环境，建设能够满足多样化需求的</w:t>
      </w:r>
      <w:r>
        <w:rPr>
          <w:rFonts w:hint="eastAsia" w:ascii="仿宋" w:hAnsi="仿宋" w:eastAsia="仿宋" w:cs="仿宋"/>
          <w:bCs/>
          <w:color w:val="auto"/>
          <w:kern w:val="0"/>
        </w:rPr>
        <w:t>教学</w:t>
      </w:r>
      <w:r>
        <w:rPr>
          <w:rFonts w:ascii="仿宋" w:hAnsi="仿宋" w:eastAsia="仿宋" w:cs="仿宋"/>
          <w:bCs/>
          <w:color w:val="auto"/>
          <w:kern w:val="0"/>
        </w:rPr>
        <w:t>资源</w:t>
      </w:r>
      <w:r>
        <w:rPr>
          <w:rFonts w:hint="eastAsia" w:ascii="仿宋" w:hAnsi="仿宋" w:eastAsia="仿宋" w:cs="仿宋"/>
          <w:bCs/>
          <w:color w:val="auto"/>
          <w:kern w:val="0"/>
        </w:rPr>
        <w:t>，开发相应的影像资料、多媒体课件、网络资源、仿真软件、模拟校外企业工程实施场所等，发挥学校当地环境优势或者特色，逐步实现资源共享，</w:t>
      </w:r>
      <w:r>
        <w:rPr>
          <w:rFonts w:ascii="仿宋" w:hAnsi="仿宋" w:eastAsia="仿宋" w:cs="仿宋"/>
          <w:bCs/>
          <w:color w:val="auto"/>
          <w:kern w:val="0"/>
        </w:rPr>
        <w:t>创新服务供给模式，服务学生终身学习。</w:t>
      </w:r>
    </w:p>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（四）教学方法</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1.普及推广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pPr>
        <w:spacing w:line="360" w:lineRule="exact"/>
        <w:ind w:firstLine="420" w:firstLineChars="200"/>
        <w:rPr>
          <w:rFonts w:ascii="仿宋" w:hAnsi="仿宋" w:eastAsia="仿宋" w:cs="仿宋"/>
          <w:bCs/>
          <w:color w:val="auto"/>
          <w:kern w:val="0"/>
        </w:rPr>
      </w:pPr>
      <w:r>
        <w:rPr>
          <w:rFonts w:ascii="仿宋" w:hAnsi="仿宋" w:eastAsia="仿宋" w:cs="仿宋"/>
          <w:bCs/>
          <w:color w:val="auto"/>
          <w:kern w:val="0"/>
        </w:rPr>
        <w:t>2.</w:t>
      </w:r>
      <w:r>
        <w:rPr>
          <w:rFonts w:hint="eastAsia"/>
          <w:color w:val="auto"/>
        </w:rPr>
        <w:t xml:space="preserve"> </w:t>
      </w:r>
      <w:r>
        <w:rPr>
          <w:rFonts w:hint="eastAsia" w:ascii="仿宋" w:hAnsi="仿宋" w:eastAsia="仿宋" w:cs="仿宋"/>
          <w:bCs/>
          <w:color w:val="auto"/>
          <w:kern w:val="0"/>
        </w:rPr>
        <w:t>全面提升教师队伍素质，扩大“双师型”教师队伍的规模、结构、素质。</w:t>
      </w:r>
      <w:r>
        <w:rPr>
          <w:rFonts w:ascii="仿宋" w:hAnsi="仿宋" w:eastAsia="仿宋" w:cs="仿宋"/>
          <w:bCs/>
          <w:color w:val="auto"/>
          <w:kern w:val="0"/>
        </w:rPr>
        <w:t>全面提升教师信息技术应用能力，推动大数据、人工智能、虚拟现实等现代信息技术在教育教学中的</w:t>
      </w:r>
      <w:r>
        <w:rPr>
          <w:rFonts w:hint="eastAsia" w:ascii="仿宋" w:hAnsi="仿宋" w:eastAsia="仿宋" w:cs="仿宋"/>
          <w:bCs/>
          <w:color w:val="auto"/>
          <w:kern w:val="0"/>
        </w:rPr>
        <w:t>深入</w:t>
      </w:r>
      <w:r>
        <w:rPr>
          <w:rFonts w:ascii="仿宋" w:hAnsi="仿宋" w:eastAsia="仿宋" w:cs="仿宋"/>
          <w:bCs/>
          <w:color w:val="auto"/>
          <w:kern w:val="0"/>
        </w:rPr>
        <w:t>应用</w:t>
      </w:r>
      <w:r>
        <w:rPr>
          <w:rFonts w:hint="eastAsia" w:ascii="仿宋" w:hAnsi="仿宋" w:eastAsia="仿宋" w:cs="仿宋"/>
          <w:bCs/>
          <w:color w:val="auto"/>
          <w:kern w:val="0"/>
        </w:rPr>
        <w:t>。探索构建以“全时空、全要素、全功能、迭代升级”为主要特征的智慧教学模式，积极推进智慧教育与智慧学习。</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3.教学过程中，渗透企业文化、企业精神，培养学生工作的主动意识，培养学生求真务实的精神等。加强安全生产和产品质量意识教育，培养学生的职业素质与职业道德。</w:t>
      </w:r>
    </w:p>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（五）学习评价</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1.严格落实培养目标和培养规格要求，加大过程考核、实践技能考核成绩在课程总成绩中的比重，构建更加科学的学业评价体系。深入推进“教考分离”改革，强化考试纪律建设，严格考试过程管理，深入开展诚信教育，推动形成公平公正、诚实守信的考试风气。</w:t>
      </w:r>
    </w:p>
    <w:p>
      <w:pPr>
        <w:spacing w:line="360" w:lineRule="exact"/>
        <w:ind w:firstLine="420" w:firstLineChars="200"/>
        <w:rPr>
          <w:rFonts w:ascii="仿宋" w:hAnsi="仿宋" w:eastAsia="仿宋" w:cs="仿宋"/>
          <w:bCs/>
          <w:color w:val="auto"/>
          <w:kern w:val="0"/>
        </w:rPr>
      </w:pPr>
      <w:r>
        <w:rPr>
          <w:rFonts w:ascii="仿宋" w:hAnsi="仿宋" w:eastAsia="仿宋" w:cs="仿宋"/>
          <w:bCs/>
          <w:color w:val="auto"/>
          <w:kern w:val="0"/>
        </w:rPr>
        <w:t>2.</w:t>
      </w:r>
      <w:r>
        <w:rPr>
          <w:rFonts w:hint="eastAsia" w:ascii="仿宋" w:hAnsi="仿宋" w:eastAsia="仿宋" w:cs="仿宋"/>
          <w:bCs/>
          <w:color w:val="auto"/>
          <w:kern w:val="0"/>
        </w:rPr>
        <w:t>严格成绩管理制度，规范成绩登记、修改、提交、锁定、出具工作。完善学生学习过程监测、评价与反馈机制，引导学生自我管理、主动学习，提高学习效率。</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3.关注评价的多元性，积极引入行业、企业生产过程中的考核、管理办法，体现评价特色性。评价建议自我评价、小组评价和教师（或企业专家）评价相结合，建议按学习能力、知识点掌握、作业完成情况完成自我评价；</w:t>
      </w:r>
      <w:r>
        <w:rPr>
          <w:rFonts w:ascii="仿宋" w:hAnsi="仿宋" w:eastAsia="仿宋" w:cs="仿宋"/>
          <w:bCs/>
          <w:color w:val="auto"/>
          <w:kern w:val="0"/>
        </w:rPr>
        <w:t>按</w:t>
      </w:r>
      <w:r>
        <w:rPr>
          <w:rFonts w:hint="eastAsia" w:ascii="仿宋" w:hAnsi="仿宋" w:eastAsia="仿宋" w:cs="仿宋"/>
          <w:bCs/>
          <w:color w:val="auto"/>
          <w:kern w:val="0"/>
        </w:rPr>
        <w:t>安全规范、</w:t>
      </w:r>
      <w:r>
        <w:rPr>
          <w:rFonts w:ascii="仿宋" w:hAnsi="仿宋" w:eastAsia="仿宋" w:cs="仿宋"/>
          <w:bCs/>
          <w:color w:val="auto"/>
          <w:kern w:val="0"/>
        </w:rPr>
        <w:t>团队协作</w:t>
      </w:r>
      <w:r>
        <w:rPr>
          <w:rFonts w:hint="eastAsia" w:ascii="仿宋" w:hAnsi="仿宋" w:eastAsia="仿宋" w:cs="仿宋"/>
          <w:bCs/>
          <w:color w:val="auto"/>
          <w:kern w:val="0"/>
        </w:rPr>
        <w:t>、知识</w:t>
      </w:r>
      <w:r>
        <w:rPr>
          <w:rFonts w:ascii="仿宋" w:hAnsi="仿宋" w:eastAsia="仿宋" w:cs="仿宋"/>
          <w:bCs/>
          <w:color w:val="auto"/>
          <w:kern w:val="0"/>
        </w:rPr>
        <w:t>掌握完成小组评价</w:t>
      </w:r>
      <w:r>
        <w:rPr>
          <w:rFonts w:hint="eastAsia" w:ascii="仿宋" w:hAnsi="仿宋" w:eastAsia="仿宋" w:cs="仿宋"/>
          <w:bCs/>
          <w:color w:val="auto"/>
          <w:kern w:val="0"/>
        </w:rPr>
        <w:t>；按学习态度、课堂表现、知识点掌握情况等完成教师（或企业专家）评价。</w:t>
      </w:r>
    </w:p>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（六）质量管理</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到人才培养规格。</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3.建立毕业生跟踪反馈机制及社会评价机制，并对生源情况、在校生学业水平、毕业生就业情况等进行分析，定期评价人才培养质量和培养目标达成情况。</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4.加强专业教研活动，充分利用评价分析结果有效改进专业教学，持续提高人才培养质量。</w:t>
      </w:r>
    </w:p>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九、毕业要求</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学生学习期满，经考核、评价，符合下列要求的，予以毕业：</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1.在校期间思想政治操行考核合格。</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2.完成学校实施性方案所制定的各教学环节活动，各门课程成绩考核合格。</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3.取得学校实施性方案所规定的通用能力证书、职业资格/职业技能等级证书或相对应的基本学分。</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4.修满学校实施性方案所规定的学分。</w:t>
      </w:r>
    </w:p>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十、其他说明</w:t>
      </w:r>
    </w:p>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（一）编制依据</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1.《国家职业教育改革实施方案的通知》（国发〔2019〕4号）。</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2.《教育部关于职业院校专业人才培养方案制定与实施工作的指导意见》（教职成〔2019〕13号）。</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3.《省政府办公厅关于深化产教融合的实施意见》（苏政办发〔2018〕48号）。</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4.教育部颁《高等职业学校机电一体化技术专业教学标准》。</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5.《江苏联合职业技术学院关于专业人才培养方案制（修）订与实施工作的指导意见》（苏联院〔2019〕12号）。</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6.江苏联合职业技术学院《关于人才培养方案中公共基础课程安排建议（试行）的通知》（苏联院教〔2020〕7号）。</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7.江苏联合职业技术学院《机电一体化技术专业指导性人才培养方案》（苏联院〔2020〕20号）。</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8</w:t>
      </w:r>
      <w:r>
        <w:rPr>
          <w:rFonts w:ascii="仿宋" w:hAnsi="仿宋" w:eastAsia="仿宋" w:cs="仿宋"/>
          <w:bCs/>
          <w:color w:val="auto"/>
          <w:kern w:val="0"/>
        </w:rPr>
        <w:t>.江苏联合职业技术学院《关于做好2021级各专业实施性人才培养方案制（修）订及报审工作的通知》（苏联院教〔2021〕4号）。</w:t>
      </w:r>
    </w:p>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（二）执行要求</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1.规范实施“4.5+0.5”人才培养模式，每学期周数按20周计算,顶岗实习每周按30学时计。军训安排在第一学期开设，入学教育安排在第一学期开学进行，。</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2.</w:t>
      </w:r>
      <w:bookmarkStart w:id="2" w:name="_Hlk25331264"/>
      <w:r>
        <w:rPr>
          <w:rFonts w:hint="eastAsia" w:ascii="仿宋" w:hAnsi="仿宋" w:eastAsia="仿宋" w:cs="仿宋"/>
          <w:bCs/>
          <w:color w:val="auto"/>
          <w:kern w:val="0"/>
        </w:rPr>
        <w:t>理论教学和实训教学按16—18学时计1学分（小数点后数字四舍五入），军训、入学教育、社会实践、毕业设计、顶岗实习、技能运动会等，以1周为1学分。</w:t>
      </w:r>
      <w:bookmarkEnd w:id="2"/>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3</w:t>
      </w:r>
      <w:r>
        <w:rPr>
          <w:rFonts w:ascii="仿宋" w:hAnsi="仿宋" w:eastAsia="仿宋" w:cs="仿宋"/>
          <w:bCs/>
          <w:color w:val="auto"/>
          <w:kern w:val="0"/>
        </w:rPr>
        <w:t>.</w:t>
      </w:r>
      <w:r>
        <w:rPr>
          <w:rFonts w:hint="eastAsia" w:ascii="仿宋" w:hAnsi="仿宋" w:eastAsia="仿宋" w:cs="仿宋"/>
          <w:bCs/>
          <w:color w:val="auto"/>
          <w:kern w:val="0"/>
        </w:rPr>
        <w:t>本方案所附教学进程安排表（见附表），总学时为5</w:t>
      </w:r>
      <w:r>
        <w:rPr>
          <w:rFonts w:ascii="仿宋" w:hAnsi="仿宋" w:eastAsia="仿宋" w:cs="仿宋"/>
          <w:bCs/>
          <w:color w:val="auto"/>
          <w:kern w:val="0"/>
        </w:rPr>
        <w:t>162</w:t>
      </w:r>
      <w:r>
        <w:rPr>
          <w:rFonts w:hint="eastAsia" w:ascii="仿宋" w:hAnsi="仿宋" w:eastAsia="仿宋" w:cs="仿宋"/>
          <w:bCs/>
          <w:color w:val="auto"/>
          <w:kern w:val="0"/>
        </w:rPr>
        <w:t>学时，总学分为29</w:t>
      </w:r>
      <w:r>
        <w:rPr>
          <w:rFonts w:ascii="仿宋" w:hAnsi="仿宋" w:eastAsia="仿宋" w:cs="仿宋"/>
          <w:bCs/>
          <w:color w:val="auto"/>
          <w:kern w:val="0"/>
        </w:rPr>
        <w:t>9</w:t>
      </w:r>
      <w:r>
        <w:rPr>
          <w:rFonts w:hint="eastAsia" w:ascii="仿宋" w:hAnsi="仿宋" w:eastAsia="仿宋" w:cs="仿宋"/>
          <w:bCs/>
          <w:color w:val="auto"/>
          <w:kern w:val="0"/>
        </w:rPr>
        <w:t>学分。其中公共基础课程</w:t>
      </w:r>
      <w:r>
        <w:rPr>
          <w:rFonts w:ascii="仿宋" w:hAnsi="仿宋" w:eastAsia="仿宋" w:cs="仿宋"/>
          <w:bCs/>
          <w:color w:val="auto"/>
          <w:kern w:val="0"/>
        </w:rPr>
        <w:t>1643</w:t>
      </w:r>
      <w:r>
        <w:rPr>
          <w:rFonts w:hint="eastAsia" w:ascii="仿宋" w:hAnsi="仿宋" w:eastAsia="仿宋" w:cs="仿宋"/>
          <w:bCs/>
          <w:color w:val="auto"/>
          <w:kern w:val="0"/>
        </w:rPr>
        <w:t>学时，占总学时的</w:t>
      </w:r>
      <w:r>
        <w:rPr>
          <w:rFonts w:ascii="仿宋" w:hAnsi="仿宋" w:eastAsia="仿宋" w:cs="仿宋"/>
          <w:bCs/>
          <w:color w:val="auto"/>
          <w:kern w:val="0"/>
        </w:rPr>
        <w:t>31.83</w:t>
      </w:r>
      <w:r>
        <w:rPr>
          <w:rFonts w:hint="eastAsia" w:ascii="仿宋" w:hAnsi="仿宋" w:eastAsia="仿宋" w:cs="仿宋"/>
          <w:bCs/>
          <w:color w:val="auto"/>
          <w:kern w:val="0"/>
        </w:rPr>
        <w:t>%；专业技能课</w:t>
      </w:r>
      <w:r>
        <w:rPr>
          <w:rFonts w:ascii="仿宋" w:hAnsi="仿宋" w:eastAsia="仿宋" w:cs="仿宋"/>
          <w:bCs/>
          <w:color w:val="auto"/>
          <w:kern w:val="0"/>
        </w:rPr>
        <w:t>2662</w:t>
      </w:r>
      <w:r>
        <w:rPr>
          <w:rFonts w:hint="eastAsia" w:ascii="仿宋" w:hAnsi="仿宋" w:eastAsia="仿宋" w:cs="仿宋"/>
          <w:bCs/>
          <w:color w:val="auto"/>
          <w:kern w:val="0"/>
        </w:rPr>
        <w:t>学时，占总学时的</w:t>
      </w:r>
      <w:r>
        <w:rPr>
          <w:rFonts w:ascii="仿宋" w:hAnsi="仿宋" w:eastAsia="仿宋" w:cs="仿宋"/>
          <w:bCs/>
          <w:color w:val="auto"/>
          <w:kern w:val="0"/>
        </w:rPr>
        <w:t>51.57</w:t>
      </w:r>
      <w:r>
        <w:rPr>
          <w:rFonts w:hint="eastAsia" w:ascii="仿宋" w:hAnsi="仿宋" w:eastAsia="仿宋" w:cs="仿宋"/>
          <w:bCs/>
          <w:color w:val="auto"/>
          <w:kern w:val="0"/>
        </w:rPr>
        <w:t>%；选修课程</w:t>
      </w:r>
      <w:r>
        <w:rPr>
          <w:rFonts w:ascii="仿宋" w:hAnsi="仿宋" w:eastAsia="仿宋" w:cs="仿宋"/>
          <w:bCs/>
          <w:color w:val="auto"/>
          <w:kern w:val="0"/>
        </w:rPr>
        <w:t>767</w:t>
      </w:r>
      <w:r>
        <w:rPr>
          <w:rFonts w:hint="eastAsia" w:ascii="仿宋" w:hAnsi="仿宋" w:eastAsia="仿宋" w:cs="仿宋"/>
          <w:bCs/>
          <w:color w:val="auto"/>
          <w:kern w:val="0"/>
        </w:rPr>
        <w:t>学时，占总学时的</w:t>
      </w:r>
      <w:r>
        <w:rPr>
          <w:rFonts w:ascii="仿宋" w:hAnsi="仿宋" w:eastAsia="仿宋" w:cs="仿宋"/>
          <w:bCs/>
          <w:color w:val="auto"/>
          <w:kern w:val="0"/>
        </w:rPr>
        <w:t>14.86</w:t>
      </w:r>
      <w:r>
        <w:rPr>
          <w:rFonts w:hint="eastAsia" w:ascii="仿宋" w:hAnsi="仿宋" w:eastAsia="仿宋" w:cs="仿宋"/>
          <w:bCs/>
          <w:color w:val="auto"/>
          <w:kern w:val="0"/>
        </w:rPr>
        <w:t>%；素质拓展课程</w:t>
      </w:r>
      <w:r>
        <w:rPr>
          <w:rFonts w:ascii="仿宋" w:hAnsi="仿宋" w:eastAsia="仿宋" w:cs="仿宋"/>
          <w:bCs/>
          <w:color w:val="auto"/>
          <w:kern w:val="0"/>
        </w:rPr>
        <w:t>9</w:t>
      </w:r>
      <w:r>
        <w:rPr>
          <w:rFonts w:hint="eastAsia" w:ascii="仿宋" w:hAnsi="仿宋" w:eastAsia="仿宋" w:cs="仿宋"/>
          <w:bCs/>
          <w:color w:val="auto"/>
          <w:kern w:val="0"/>
        </w:rPr>
        <w:t>0学时，占总学时的1.</w:t>
      </w:r>
      <w:r>
        <w:rPr>
          <w:rFonts w:ascii="仿宋" w:hAnsi="仿宋" w:eastAsia="仿宋" w:cs="仿宋"/>
          <w:bCs/>
          <w:color w:val="auto"/>
          <w:kern w:val="0"/>
        </w:rPr>
        <w:t>74</w:t>
      </w:r>
      <w:r>
        <w:rPr>
          <w:rFonts w:hint="eastAsia" w:ascii="仿宋" w:hAnsi="仿宋" w:eastAsia="仿宋" w:cs="仿宋"/>
          <w:bCs/>
          <w:color w:val="auto"/>
          <w:kern w:val="0"/>
        </w:rPr>
        <w:t>%。</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4.毕业设计（论文）是学生培养专业技能的重要组成部分，在毕业设计阶段，配备指导教师，严格加强学术道德规范，设计内容与学生企业实践岗位结合。</w:t>
      </w:r>
    </w:p>
    <w:p>
      <w:pPr>
        <w:spacing w:line="360" w:lineRule="exact"/>
        <w:ind w:firstLine="420" w:firstLineChars="200"/>
        <w:rPr>
          <w:rFonts w:ascii="仿宋" w:hAnsi="仿宋" w:eastAsia="仿宋" w:cs="仿宋"/>
          <w:bCs/>
          <w:color w:val="auto"/>
          <w:kern w:val="0"/>
        </w:rPr>
      </w:pPr>
      <w:r>
        <w:rPr>
          <w:rFonts w:ascii="仿宋" w:hAnsi="仿宋" w:eastAsia="仿宋" w:cs="仿宋"/>
          <w:bCs/>
          <w:color w:val="auto"/>
          <w:kern w:val="0"/>
        </w:rPr>
        <w:t>5</w:t>
      </w:r>
      <w:r>
        <w:rPr>
          <w:rFonts w:hint="eastAsia" w:ascii="仿宋" w:hAnsi="仿宋" w:eastAsia="仿宋" w:cs="仿宋"/>
          <w:bCs/>
          <w:color w:val="auto"/>
          <w:kern w:val="0"/>
        </w:rPr>
        <w:t>.顶岗实习是学生在校学习的重要组成部分，是培养学生综合职业能力的主要教学环节之一。顶岗实习教学计划由学校与企业根据生产岗位对从业人员素养的要求共同制订，教学活动主要由企业组织实施，学校参与教学管理和评价。</w:t>
      </w:r>
    </w:p>
    <w:p>
      <w:pPr>
        <w:spacing w:line="360" w:lineRule="exact"/>
        <w:ind w:firstLine="420" w:firstLineChars="200"/>
        <w:rPr>
          <w:rFonts w:ascii="仿宋" w:hAnsi="仿宋" w:eastAsia="仿宋" w:cs="仿宋"/>
          <w:bCs/>
          <w:color w:val="auto"/>
          <w:kern w:val="0"/>
        </w:rPr>
      </w:pPr>
      <w:r>
        <w:rPr>
          <w:rFonts w:ascii="仿宋" w:hAnsi="仿宋" w:eastAsia="仿宋" w:cs="仿宋"/>
          <w:bCs/>
          <w:color w:val="auto"/>
          <w:kern w:val="0"/>
        </w:rPr>
        <w:t>6.</w:t>
      </w:r>
      <w:r>
        <w:rPr>
          <w:rFonts w:hint="eastAsia" w:ascii="仿宋" w:hAnsi="仿宋" w:eastAsia="仿宋" w:cs="仿宋"/>
          <w:bCs/>
          <w:color w:val="auto"/>
          <w:kern w:val="0"/>
        </w:rPr>
        <w:t>本专业思想政治课程《形势与政策》按8学时乘以3学期设置，《中华优秀传统文化》按8学时乘以3学期设置，以上两门课程均可嵌入到当前学期开设的德育课程中，或利用课余时间开展讲座、培训或使用信息化手段开展。</w:t>
      </w:r>
    </w:p>
    <w:p>
      <w:pPr>
        <w:spacing w:line="360" w:lineRule="exact"/>
        <w:ind w:firstLine="420" w:firstLineChars="200"/>
        <w:rPr>
          <w:rFonts w:ascii="仿宋" w:hAnsi="仿宋" w:eastAsia="仿宋" w:cs="仿宋"/>
          <w:bCs/>
          <w:color w:val="auto"/>
          <w:kern w:val="0"/>
        </w:rPr>
      </w:pPr>
      <w:r>
        <w:rPr>
          <w:rFonts w:ascii="仿宋" w:hAnsi="仿宋" w:eastAsia="仿宋" w:cs="仿宋"/>
          <w:bCs/>
          <w:color w:val="auto"/>
          <w:kern w:val="0"/>
        </w:rPr>
        <w:t>7</w:t>
      </w:r>
      <w:r>
        <w:rPr>
          <w:rFonts w:hint="eastAsia" w:ascii="仿宋" w:hAnsi="仿宋" w:eastAsia="仿宋" w:cs="仿宋"/>
          <w:bCs/>
          <w:color w:val="auto"/>
          <w:kern w:val="0"/>
        </w:rPr>
        <w:t>.落实“</w:t>
      </w:r>
      <w:r>
        <w:rPr>
          <w:rFonts w:ascii="仿宋" w:hAnsi="仿宋" w:eastAsia="仿宋" w:cs="仿宋"/>
          <w:bCs/>
          <w:color w:val="auto"/>
          <w:kern w:val="0"/>
        </w:rPr>
        <w:t>1+X”证书制度</w:t>
      </w:r>
      <w:r>
        <w:rPr>
          <w:rFonts w:hint="eastAsia" w:ascii="仿宋" w:hAnsi="仿宋" w:eastAsia="仿宋" w:cs="仿宋"/>
          <w:bCs/>
          <w:color w:val="auto"/>
          <w:kern w:val="0"/>
        </w:rPr>
        <w:t>，将实践性教学安排与技能等级证书或职业资格证书考核有机结合，鼓励学生在取得大专毕业证书的同时，取得与专业相关的技能等级证书或职业资格证书，鼓励学生经过培训并通过社会化考核，取得与提升职业能力相关的其他技术等级证书。</w:t>
      </w:r>
    </w:p>
    <w:p>
      <w:pPr>
        <w:spacing w:line="360" w:lineRule="exact"/>
        <w:ind w:firstLine="420" w:firstLineChars="200"/>
        <w:rPr>
          <w:rFonts w:hint="eastAsia" w:ascii="仿宋" w:hAnsi="仿宋" w:eastAsia="仿宋" w:cs="仿宋"/>
          <w:bCs/>
          <w:color w:val="auto"/>
          <w:kern w:val="0"/>
        </w:rPr>
      </w:pPr>
      <w:r>
        <w:rPr>
          <w:rFonts w:ascii="仿宋" w:hAnsi="仿宋" w:eastAsia="仿宋" w:cs="仿宋"/>
          <w:bCs/>
          <w:color w:val="auto"/>
          <w:kern w:val="0"/>
        </w:rPr>
        <w:t>8.</w:t>
      </w:r>
      <w:r>
        <w:rPr>
          <w:rFonts w:hint="eastAsia" w:ascii="仿宋" w:hAnsi="仿宋" w:eastAsia="仿宋" w:cs="仿宋"/>
          <w:bCs/>
          <w:color w:val="auto"/>
          <w:kern w:val="0"/>
        </w:rPr>
        <w:t>《中国特色社会主义》课程正常教学安排30课时，利用业余时间辅导不低于2课时；《思想道德修养与法律基础》课程其中1学分为社会实践教学；《信息技术》课程正常教学安排92课时，在学生参加全国计算机等级考试一级前，利用业余时间辅导不低于4课时；《体育与健康》课程正常教学安排224课时，利用业余时间辅导不低于64课时；《劳动教育》课程正常教学安排15课时，利用业余时间辅导不低于1课时；《电工高级工技能训练与考级》课程第八学期至少含1周以上的全国计算机等级考试。</w:t>
      </w:r>
    </w:p>
    <w:p>
      <w:pPr>
        <w:spacing w:line="360" w:lineRule="exact"/>
        <w:ind w:firstLine="420" w:firstLineChars="200"/>
        <w:rPr>
          <w:rFonts w:hint="eastAsia" w:ascii="仿宋" w:hAnsi="仿宋" w:eastAsia="仿宋" w:cs="仿宋"/>
          <w:bCs/>
          <w:color w:val="auto"/>
          <w:kern w:val="0"/>
          <w:lang w:val="en-US" w:eastAsia="zh-CN"/>
        </w:rPr>
      </w:pPr>
      <w:r>
        <w:rPr>
          <w:rFonts w:hint="eastAsia" w:ascii="仿宋" w:hAnsi="仿宋" w:eastAsia="仿宋" w:cs="仿宋"/>
          <w:bCs/>
          <w:color w:val="auto"/>
          <w:kern w:val="0"/>
          <w:lang w:val="en-US" w:eastAsia="zh-CN"/>
        </w:rPr>
        <w:t>9.《党史/新中国史/职业素养</w:t>
      </w:r>
      <w:bookmarkStart w:id="6" w:name="_GoBack"/>
      <w:bookmarkEnd w:id="6"/>
      <w:r>
        <w:rPr>
          <w:rFonts w:hint="eastAsia" w:ascii="仿宋" w:hAnsi="仿宋" w:eastAsia="仿宋" w:cs="仿宋"/>
          <w:bCs/>
          <w:color w:val="auto"/>
          <w:kern w:val="0"/>
          <w:lang w:val="en-US" w:eastAsia="zh-CN"/>
        </w:rPr>
        <w:t>》课程党史教育中，重点讲授</w:t>
      </w:r>
      <w:r>
        <w:rPr>
          <w:rFonts w:hint="eastAsia" w:ascii="仿宋" w:hAnsi="仿宋" w:eastAsia="仿宋" w:cs="仿宋"/>
          <w:bCs/>
          <w:color w:val="auto"/>
          <w:kern w:val="0"/>
        </w:rPr>
        <w:t>党史、军史部门关于新四军和铁军精神研究的重要成果</w:t>
      </w:r>
      <w:r>
        <w:rPr>
          <w:rFonts w:hint="eastAsia" w:ascii="仿宋" w:hAnsi="仿宋" w:eastAsia="仿宋" w:cs="仿宋"/>
          <w:bCs/>
          <w:color w:val="auto"/>
          <w:kern w:val="0"/>
          <w:lang w:eastAsia="zh-CN"/>
        </w:rPr>
        <w:t>、</w:t>
      </w:r>
      <w:r>
        <w:rPr>
          <w:rFonts w:hint="eastAsia" w:ascii="仿宋" w:hAnsi="仿宋" w:eastAsia="仿宋" w:cs="仿宋"/>
          <w:bCs/>
          <w:color w:val="auto"/>
          <w:kern w:val="0"/>
        </w:rPr>
        <w:t>以铁军精神为特色的党性教育教学讲稿</w:t>
      </w:r>
      <w:r>
        <w:rPr>
          <w:rFonts w:hint="eastAsia" w:ascii="仿宋" w:hAnsi="仿宋" w:eastAsia="仿宋" w:cs="仿宋"/>
          <w:bCs/>
          <w:color w:val="auto"/>
          <w:kern w:val="0"/>
          <w:lang w:val="en-US" w:eastAsia="zh-CN"/>
        </w:rPr>
        <w:t>和</w:t>
      </w:r>
      <w:r>
        <w:rPr>
          <w:rFonts w:hint="eastAsia" w:ascii="仿宋" w:hAnsi="仿宋" w:eastAsia="仿宋" w:cs="仿宋"/>
          <w:bCs/>
          <w:color w:val="auto"/>
          <w:kern w:val="0"/>
        </w:rPr>
        <w:t>研究成果</w:t>
      </w:r>
      <w:r>
        <w:rPr>
          <w:rFonts w:hint="eastAsia" w:ascii="仿宋" w:hAnsi="仿宋" w:eastAsia="仿宋" w:cs="仿宋"/>
          <w:bCs/>
          <w:color w:val="auto"/>
          <w:kern w:val="0"/>
          <w:lang w:eastAsia="zh-CN"/>
        </w:rPr>
        <w:t>、</w:t>
      </w:r>
      <w:r>
        <w:rPr>
          <w:rFonts w:hint="eastAsia" w:ascii="仿宋" w:hAnsi="仿宋" w:eastAsia="仿宋" w:cs="仿宋"/>
          <w:bCs/>
          <w:color w:val="auto"/>
          <w:kern w:val="0"/>
        </w:rPr>
        <w:t>新四军将士党性修养的风采故事</w:t>
      </w:r>
      <w:r>
        <w:rPr>
          <w:rFonts w:hint="eastAsia" w:ascii="仿宋" w:hAnsi="仿宋" w:eastAsia="仿宋" w:cs="仿宋"/>
          <w:bCs/>
          <w:color w:val="auto"/>
          <w:kern w:val="0"/>
          <w:lang w:eastAsia="zh-CN"/>
        </w:rPr>
        <w:t>，用新四军铁军精神教育广大</w:t>
      </w:r>
      <w:r>
        <w:rPr>
          <w:rFonts w:hint="eastAsia" w:ascii="仿宋" w:hAnsi="仿宋" w:eastAsia="仿宋" w:cs="仿宋"/>
          <w:bCs/>
          <w:color w:val="auto"/>
          <w:kern w:val="0"/>
          <w:lang w:val="en-US" w:eastAsia="zh-CN"/>
        </w:rPr>
        <w:t>学生。</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lang w:val="en-US" w:eastAsia="zh-CN"/>
        </w:rPr>
        <w:t>10</w:t>
      </w:r>
      <w:r>
        <w:rPr>
          <w:rFonts w:hint="eastAsia" w:ascii="仿宋" w:hAnsi="仿宋" w:eastAsia="仿宋" w:cs="仿宋"/>
          <w:bCs/>
          <w:color w:val="auto"/>
          <w:kern w:val="0"/>
        </w:rPr>
        <w:t>.推进世赛成果转化，在电工中级工、高级工技能训练模块融入电气装置世赛内容和技术标准，使学生的知识、技能及综合素养向世赛标准看齐。</w:t>
      </w:r>
    </w:p>
    <w:p>
      <w:pPr>
        <w:spacing w:line="360" w:lineRule="exact"/>
        <w:ind w:firstLine="422" w:firstLineChars="200"/>
        <w:rPr>
          <w:rFonts w:ascii="仿宋" w:hAnsi="仿宋" w:eastAsia="仿宋" w:cs="仿宋"/>
          <w:b/>
          <w:bCs/>
          <w:color w:val="auto"/>
        </w:rPr>
      </w:pPr>
      <w:r>
        <w:rPr>
          <w:rFonts w:hint="eastAsia" w:ascii="仿宋" w:hAnsi="仿宋" w:eastAsia="仿宋" w:cs="仿宋"/>
          <w:b/>
          <w:bCs/>
          <w:color w:val="auto"/>
        </w:rPr>
        <w:t>（三）研制团队</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刘进峰   盐城技师分院</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 xml:space="preserve">季立新 </w:t>
      </w:r>
      <w:r>
        <w:rPr>
          <w:rFonts w:ascii="仿宋" w:hAnsi="仿宋" w:eastAsia="仿宋" w:cs="仿宋"/>
          <w:bCs/>
          <w:color w:val="auto"/>
          <w:kern w:val="0"/>
        </w:rPr>
        <w:t xml:space="preserve"> </w:t>
      </w:r>
      <w:r>
        <w:rPr>
          <w:rFonts w:hint="eastAsia" w:ascii="仿宋" w:hAnsi="仿宋" w:eastAsia="仿宋" w:cs="仿宋"/>
          <w:bCs/>
          <w:color w:val="auto"/>
          <w:kern w:val="0"/>
        </w:rPr>
        <w:t xml:space="preserve"> 盐城技师分院</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 xml:space="preserve">孙 </w:t>
      </w:r>
      <w:r>
        <w:rPr>
          <w:rFonts w:ascii="仿宋" w:hAnsi="仿宋" w:eastAsia="仿宋" w:cs="仿宋"/>
          <w:bCs/>
          <w:color w:val="auto"/>
          <w:kern w:val="0"/>
        </w:rPr>
        <w:t xml:space="preserve"> </w:t>
      </w:r>
      <w:r>
        <w:rPr>
          <w:rFonts w:hint="eastAsia" w:ascii="仿宋" w:hAnsi="仿宋" w:eastAsia="仿宋" w:cs="仿宋"/>
          <w:bCs/>
          <w:color w:val="auto"/>
          <w:kern w:val="0"/>
        </w:rPr>
        <w:t xml:space="preserve">勤 </w:t>
      </w:r>
      <w:r>
        <w:rPr>
          <w:rFonts w:ascii="仿宋" w:hAnsi="仿宋" w:eastAsia="仿宋" w:cs="仿宋"/>
          <w:bCs/>
          <w:color w:val="auto"/>
          <w:kern w:val="0"/>
        </w:rPr>
        <w:t xml:space="preserve">  </w:t>
      </w:r>
      <w:r>
        <w:rPr>
          <w:rFonts w:hint="eastAsia" w:ascii="仿宋" w:hAnsi="仿宋" w:eastAsia="仿宋" w:cs="仿宋"/>
          <w:bCs/>
          <w:color w:val="auto"/>
          <w:kern w:val="0"/>
        </w:rPr>
        <w:t>盐城技师分院</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 xml:space="preserve">孙怀荣  </w:t>
      </w:r>
      <w:r>
        <w:rPr>
          <w:rFonts w:ascii="仿宋" w:hAnsi="仿宋" w:eastAsia="仿宋" w:cs="仿宋"/>
          <w:bCs/>
          <w:color w:val="auto"/>
          <w:kern w:val="0"/>
        </w:rPr>
        <w:t xml:space="preserve"> </w:t>
      </w:r>
      <w:r>
        <w:rPr>
          <w:rFonts w:hint="eastAsia" w:ascii="仿宋" w:hAnsi="仿宋" w:eastAsia="仿宋" w:cs="仿宋"/>
          <w:bCs/>
          <w:color w:val="auto"/>
          <w:kern w:val="0"/>
        </w:rPr>
        <w:t>盐城技师分院</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 xml:space="preserve">陈德领 </w:t>
      </w:r>
      <w:r>
        <w:rPr>
          <w:rFonts w:ascii="仿宋" w:hAnsi="仿宋" w:eastAsia="仿宋" w:cs="仿宋"/>
          <w:bCs/>
          <w:color w:val="auto"/>
          <w:kern w:val="0"/>
        </w:rPr>
        <w:t xml:space="preserve">  </w:t>
      </w:r>
      <w:r>
        <w:rPr>
          <w:rFonts w:hint="eastAsia" w:ascii="仿宋" w:hAnsi="仿宋" w:eastAsia="仿宋" w:cs="仿宋"/>
          <w:bCs/>
          <w:color w:val="auto"/>
          <w:kern w:val="0"/>
        </w:rPr>
        <w:t>盐城技师分院</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 xml:space="preserve">浦金标  </w:t>
      </w:r>
      <w:r>
        <w:rPr>
          <w:rFonts w:ascii="仿宋" w:hAnsi="仿宋" w:eastAsia="仿宋" w:cs="仿宋"/>
          <w:bCs/>
          <w:color w:val="auto"/>
          <w:kern w:val="0"/>
        </w:rPr>
        <w:t xml:space="preserve"> </w:t>
      </w:r>
      <w:r>
        <w:rPr>
          <w:rFonts w:hint="eastAsia" w:ascii="仿宋" w:hAnsi="仿宋" w:eastAsia="仿宋" w:cs="仿宋"/>
          <w:bCs/>
          <w:color w:val="auto"/>
          <w:kern w:val="0"/>
        </w:rPr>
        <w:t>盐城技师分院</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 xml:space="preserve">童 </w:t>
      </w:r>
      <w:r>
        <w:rPr>
          <w:rFonts w:ascii="仿宋" w:hAnsi="仿宋" w:eastAsia="仿宋" w:cs="仿宋"/>
          <w:bCs/>
          <w:color w:val="auto"/>
          <w:kern w:val="0"/>
        </w:rPr>
        <w:t xml:space="preserve"> </w:t>
      </w:r>
      <w:r>
        <w:rPr>
          <w:rFonts w:hint="eastAsia" w:ascii="仿宋" w:hAnsi="仿宋" w:eastAsia="仿宋" w:cs="仿宋"/>
          <w:bCs/>
          <w:color w:val="auto"/>
          <w:kern w:val="0"/>
        </w:rPr>
        <w:t xml:space="preserve">江  </w:t>
      </w:r>
      <w:r>
        <w:rPr>
          <w:rFonts w:ascii="仿宋" w:hAnsi="仿宋" w:eastAsia="仿宋" w:cs="仿宋"/>
          <w:bCs/>
          <w:color w:val="auto"/>
          <w:kern w:val="0"/>
        </w:rPr>
        <w:t xml:space="preserve"> </w:t>
      </w:r>
      <w:r>
        <w:rPr>
          <w:rFonts w:hint="eastAsia" w:ascii="仿宋" w:hAnsi="仿宋" w:eastAsia="仿宋" w:cs="仿宋"/>
          <w:bCs/>
          <w:color w:val="auto"/>
          <w:kern w:val="0"/>
        </w:rPr>
        <w:t>盐城技师分院</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 xml:space="preserve">孙传峰 </w:t>
      </w:r>
      <w:r>
        <w:rPr>
          <w:rFonts w:ascii="仿宋" w:hAnsi="仿宋" w:eastAsia="仿宋" w:cs="仿宋"/>
          <w:bCs/>
          <w:color w:val="auto"/>
          <w:kern w:val="0"/>
        </w:rPr>
        <w:t xml:space="preserve">  </w:t>
      </w:r>
      <w:r>
        <w:rPr>
          <w:rFonts w:hint="eastAsia" w:ascii="仿宋" w:hAnsi="仿宋" w:eastAsia="仿宋" w:cs="仿宋"/>
          <w:bCs/>
          <w:color w:val="auto"/>
          <w:kern w:val="0"/>
        </w:rPr>
        <w:t>江苏同和涂装机械</w:t>
      </w:r>
      <w:r>
        <w:rPr>
          <w:rFonts w:ascii="仿宋" w:hAnsi="仿宋" w:eastAsia="仿宋" w:cs="仿宋"/>
          <w:bCs/>
          <w:color w:val="auto"/>
          <w:kern w:val="0"/>
        </w:rPr>
        <w:t>有限公司</w:t>
      </w:r>
    </w:p>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 xml:space="preserve">王胜洋 </w:t>
      </w:r>
      <w:r>
        <w:rPr>
          <w:rFonts w:ascii="仿宋" w:hAnsi="仿宋" w:eastAsia="仿宋" w:cs="仿宋"/>
          <w:bCs/>
          <w:color w:val="auto"/>
          <w:kern w:val="0"/>
        </w:rPr>
        <w:t xml:space="preserve">  </w:t>
      </w:r>
      <w:r>
        <w:rPr>
          <w:rFonts w:hint="eastAsia" w:ascii="仿宋" w:hAnsi="仿宋" w:eastAsia="仿宋" w:cs="仿宋"/>
          <w:bCs/>
          <w:color w:val="auto"/>
          <w:kern w:val="0"/>
        </w:rPr>
        <w:t>苏州永之毅自动化</w:t>
      </w:r>
      <w:r>
        <w:rPr>
          <w:rFonts w:ascii="仿宋" w:hAnsi="仿宋" w:eastAsia="仿宋" w:cs="仿宋"/>
          <w:bCs/>
          <w:color w:val="auto"/>
          <w:kern w:val="0"/>
        </w:rPr>
        <w:t>有限公司</w:t>
      </w:r>
    </w:p>
    <w:p>
      <w:pPr>
        <w:spacing w:line="360" w:lineRule="exact"/>
        <w:ind w:firstLine="422" w:firstLineChars="200"/>
        <w:rPr>
          <w:rFonts w:ascii="仿宋" w:hAnsi="仿宋" w:eastAsia="仿宋" w:cs="仿宋"/>
          <w:b/>
          <w:bCs/>
          <w:color w:val="auto"/>
        </w:rPr>
      </w:pPr>
      <w:bookmarkStart w:id="3" w:name="_Hlk25332274"/>
      <w:bookmarkStart w:id="4" w:name="_Hlk45027518"/>
      <w:r>
        <w:rPr>
          <w:rFonts w:ascii="仿宋" w:hAnsi="仿宋" w:eastAsia="仿宋" w:cs="仿宋"/>
          <w:b/>
          <w:bCs/>
          <w:color w:val="auto"/>
        </w:rPr>
        <w:t>十</w:t>
      </w:r>
      <w:r>
        <w:rPr>
          <w:rFonts w:hint="eastAsia" w:ascii="仿宋" w:hAnsi="仿宋" w:eastAsia="仿宋" w:cs="仿宋"/>
          <w:b/>
          <w:bCs/>
          <w:color w:val="auto"/>
        </w:rPr>
        <w:t>一</w:t>
      </w:r>
      <w:r>
        <w:rPr>
          <w:rFonts w:ascii="仿宋" w:hAnsi="仿宋" w:eastAsia="仿宋" w:cs="仿宋"/>
          <w:b/>
          <w:bCs/>
          <w:color w:val="auto"/>
        </w:rPr>
        <w:t>、附录</w:t>
      </w:r>
    </w:p>
    <w:bookmarkEnd w:id="3"/>
    <w:bookmarkEnd w:id="4"/>
    <w:p>
      <w:pPr>
        <w:spacing w:line="360" w:lineRule="exact"/>
        <w:ind w:firstLine="420" w:firstLineChars="200"/>
        <w:rPr>
          <w:rFonts w:ascii="仿宋" w:hAnsi="仿宋" w:eastAsia="仿宋" w:cs="仿宋"/>
          <w:bCs/>
          <w:color w:val="auto"/>
          <w:kern w:val="0"/>
        </w:rPr>
      </w:pPr>
      <w:r>
        <w:rPr>
          <w:rFonts w:hint="eastAsia" w:ascii="仿宋" w:hAnsi="仿宋" w:eastAsia="仿宋" w:cs="仿宋"/>
          <w:bCs/>
          <w:color w:val="auto"/>
          <w:kern w:val="0"/>
        </w:rPr>
        <w:t>教学进程安排表</w:t>
      </w:r>
    </w:p>
    <w:p>
      <w:pPr>
        <w:spacing w:line="360" w:lineRule="exact"/>
        <w:ind w:firstLine="420" w:firstLineChars="200"/>
        <w:rPr>
          <w:rFonts w:ascii="仿宋" w:hAnsi="仿宋" w:eastAsia="仿宋" w:cs="仿宋"/>
          <w:bCs/>
          <w:color w:val="auto"/>
          <w:kern w:val="0"/>
        </w:rPr>
      </w:pPr>
    </w:p>
    <w:p>
      <w:pPr>
        <w:spacing w:line="360" w:lineRule="exact"/>
        <w:ind w:firstLine="420" w:firstLineChars="200"/>
        <w:rPr>
          <w:rFonts w:ascii="仿宋" w:hAnsi="仿宋" w:eastAsia="仿宋" w:cs="仿宋"/>
          <w:bCs/>
          <w:color w:val="auto"/>
          <w:kern w:val="0"/>
        </w:rPr>
        <w:sectPr>
          <w:footerReference r:id="rId3" w:type="default"/>
          <w:pgSz w:w="11906" w:h="16838"/>
          <w:pgMar w:top="1418" w:right="1418" w:bottom="1418" w:left="1418" w:header="851" w:footer="992" w:gutter="0"/>
          <w:pgNumType w:fmt="numberInDash"/>
          <w:cols w:space="425" w:num="1"/>
          <w:docGrid w:type="lines" w:linePitch="312" w:charSpace="0"/>
        </w:sectPr>
      </w:pPr>
    </w:p>
    <w:tbl>
      <w:tblPr>
        <w:tblStyle w:val="14"/>
        <w:tblW w:w="13212" w:type="dxa"/>
        <w:jc w:val="center"/>
        <w:tblLayout w:type="autofit"/>
        <w:tblCellMar>
          <w:top w:w="0" w:type="dxa"/>
          <w:left w:w="108" w:type="dxa"/>
          <w:bottom w:w="0" w:type="dxa"/>
          <w:right w:w="108" w:type="dxa"/>
        </w:tblCellMar>
      </w:tblPr>
      <w:tblGrid>
        <w:gridCol w:w="528"/>
        <w:gridCol w:w="528"/>
        <w:gridCol w:w="396"/>
        <w:gridCol w:w="532"/>
        <w:gridCol w:w="2991"/>
        <w:gridCol w:w="660"/>
        <w:gridCol w:w="660"/>
        <w:gridCol w:w="609"/>
        <w:gridCol w:w="609"/>
        <w:gridCol w:w="609"/>
        <w:gridCol w:w="609"/>
        <w:gridCol w:w="609"/>
        <w:gridCol w:w="609"/>
        <w:gridCol w:w="609"/>
        <w:gridCol w:w="609"/>
        <w:gridCol w:w="609"/>
        <w:gridCol w:w="575"/>
        <w:gridCol w:w="479"/>
        <w:gridCol w:w="482"/>
        <w:gridCol w:w="222"/>
      </w:tblGrid>
      <w:tr>
        <w:tblPrEx>
          <w:tblCellMar>
            <w:top w:w="0" w:type="dxa"/>
            <w:left w:w="108" w:type="dxa"/>
            <w:bottom w:w="0" w:type="dxa"/>
            <w:right w:w="108" w:type="dxa"/>
          </w:tblCellMar>
        </w:tblPrEx>
        <w:trPr>
          <w:gridAfter w:val="1"/>
          <w:wAfter w:w="16" w:type="dxa"/>
          <w:trHeight w:val="345" w:hRule="atLeast"/>
          <w:jc w:val="center"/>
        </w:trPr>
        <w:tc>
          <w:tcPr>
            <w:tcW w:w="13196" w:type="dxa"/>
            <w:gridSpan w:val="19"/>
            <w:tcBorders>
              <w:top w:val="nil"/>
              <w:left w:val="nil"/>
              <w:bottom w:val="nil"/>
              <w:right w:val="nil"/>
            </w:tcBorders>
            <w:shd w:val="clear" w:color="auto" w:fill="auto"/>
            <w:noWrap/>
            <w:vAlign w:val="center"/>
          </w:tcPr>
          <w:p>
            <w:pPr>
              <w:widowControl/>
              <w:jc w:val="center"/>
              <w:rPr>
                <w:rFonts w:ascii="宋体" w:hAnsi="宋体" w:cs="宋体"/>
                <w:b/>
                <w:bCs/>
                <w:color w:val="auto"/>
                <w:kern w:val="0"/>
                <w:sz w:val="28"/>
                <w:szCs w:val="28"/>
              </w:rPr>
            </w:pPr>
            <w:bookmarkStart w:id="5" w:name="RANGE!A1:S84"/>
            <w:r>
              <w:rPr>
                <w:rFonts w:hint="eastAsia" w:ascii="宋体" w:hAnsi="宋体" w:cs="宋体"/>
                <w:b/>
                <w:bCs/>
                <w:color w:val="auto"/>
                <w:kern w:val="0"/>
                <w:sz w:val="28"/>
                <w:szCs w:val="28"/>
              </w:rPr>
              <w:t>机电一体化技术专业教学进程安排表（2021级）</w:t>
            </w:r>
            <w:bookmarkEnd w:id="5"/>
          </w:p>
        </w:tc>
      </w:tr>
      <w:tr>
        <w:tblPrEx>
          <w:tblCellMar>
            <w:top w:w="0" w:type="dxa"/>
            <w:left w:w="108" w:type="dxa"/>
            <w:bottom w:w="0" w:type="dxa"/>
            <w:right w:w="108" w:type="dxa"/>
          </w:tblCellMar>
        </w:tblPrEx>
        <w:trPr>
          <w:gridAfter w:val="1"/>
          <w:wAfter w:w="16" w:type="dxa"/>
          <w:trHeight w:val="265" w:hRule="atLeast"/>
          <w:jc w:val="center"/>
        </w:trPr>
        <w:tc>
          <w:tcPr>
            <w:tcW w:w="1336" w:type="dxa"/>
            <w:gridSpan w:val="3"/>
            <w:vMerge w:val="restart"/>
            <w:tcBorders>
              <w:top w:val="single" w:color="auto" w:sz="8" w:space="0"/>
              <w:left w:val="single" w:color="auto" w:sz="8" w:space="0"/>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课程类别</w:t>
            </w:r>
          </w:p>
        </w:tc>
        <w:tc>
          <w:tcPr>
            <w:tcW w:w="532"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序号</w:t>
            </w:r>
          </w:p>
        </w:tc>
        <w:tc>
          <w:tcPr>
            <w:tcW w:w="2991"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课程名称</w:t>
            </w:r>
          </w:p>
        </w:tc>
        <w:tc>
          <w:tcPr>
            <w:tcW w:w="1320" w:type="dxa"/>
            <w:gridSpan w:val="2"/>
            <w:tcBorders>
              <w:top w:val="single" w:color="auto" w:sz="8"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课时及学分</w:t>
            </w:r>
          </w:p>
        </w:tc>
        <w:tc>
          <w:tcPr>
            <w:tcW w:w="6056" w:type="dxa"/>
            <w:gridSpan w:val="10"/>
            <w:tcBorders>
              <w:top w:val="single" w:color="auto" w:sz="8"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周课时及教学周安排</w:t>
            </w:r>
          </w:p>
        </w:tc>
        <w:tc>
          <w:tcPr>
            <w:tcW w:w="961" w:type="dxa"/>
            <w:gridSpan w:val="2"/>
            <w:tcBorders>
              <w:top w:val="single" w:color="auto" w:sz="8" w:space="0"/>
              <w:left w:val="nil"/>
              <w:bottom w:val="single" w:color="auto" w:sz="4" w:space="0"/>
              <w:right w:val="single" w:color="000000" w:sz="8" w:space="0"/>
            </w:tcBorders>
            <w:shd w:val="clear" w:color="000000" w:fill="FFFFFF"/>
            <w:noWrap/>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考核方式</w:t>
            </w:r>
          </w:p>
        </w:tc>
      </w:tr>
      <w:tr>
        <w:tblPrEx>
          <w:tblCellMar>
            <w:top w:w="0" w:type="dxa"/>
            <w:left w:w="108" w:type="dxa"/>
            <w:bottom w:w="0" w:type="dxa"/>
            <w:right w:w="108" w:type="dxa"/>
          </w:tblCellMar>
        </w:tblPrEx>
        <w:trPr>
          <w:gridAfter w:val="1"/>
          <w:wAfter w:w="16" w:type="dxa"/>
          <w:trHeight w:val="265" w:hRule="atLeast"/>
          <w:jc w:val="center"/>
        </w:trPr>
        <w:tc>
          <w:tcPr>
            <w:tcW w:w="1336" w:type="dxa"/>
            <w:gridSpan w:val="3"/>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532"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2991"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66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课时</w:t>
            </w:r>
          </w:p>
        </w:tc>
        <w:tc>
          <w:tcPr>
            <w:tcW w:w="66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学分</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一</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二</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三</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四</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五</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六</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七</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八</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九</w:t>
            </w:r>
          </w:p>
        </w:tc>
        <w:tc>
          <w:tcPr>
            <w:tcW w:w="5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十</w:t>
            </w:r>
          </w:p>
        </w:tc>
        <w:tc>
          <w:tcPr>
            <w:tcW w:w="47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考试</w:t>
            </w:r>
          </w:p>
        </w:tc>
        <w:tc>
          <w:tcPr>
            <w:tcW w:w="482" w:type="dxa"/>
            <w:vMerge w:val="restart"/>
            <w:tcBorders>
              <w:top w:val="nil"/>
              <w:left w:val="single" w:color="auto" w:sz="4" w:space="0"/>
              <w:bottom w:val="single" w:color="auto" w:sz="4" w:space="0"/>
              <w:right w:val="single" w:color="auto" w:sz="8" w:space="0"/>
            </w:tcBorders>
            <w:shd w:val="clear" w:color="000000" w:fill="FFFFFF"/>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考查</w:t>
            </w:r>
          </w:p>
        </w:tc>
      </w:tr>
      <w:tr>
        <w:tblPrEx>
          <w:tblCellMar>
            <w:top w:w="0" w:type="dxa"/>
            <w:left w:w="108" w:type="dxa"/>
            <w:bottom w:w="0" w:type="dxa"/>
            <w:right w:w="108" w:type="dxa"/>
          </w:tblCellMar>
        </w:tblPrEx>
        <w:trPr>
          <w:gridAfter w:val="1"/>
          <w:wAfter w:w="16" w:type="dxa"/>
          <w:trHeight w:val="265" w:hRule="atLeast"/>
          <w:jc w:val="center"/>
        </w:trPr>
        <w:tc>
          <w:tcPr>
            <w:tcW w:w="1336" w:type="dxa"/>
            <w:gridSpan w:val="3"/>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532"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2991"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6"/>
                <w:szCs w:val="16"/>
              </w:rPr>
            </w:pPr>
            <w:r>
              <w:rPr>
                <w:rFonts w:hint="eastAsia" w:ascii="宋体" w:hAnsi="宋体" w:cs="宋体"/>
                <w:b/>
                <w:bCs/>
                <w:color w:val="auto"/>
                <w:kern w:val="0"/>
                <w:sz w:val="16"/>
                <w:szCs w:val="16"/>
              </w:rPr>
              <w:t>15+3</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6"/>
                <w:szCs w:val="16"/>
              </w:rPr>
            </w:pPr>
            <w:r>
              <w:rPr>
                <w:rFonts w:hint="eastAsia" w:ascii="宋体" w:hAnsi="宋体" w:cs="宋体"/>
                <w:b/>
                <w:bCs/>
                <w:color w:val="auto"/>
                <w:kern w:val="0"/>
                <w:sz w:val="16"/>
                <w:szCs w:val="16"/>
              </w:rPr>
              <w:t>16+2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6"/>
                <w:szCs w:val="16"/>
              </w:rPr>
            </w:pPr>
            <w:r>
              <w:rPr>
                <w:rFonts w:hint="eastAsia" w:ascii="宋体" w:hAnsi="宋体" w:cs="宋体"/>
                <w:b/>
                <w:bCs/>
                <w:color w:val="auto"/>
                <w:kern w:val="0"/>
                <w:sz w:val="16"/>
                <w:szCs w:val="16"/>
              </w:rPr>
              <w:t>16+2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6"/>
                <w:szCs w:val="16"/>
              </w:rPr>
            </w:pPr>
            <w:r>
              <w:rPr>
                <w:rFonts w:hint="eastAsia" w:ascii="宋体" w:hAnsi="宋体" w:cs="宋体"/>
                <w:b/>
                <w:bCs/>
                <w:color w:val="auto"/>
                <w:kern w:val="0"/>
                <w:sz w:val="16"/>
                <w:szCs w:val="16"/>
              </w:rPr>
              <w:t>11+7</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6"/>
                <w:szCs w:val="16"/>
              </w:rPr>
            </w:pPr>
            <w:r>
              <w:rPr>
                <w:rFonts w:hint="eastAsia" w:ascii="宋体" w:hAnsi="宋体" w:cs="宋体"/>
                <w:b/>
                <w:bCs/>
                <w:color w:val="auto"/>
                <w:kern w:val="0"/>
                <w:sz w:val="16"/>
                <w:szCs w:val="16"/>
              </w:rPr>
              <w:t>10+8</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6"/>
                <w:szCs w:val="16"/>
              </w:rPr>
            </w:pPr>
            <w:r>
              <w:rPr>
                <w:rFonts w:hint="eastAsia" w:ascii="宋体" w:hAnsi="宋体" w:cs="宋体"/>
                <w:b/>
                <w:bCs/>
                <w:color w:val="auto"/>
                <w:kern w:val="0"/>
                <w:sz w:val="16"/>
                <w:szCs w:val="16"/>
              </w:rPr>
              <w:t>12+6</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6"/>
                <w:szCs w:val="16"/>
              </w:rPr>
            </w:pPr>
            <w:r>
              <w:rPr>
                <w:rFonts w:hint="eastAsia" w:ascii="宋体" w:hAnsi="宋体" w:cs="宋体"/>
                <w:b/>
                <w:bCs/>
                <w:color w:val="auto"/>
                <w:kern w:val="0"/>
                <w:sz w:val="16"/>
                <w:szCs w:val="16"/>
              </w:rPr>
              <w:t>14+4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6"/>
                <w:szCs w:val="16"/>
              </w:rPr>
            </w:pPr>
            <w:r>
              <w:rPr>
                <w:rFonts w:hint="eastAsia" w:ascii="宋体" w:hAnsi="宋体" w:cs="宋体"/>
                <w:b/>
                <w:bCs/>
                <w:color w:val="auto"/>
                <w:kern w:val="0"/>
                <w:sz w:val="16"/>
                <w:szCs w:val="16"/>
              </w:rPr>
              <w:t>11+7</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6"/>
                <w:szCs w:val="16"/>
              </w:rPr>
            </w:pPr>
            <w:r>
              <w:rPr>
                <w:rFonts w:hint="eastAsia" w:ascii="宋体" w:hAnsi="宋体" w:cs="宋体"/>
                <w:b/>
                <w:bCs/>
                <w:color w:val="auto"/>
                <w:kern w:val="0"/>
                <w:sz w:val="16"/>
                <w:szCs w:val="16"/>
              </w:rPr>
              <w:t>7+11</w:t>
            </w:r>
          </w:p>
        </w:tc>
        <w:tc>
          <w:tcPr>
            <w:tcW w:w="5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b/>
                <w:bCs/>
                <w:color w:val="auto"/>
                <w:kern w:val="0"/>
                <w:sz w:val="16"/>
                <w:szCs w:val="16"/>
              </w:rPr>
            </w:pPr>
            <w:r>
              <w:rPr>
                <w:rFonts w:hint="eastAsia" w:ascii="宋体" w:hAnsi="宋体" w:cs="宋体"/>
                <w:b/>
                <w:bCs/>
                <w:color w:val="auto"/>
                <w:kern w:val="0"/>
                <w:sz w:val="16"/>
                <w:szCs w:val="16"/>
              </w:rPr>
              <w:t>18</w:t>
            </w:r>
          </w:p>
        </w:tc>
        <w:tc>
          <w:tcPr>
            <w:tcW w:w="4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482"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s="宋体"/>
                <w:b/>
                <w:bCs/>
                <w:color w:val="auto"/>
                <w:kern w:val="0"/>
                <w:sz w:val="18"/>
                <w:szCs w:val="18"/>
              </w:rPr>
            </w:pP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restart"/>
            <w:tcBorders>
              <w:top w:val="nil"/>
              <w:left w:val="single" w:color="auto" w:sz="8" w:space="0"/>
              <w:bottom w:val="single" w:color="auto" w:sz="4" w:space="0"/>
              <w:right w:val="single" w:color="auto" w:sz="4" w:space="0"/>
            </w:tcBorders>
            <w:shd w:val="clear" w:color="000000" w:fill="FFFFFF"/>
            <w:textDirection w:val="tbRlV"/>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公共基础课程</w:t>
            </w:r>
          </w:p>
        </w:tc>
        <w:tc>
          <w:tcPr>
            <w:tcW w:w="459" w:type="dxa"/>
            <w:vMerge w:val="restart"/>
            <w:tcBorders>
              <w:top w:val="nil"/>
              <w:left w:val="single" w:color="auto" w:sz="4" w:space="0"/>
              <w:bottom w:val="single" w:color="auto" w:sz="4" w:space="0"/>
              <w:right w:val="single" w:color="auto" w:sz="4" w:space="0"/>
            </w:tcBorders>
            <w:shd w:val="clear" w:color="000000" w:fill="FFFFFF"/>
            <w:textDirection w:val="tbRlV"/>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思想政治</w:t>
            </w:r>
          </w:p>
        </w:tc>
        <w:tc>
          <w:tcPr>
            <w:tcW w:w="41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必修课 </w:t>
            </w: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中国特色社会主义*</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心理健康与职业生涯</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299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哲学与人生</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职业道德与法治</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33</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思想道德与法治*</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rPr>
          <w:gridAfter w:val="1"/>
          <w:wAfter w:w="16" w:type="dxa"/>
          <w:trHeight w:val="44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毛泽东思想概论与中国特色社会主义理论体系概论</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64</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中华优秀传统文化（专题讲座）</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24</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2"/>
                <w:szCs w:val="12"/>
              </w:rPr>
            </w:pPr>
            <w:r>
              <w:rPr>
                <w:rFonts w:hint="eastAsia" w:ascii="宋体" w:hAnsi="宋体" w:cs="宋体"/>
                <w:color w:val="auto"/>
                <w:kern w:val="0"/>
                <w:sz w:val="12"/>
                <w:szCs w:val="12"/>
              </w:rPr>
              <w:t>总8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2"/>
                <w:szCs w:val="12"/>
              </w:rPr>
            </w:pPr>
            <w:r>
              <w:rPr>
                <w:rFonts w:hint="eastAsia" w:ascii="宋体" w:hAnsi="宋体" w:cs="宋体"/>
                <w:color w:val="auto"/>
                <w:kern w:val="0"/>
                <w:sz w:val="12"/>
                <w:szCs w:val="12"/>
              </w:rPr>
              <w:t>总8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2"/>
                <w:szCs w:val="12"/>
              </w:rPr>
            </w:pPr>
            <w:r>
              <w:rPr>
                <w:rFonts w:hint="eastAsia" w:ascii="宋体" w:hAnsi="宋体" w:cs="宋体"/>
                <w:color w:val="auto"/>
                <w:kern w:val="0"/>
                <w:sz w:val="12"/>
                <w:szCs w:val="12"/>
              </w:rPr>
              <w:t>总8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2"/>
                <w:szCs w:val="12"/>
              </w:rPr>
            </w:pPr>
            <w:r>
              <w:rPr>
                <w:rFonts w:hint="eastAsia" w:ascii="宋体" w:hAnsi="宋体" w:cs="宋体"/>
                <w:color w:val="auto"/>
                <w:kern w:val="0"/>
                <w:sz w:val="12"/>
                <w:szCs w:val="12"/>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形势与政策（专题讲座）</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24</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2"/>
                <w:szCs w:val="12"/>
              </w:rPr>
            </w:pPr>
            <w:r>
              <w:rPr>
                <w:rFonts w:hint="eastAsia" w:ascii="宋体" w:hAnsi="宋体" w:cs="宋体"/>
                <w:color w:val="auto"/>
                <w:kern w:val="0"/>
                <w:sz w:val="12"/>
                <w:szCs w:val="12"/>
              </w:rPr>
              <w:t>总8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2"/>
                <w:szCs w:val="12"/>
              </w:rPr>
            </w:pPr>
            <w:r>
              <w:rPr>
                <w:rFonts w:hint="eastAsia" w:ascii="宋体" w:hAnsi="宋体" w:cs="宋体"/>
                <w:color w:val="auto"/>
                <w:kern w:val="0"/>
                <w:sz w:val="12"/>
                <w:szCs w:val="12"/>
              </w:rPr>
              <w:t>总8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2"/>
                <w:szCs w:val="12"/>
              </w:rPr>
            </w:pPr>
            <w:r>
              <w:rPr>
                <w:rFonts w:hint="eastAsia" w:ascii="宋体" w:hAnsi="宋体" w:cs="宋体"/>
                <w:color w:val="auto"/>
                <w:kern w:val="0"/>
                <w:sz w:val="12"/>
                <w:szCs w:val="12"/>
              </w:rPr>
              <w:t>总8</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44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限选</w:t>
            </w: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党史/新中国史/职业素养</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24</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2"/>
                <w:szCs w:val="12"/>
              </w:rPr>
            </w:pPr>
            <w:r>
              <w:rPr>
                <w:rFonts w:hint="eastAsia" w:ascii="宋体" w:hAnsi="宋体" w:cs="宋体"/>
                <w:color w:val="auto"/>
                <w:kern w:val="0"/>
                <w:sz w:val="12"/>
                <w:szCs w:val="12"/>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2"/>
                <w:szCs w:val="12"/>
              </w:rPr>
            </w:pPr>
            <w:r>
              <w:rPr>
                <w:rFonts w:hint="eastAsia" w:ascii="宋体" w:hAnsi="宋体" w:cs="宋体"/>
                <w:color w:val="auto"/>
                <w:kern w:val="0"/>
                <w:sz w:val="12"/>
                <w:szCs w:val="12"/>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59" w:type="dxa"/>
            <w:vMerge w:val="restart"/>
            <w:tcBorders>
              <w:top w:val="nil"/>
              <w:left w:val="single" w:color="auto" w:sz="4" w:space="0"/>
              <w:bottom w:val="single" w:color="auto" w:sz="4" w:space="0"/>
              <w:right w:val="single" w:color="auto" w:sz="4" w:space="0"/>
            </w:tcBorders>
            <w:shd w:val="clear" w:color="000000" w:fill="FFFFFF"/>
            <w:textDirection w:val="tbRlV"/>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文化课</w:t>
            </w:r>
          </w:p>
        </w:tc>
        <w:tc>
          <w:tcPr>
            <w:tcW w:w="41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必修课 </w:t>
            </w: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299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语文</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265</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17</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299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数学</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230</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299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英语</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210</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13</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299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信息技术（人工智能）*</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96</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299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体育与健康*</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288</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17</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299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艺术（音乐）</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w:t>
            </w:r>
          </w:p>
        </w:tc>
        <w:tc>
          <w:tcPr>
            <w:tcW w:w="299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历史</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66</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299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创业与就业教育</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33</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劳动教育*</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16</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限选</w:t>
            </w: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物理/职业健康与安全</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92</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397"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公共基础课程合计</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1643</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99</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25</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18</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18</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11</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5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restart"/>
            <w:tcBorders>
              <w:top w:val="nil"/>
              <w:left w:val="single" w:color="auto" w:sz="8" w:space="0"/>
              <w:bottom w:val="single" w:color="auto" w:sz="4" w:space="0"/>
              <w:right w:val="single" w:color="auto" w:sz="4" w:space="0"/>
            </w:tcBorders>
            <w:shd w:val="clear" w:color="000000" w:fill="FFFFFF"/>
            <w:textDirection w:val="tbRlV"/>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专业(技能)课程</w:t>
            </w:r>
          </w:p>
        </w:tc>
        <w:tc>
          <w:tcPr>
            <w:tcW w:w="874" w:type="dxa"/>
            <w:gridSpan w:val="2"/>
            <w:vMerge w:val="restart"/>
            <w:tcBorders>
              <w:top w:val="single" w:color="auto" w:sz="4" w:space="0"/>
              <w:left w:val="single" w:color="auto" w:sz="4" w:space="0"/>
              <w:bottom w:val="single" w:color="auto" w:sz="4" w:space="0"/>
              <w:right w:val="single" w:color="auto" w:sz="4" w:space="0"/>
            </w:tcBorders>
            <w:shd w:val="clear" w:color="000000" w:fill="FFFFFF"/>
            <w:textDirection w:val="tbRlV"/>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专业(群)平台课程</w:t>
            </w: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钳工技能训练</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56</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电工技术基础</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128</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电工工艺与技术训练</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56</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电子装接工艺与技术训练</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56</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299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电子技术基础</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84</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机电设备电气控制技术基础</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84</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PLC编程及应用技术</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84</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气动与液压技术</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56</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常用电机控制与调速技术</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112</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传感与检测技术</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56</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11</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单片机应用技术</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56</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397"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专业（群）平台课程合计</w:t>
            </w:r>
          </w:p>
        </w:tc>
        <w:tc>
          <w:tcPr>
            <w:tcW w:w="66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828</w:t>
            </w: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39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restart"/>
            <w:tcBorders>
              <w:top w:val="single" w:color="auto" w:sz="4" w:space="0"/>
              <w:left w:val="single" w:color="auto" w:sz="4" w:space="0"/>
              <w:bottom w:val="single" w:color="auto" w:sz="4" w:space="0"/>
              <w:right w:val="single" w:color="auto" w:sz="4" w:space="0"/>
            </w:tcBorders>
            <w:shd w:val="clear" w:color="000000" w:fill="FFFFFF"/>
            <w:textDirection w:val="tbRlV"/>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专业核心课程</w:t>
            </w: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机械制图及CAD技术基础</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124</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机械零件测绘技术</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28</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机械制造技术基础</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96</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机械加工技术训练</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56</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电力拖动技术训练</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56</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机电设备管理和维护技术基础</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48</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机电一体化技术基础</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104</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质量管理与控制技术基础</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56</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机电设备装调技术训练</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56</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机电设备装调技术基础</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72</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397"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专业核心课程合计</w:t>
            </w: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696</w:t>
            </w: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46</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39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6"/>
                <w:szCs w:val="16"/>
              </w:rPr>
            </w:pPr>
            <w:r>
              <w:rPr>
                <w:rFonts w:hint="eastAsia" w:ascii="宋体" w:hAnsi="宋体" w:cs="宋体"/>
                <w:color w:val="auto"/>
                <w:kern w:val="0"/>
                <w:sz w:val="16"/>
                <w:szCs w:val="16"/>
              </w:rPr>
              <w:t>专业技能实训课程</w:t>
            </w: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机电设备电气安装与调试技术</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84</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65"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6"/>
                <w:szCs w:val="16"/>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电工中级工技能训练与考级</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84</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6"/>
                <w:szCs w:val="16"/>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电气制图及ＣＡＤ技术</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56</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gridAfter w:val="1"/>
          <w:wAfter w:w="16" w:type="dxa"/>
          <w:trHeight w:val="265"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6"/>
                <w:szCs w:val="16"/>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电工高级工技能训练与考级*</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224</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397"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专业技能实训课程合计</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448</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28</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restar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专业任选课程</w:t>
            </w:r>
          </w:p>
        </w:tc>
        <w:tc>
          <w:tcPr>
            <w:tcW w:w="87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公共选修类</w:t>
            </w: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书法/美学基础</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古诗词欣赏/名画欣赏</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公共礼仪/公共关系理论与技巧</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44</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安全教育/礼仪规范教程</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52</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应用文写作/普通话口语交际</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74</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演讲与口才/交际英语</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74</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音乐欣赏/节能减排</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22</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绿色环保/金融知识</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14</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毛泽东诗词欣赏/世界文明史</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14</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397"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任选公共课程合计</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334</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19</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rPr>
          <w:gridAfter w:val="1"/>
          <w:wAfter w:w="16" w:type="dxa"/>
          <w:trHeight w:val="44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专业选修类</w:t>
            </w: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信号变换与处理技术/精密测量技术</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22</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家电维修技术/计算机装配技术</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变频器技术/办公自动化软件应用</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72</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计算机网络技术/计算机工业控制</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42</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gridAfter w:val="1"/>
          <w:wAfter w:w="16" w:type="dxa"/>
          <w:trHeight w:val="44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数控技术/数控机床故障诊断和维修技术</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56</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工业自动化生产线/现代物流技术</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44</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gridAfter w:val="1"/>
          <w:wAfter w:w="16" w:type="dxa"/>
          <w:trHeight w:val="44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工业机器人技术基础/工业机器人示教与编程</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55</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工厂供配电系统/无线电装配技术</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42</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楼宇自动化控制技术/组态技术</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42</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w:t>
            </w:r>
          </w:p>
        </w:tc>
        <w:tc>
          <w:tcPr>
            <w:tcW w:w="29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企业管理与营销/管理心理学</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28</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397"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任选专业课程合计</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433</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29</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16</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270" w:hRule="atLeast"/>
          <w:jc w:val="center"/>
        </w:trPr>
        <w:tc>
          <w:tcPr>
            <w:tcW w:w="1336" w:type="dxa"/>
            <w:gridSpan w:val="3"/>
            <w:vMerge w:val="restart"/>
            <w:tcBorders>
              <w:top w:val="single" w:color="auto" w:sz="4" w:space="0"/>
              <w:left w:val="single" w:color="auto" w:sz="8" w:space="0"/>
              <w:bottom w:val="single" w:color="000000" w:sz="4" w:space="0"/>
              <w:right w:val="single" w:color="000000"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集中实践/素质拓展课程</w:t>
            </w: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2991"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入学教育及军训</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1336" w:type="dxa"/>
            <w:gridSpan w:val="3"/>
            <w:vMerge w:val="continue"/>
            <w:tcBorders>
              <w:top w:val="single" w:color="auto" w:sz="4" w:space="0"/>
              <w:left w:val="single" w:color="auto" w:sz="8"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2991"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社会实践</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1336" w:type="dxa"/>
            <w:gridSpan w:val="3"/>
            <w:vMerge w:val="continue"/>
            <w:tcBorders>
              <w:top w:val="single" w:color="auto" w:sz="4" w:space="0"/>
              <w:left w:val="single" w:color="auto" w:sz="8"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2991"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技能运动会</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rPr>
          <w:gridAfter w:val="1"/>
          <w:wAfter w:w="16" w:type="dxa"/>
          <w:trHeight w:val="270" w:hRule="atLeast"/>
          <w:jc w:val="center"/>
        </w:trPr>
        <w:tc>
          <w:tcPr>
            <w:tcW w:w="1336" w:type="dxa"/>
            <w:gridSpan w:val="3"/>
            <w:vMerge w:val="continue"/>
            <w:tcBorders>
              <w:top w:val="single" w:color="auto" w:sz="4" w:space="0"/>
              <w:left w:val="single" w:color="auto" w:sz="8"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2991"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毕业设计</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150</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1336" w:type="dxa"/>
            <w:gridSpan w:val="3"/>
            <w:vMerge w:val="continue"/>
            <w:tcBorders>
              <w:top w:val="single" w:color="auto" w:sz="4" w:space="0"/>
              <w:left w:val="single" w:color="auto" w:sz="8"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53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2991"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顶岗实习(含毕业教育)</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540</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18W</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r>
      <w:tr>
        <w:tblPrEx>
          <w:tblCellMar>
            <w:top w:w="0" w:type="dxa"/>
            <w:left w:w="108" w:type="dxa"/>
            <w:bottom w:w="0" w:type="dxa"/>
            <w:right w:w="108" w:type="dxa"/>
          </w:tblCellMar>
        </w:tblPrEx>
        <w:trPr>
          <w:gridAfter w:val="1"/>
          <w:wAfter w:w="16" w:type="dxa"/>
          <w:trHeight w:val="270" w:hRule="atLeast"/>
          <w:jc w:val="center"/>
        </w:trPr>
        <w:tc>
          <w:tcPr>
            <w:tcW w:w="1336" w:type="dxa"/>
            <w:gridSpan w:val="3"/>
            <w:vMerge w:val="continue"/>
            <w:tcBorders>
              <w:top w:val="single" w:color="auto" w:sz="4" w:space="0"/>
              <w:left w:val="single" w:color="auto" w:sz="8"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3523"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集中实践/素质拓展课程合计</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780</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26</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w:t>
            </w:r>
          </w:p>
        </w:tc>
        <w:tc>
          <w:tcPr>
            <w:tcW w:w="5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18W</w:t>
            </w:r>
          </w:p>
        </w:tc>
        <w:tc>
          <w:tcPr>
            <w:tcW w:w="47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82" w:type="dxa"/>
            <w:tcBorders>
              <w:top w:val="nil"/>
              <w:left w:val="nil"/>
              <w:bottom w:val="single" w:color="auto" w:sz="4"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rPr>
          <w:gridAfter w:val="1"/>
          <w:wAfter w:w="16" w:type="dxa"/>
          <w:trHeight w:val="270" w:hRule="atLeast"/>
          <w:jc w:val="center"/>
        </w:trPr>
        <w:tc>
          <w:tcPr>
            <w:tcW w:w="4859" w:type="dxa"/>
            <w:gridSpan w:val="5"/>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合计</w:t>
            </w:r>
          </w:p>
        </w:tc>
        <w:tc>
          <w:tcPr>
            <w:tcW w:w="660" w:type="dxa"/>
            <w:tcBorders>
              <w:top w:val="nil"/>
              <w:left w:val="nil"/>
              <w:bottom w:val="single" w:color="auto" w:sz="8"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5162</w:t>
            </w:r>
          </w:p>
        </w:tc>
        <w:tc>
          <w:tcPr>
            <w:tcW w:w="660" w:type="dxa"/>
            <w:tcBorders>
              <w:top w:val="nil"/>
              <w:left w:val="nil"/>
              <w:bottom w:val="single" w:color="auto" w:sz="8"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299</w:t>
            </w:r>
          </w:p>
        </w:tc>
        <w:tc>
          <w:tcPr>
            <w:tcW w:w="609" w:type="dxa"/>
            <w:tcBorders>
              <w:top w:val="nil"/>
              <w:left w:val="nil"/>
              <w:bottom w:val="single" w:color="auto" w:sz="8"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29</w:t>
            </w:r>
          </w:p>
        </w:tc>
        <w:tc>
          <w:tcPr>
            <w:tcW w:w="609" w:type="dxa"/>
            <w:tcBorders>
              <w:top w:val="nil"/>
              <w:left w:val="nil"/>
              <w:bottom w:val="single" w:color="auto" w:sz="8"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28</w:t>
            </w:r>
          </w:p>
        </w:tc>
        <w:tc>
          <w:tcPr>
            <w:tcW w:w="609" w:type="dxa"/>
            <w:tcBorders>
              <w:top w:val="nil"/>
              <w:left w:val="nil"/>
              <w:bottom w:val="single" w:color="auto" w:sz="8"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28</w:t>
            </w:r>
          </w:p>
        </w:tc>
        <w:tc>
          <w:tcPr>
            <w:tcW w:w="609" w:type="dxa"/>
            <w:tcBorders>
              <w:top w:val="nil"/>
              <w:left w:val="nil"/>
              <w:bottom w:val="single" w:color="auto" w:sz="8"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28</w:t>
            </w:r>
          </w:p>
        </w:tc>
        <w:tc>
          <w:tcPr>
            <w:tcW w:w="609" w:type="dxa"/>
            <w:tcBorders>
              <w:top w:val="nil"/>
              <w:left w:val="nil"/>
              <w:bottom w:val="single" w:color="auto" w:sz="8"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28</w:t>
            </w:r>
          </w:p>
        </w:tc>
        <w:tc>
          <w:tcPr>
            <w:tcW w:w="609" w:type="dxa"/>
            <w:tcBorders>
              <w:top w:val="nil"/>
              <w:left w:val="nil"/>
              <w:bottom w:val="single" w:color="auto" w:sz="8"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28</w:t>
            </w:r>
          </w:p>
        </w:tc>
        <w:tc>
          <w:tcPr>
            <w:tcW w:w="609" w:type="dxa"/>
            <w:tcBorders>
              <w:top w:val="nil"/>
              <w:left w:val="nil"/>
              <w:bottom w:val="single" w:color="auto" w:sz="8"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26</w:t>
            </w:r>
          </w:p>
        </w:tc>
        <w:tc>
          <w:tcPr>
            <w:tcW w:w="609" w:type="dxa"/>
            <w:tcBorders>
              <w:top w:val="nil"/>
              <w:left w:val="nil"/>
              <w:bottom w:val="single" w:color="auto" w:sz="8"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26</w:t>
            </w:r>
          </w:p>
        </w:tc>
        <w:tc>
          <w:tcPr>
            <w:tcW w:w="609" w:type="dxa"/>
            <w:tcBorders>
              <w:top w:val="nil"/>
              <w:left w:val="nil"/>
              <w:bottom w:val="single" w:color="auto" w:sz="8"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26</w:t>
            </w:r>
          </w:p>
        </w:tc>
        <w:tc>
          <w:tcPr>
            <w:tcW w:w="575" w:type="dxa"/>
            <w:tcBorders>
              <w:top w:val="nil"/>
              <w:left w:val="nil"/>
              <w:bottom w:val="single" w:color="auto" w:sz="8" w:space="0"/>
              <w:right w:val="single" w:color="auto" w:sz="4" w:space="0"/>
            </w:tcBorders>
            <w:shd w:val="clear" w:color="000000" w:fill="FFFFFF"/>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79" w:type="dxa"/>
            <w:tcBorders>
              <w:top w:val="nil"/>
              <w:left w:val="nil"/>
              <w:bottom w:val="single" w:color="auto" w:sz="8" w:space="0"/>
              <w:right w:val="single" w:color="auto" w:sz="4"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82"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16" w:type="dxa"/>
          <w:trHeight w:val="312" w:hRule="atLeast"/>
          <w:jc w:val="center"/>
        </w:trPr>
        <w:tc>
          <w:tcPr>
            <w:tcW w:w="13196" w:type="dxa"/>
            <w:gridSpan w:val="19"/>
            <w:vMerge w:val="restart"/>
            <w:tcBorders>
              <w:top w:val="single" w:color="auto" w:sz="8" w:space="0"/>
              <w:left w:val="single" w:color="auto" w:sz="8" w:space="0"/>
              <w:bottom w:val="single" w:color="000000" w:sz="8" w:space="0"/>
              <w:right w:val="single" w:color="000000" w:sz="8" w:space="0"/>
            </w:tcBorders>
            <w:shd w:val="clear" w:color="000000" w:fill="FFFFFF"/>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说明：带“*”课程，《中国特色社会主义》课程正常教学安排30课时，利用业余时间辅导不低于2课时；《思想道德与法治》课程其中1学分为社会实践教学；《信息技术》课程正常教学安排92课时，利用业余时间辅导不低于4课时；《体育与健康》课程正常教学安排224课时，利用业余时间辅导不低于64课时；《劳动教育》课程正常教学安排15课时，利用业余时间辅导不低于1课时；《电工高级工技能训练与考级》课程第八学期至少含1周以上的全国计算机等级考试。</w:t>
            </w:r>
          </w:p>
        </w:tc>
      </w:tr>
      <w:tr>
        <w:trPr>
          <w:trHeight w:val="934" w:hRule="atLeast"/>
          <w:jc w:val="center"/>
        </w:trPr>
        <w:tc>
          <w:tcPr>
            <w:tcW w:w="13196" w:type="dxa"/>
            <w:gridSpan w:val="19"/>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auto"/>
                <w:kern w:val="0"/>
                <w:sz w:val="22"/>
                <w:szCs w:val="22"/>
              </w:rPr>
            </w:pPr>
          </w:p>
        </w:tc>
        <w:tc>
          <w:tcPr>
            <w:tcW w:w="16" w:type="dxa"/>
            <w:tcBorders>
              <w:top w:val="nil"/>
              <w:left w:val="nil"/>
              <w:bottom w:val="nil"/>
              <w:right w:val="nil"/>
            </w:tcBorders>
            <w:shd w:val="clear" w:color="auto" w:fill="auto"/>
            <w:noWrap/>
            <w:vAlign w:val="center"/>
          </w:tcPr>
          <w:p>
            <w:pPr>
              <w:widowControl/>
              <w:jc w:val="left"/>
              <w:rPr>
                <w:rFonts w:hint="eastAsia" w:ascii="宋体" w:hAnsi="宋体" w:cs="宋体"/>
                <w:color w:val="auto"/>
                <w:kern w:val="0"/>
                <w:sz w:val="22"/>
                <w:szCs w:val="22"/>
              </w:rPr>
            </w:pPr>
          </w:p>
        </w:tc>
      </w:tr>
    </w:tbl>
    <w:p>
      <w:pPr>
        <w:jc w:val="center"/>
        <w:rPr>
          <w:rFonts w:ascii="仿宋" w:hAnsi="仿宋" w:eastAsia="仿宋" w:cs="仿宋"/>
          <w:bCs/>
          <w:color w:val="auto"/>
          <w:kern w:val="0"/>
        </w:rPr>
      </w:pPr>
    </w:p>
    <w:sectPr>
      <w:pgSz w:w="16838" w:h="11906" w:orient="landscape"/>
      <w:pgMar w:top="1418" w:right="1418" w:bottom="1418" w:left="141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2305438"/>
    </w:sdtPr>
    <w:sdtEndPr>
      <w:rPr>
        <w:rFonts w:ascii="仿宋" w:hAnsi="仿宋" w:eastAsia="仿宋"/>
      </w:rPr>
    </w:sdtEndPr>
    <w:sdtContent>
      <w:p>
        <w:pPr>
          <w:jc w:val="center"/>
          <w:rPr>
            <w:rFonts w:ascii="仿宋" w:hAnsi="仿宋" w:eastAsia="仿宋"/>
          </w:rP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w:t>
        </w:r>
        <w:r>
          <w:rPr>
            <w:rFonts w:ascii="仿宋" w:hAnsi="仿宋" w:eastAsia="仿宋"/>
          </w:rPr>
          <w:t xml:space="preserve"> 20 -</w:t>
        </w:r>
        <w:r>
          <w:rPr>
            <w:rFonts w:ascii="仿宋" w:hAnsi="仿宋" w:eastAsia="仿宋"/>
          </w:rP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45EED"/>
    <w:rsid w:val="00000B2B"/>
    <w:rsid w:val="00004378"/>
    <w:rsid w:val="0000495B"/>
    <w:rsid w:val="00010E2B"/>
    <w:rsid w:val="0001362D"/>
    <w:rsid w:val="00020017"/>
    <w:rsid w:val="000224FA"/>
    <w:rsid w:val="00025072"/>
    <w:rsid w:val="00026597"/>
    <w:rsid w:val="00027466"/>
    <w:rsid w:val="00030DF4"/>
    <w:rsid w:val="00034CCA"/>
    <w:rsid w:val="0003782E"/>
    <w:rsid w:val="00037877"/>
    <w:rsid w:val="00041CC1"/>
    <w:rsid w:val="0005626F"/>
    <w:rsid w:val="00066238"/>
    <w:rsid w:val="000675D6"/>
    <w:rsid w:val="00074D0F"/>
    <w:rsid w:val="00076DF3"/>
    <w:rsid w:val="00081243"/>
    <w:rsid w:val="00092D43"/>
    <w:rsid w:val="00097CD4"/>
    <w:rsid w:val="000B03A4"/>
    <w:rsid w:val="000B6423"/>
    <w:rsid w:val="000C13CD"/>
    <w:rsid w:val="000C30FC"/>
    <w:rsid w:val="000D54C9"/>
    <w:rsid w:val="000D5D76"/>
    <w:rsid w:val="000E0678"/>
    <w:rsid w:val="000E1D55"/>
    <w:rsid w:val="000E5966"/>
    <w:rsid w:val="000E666F"/>
    <w:rsid w:val="000F0F24"/>
    <w:rsid w:val="000F1DD7"/>
    <w:rsid w:val="000F33DC"/>
    <w:rsid w:val="000F7040"/>
    <w:rsid w:val="0010610D"/>
    <w:rsid w:val="00112862"/>
    <w:rsid w:val="001144C7"/>
    <w:rsid w:val="00115910"/>
    <w:rsid w:val="001164D8"/>
    <w:rsid w:val="00116E25"/>
    <w:rsid w:val="00122DEA"/>
    <w:rsid w:val="00123BC5"/>
    <w:rsid w:val="0013311A"/>
    <w:rsid w:val="00136AF5"/>
    <w:rsid w:val="0015244D"/>
    <w:rsid w:val="00181ECD"/>
    <w:rsid w:val="001834F6"/>
    <w:rsid w:val="00184474"/>
    <w:rsid w:val="00186BB6"/>
    <w:rsid w:val="00192B01"/>
    <w:rsid w:val="001952F6"/>
    <w:rsid w:val="001A6F2F"/>
    <w:rsid w:val="001B0C9F"/>
    <w:rsid w:val="001B14D9"/>
    <w:rsid w:val="001B35AA"/>
    <w:rsid w:val="001B66EE"/>
    <w:rsid w:val="001C4567"/>
    <w:rsid w:val="001D345A"/>
    <w:rsid w:val="001D6377"/>
    <w:rsid w:val="001E34C5"/>
    <w:rsid w:val="001F258C"/>
    <w:rsid w:val="001F43BB"/>
    <w:rsid w:val="001F7C0D"/>
    <w:rsid w:val="00205EAA"/>
    <w:rsid w:val="00215FF3"/>
    <w:rsid w:val="002208FD"/>
    <w:rsid w:val="00225D74"/>
    <w:rsid w:val="00234DFB"/>
    <w:rsid w:val="00235CF7"/>
    <w:rsid w:val="00237B93"/>
    <w:rsid w:val="00237EDD"/>
    <w:rsid w:val="00242ED0"/>
    <w:rsid w:val="00243FFB"/>
    <w:rsid w:val="00251B42"/>
    <w:rsid w:val="002555A8"/>
    <w:rsid w:val="00265AF9"/>
    <w:rsid w:val="00266D89"/>
    <w:rsid w:val="002675AF"/>
    <w:rsid w:val="00270CD5"/>
    <w:rsid w:val="0027665A"/>
    <w:rsid w:val="00276A55"/>
    <w:rsid w:val="00277534"/>
    <w:rsid w:val="00283BB7"/>
    <w:rsid w:val="0028520B"/>
    <w:rsid w:val="00286DE2"/>
    <w:rsid w:val="00297225"/>
    <w:rsid w:val="002A635D"/>
    <w:rsid w:val="002A6387"/>
    <w:rsid w:val="002A7BAB"/>
    <w:rsid w:val="002B4EE9"/>
    <w:rsid w:val="002B7B79"/>
    <w:rsid w:val="002C4A66"/>
    <w:rsid w:val="002D1265"/>
    <w:rsid w:val="002E73F6"/>
    <w:rsid w:val="002F2ED3"/>
    <w:rsid w:val="002F4D30"/>
    <w:rsid w:val="002F7050"/>
    <w:rsid w:val="002F775A"/>
    <w:rsid w:val="003163AE"/>
    <w:rsid w:val="00316635"/>
    <w:rsid w:val="00317155"/>
    <w:rsid w:val="00321A7A"/>
    <w:rsid w:val="003310FB"/>
    <w:rsid w:val="00337CE1"/>
    <w:rsid w:val="00357F20"/>
    <w:rsid w:val="00362E80"/>
    <w:rsid w:val="003709B4"/>
    <w:rsid w:val="00390924"/>
    <w:rsid w:val="003909EA"/>
    <w:rsid w:val="00391C77"/>
    <w:rsid w:val="0039619E"/>
    <w:rsid w:val="003A1F98"/>
    <w:rsid w:val="003A201A"/>
    <w:rsid w:val="003B4544"/>
    <w:rsid w:val="003C12CA"/>
    <w:rsid w:val="003C70E9"/>
    <w:rsid w:val="003D4338"/>
    <w:rsid w:val="003E2376"/>
    <w:rsid w:val="00402DC1"/>
    <w:rsid w:val="00406C47"/>
    <w:rsid w:val="00407339"/>
    <w:rsid w:val="00412E7D"/>
    <w:rsid w:val="00414790"/>
    <w:rsid w:val="0042307F"/>
    <w:rsid w:val="00423FBC"/>
    <w:rsid w:val="00426BDE"/>
    <w:rsid w:val="0043097B"/>
    <w:rsid w:val="00430CD9"/>
    <w:rsid w:val="00430E47"/>
    <w:rsid w:val="00435DDB"/>
    <w:rsid w:val="004375E5"/>
    <w:rsid w:val="0044094F"/>
    <w:rsid w:val="00442415"/>
    <w:rsid w:val="00446205"/>
    <w:rsid w:val="00447826"/>
    <w:rsid w:val="00447C00"/>
    <w:rsid w:val="00457768"/>
    <w:rsid w:val="00460D12"/>
    <w:rsid w:val="00463349"/>
    <w:rsid w:val="004653EB"/>
    <w:rsid w:val="004720CB"/>
    <w:rsid w:val="00476F53"/>
    <w:rsid w:val="0048029D"/>
    <w:rsid w:val="00482F59"/>
    <w:rsid w:val="00485ADF"/>
    <w:rsid w:val="00486E68"/>
    <w:rsid w:val="00496D53"/>
    <w:rsid w:val="004B0A30"/>
    <w:rsid w:val="004C6199"/>
    <w:rsid w:val="004C7C84"/>
    <w:rsid w:val="004D09DE"/>
    <w:rsid w:val="004D100A"/>
    <w:rsid w:val="004D27E4"/>
    <w:rsid w:val="004D5F62"/>
    <w:rsid w:val="004D70FC"/>
    <w:rsid w:val="004E2862"/>
    <w:rsid w:val="004F70FA"/>
    <w:rsid w:val="004F788C"/>
    <w:rsid w:val="00500146"/>
    <w:rsid w:val="00507A7D"/>
    <w:rsid w:val="00516EE5"/>
    <w:rsid w:val="00517FFA"/>
    <w:rsid w:val="00520C70"/>
    <w:rsid w:val="005415DB"/>
    <w:rsid w:val="005438BD"/>
    <w:rsid w:val="005625DB"/>
    <w:rsid w:val="00566A2B"/>
    <w:rsid w:val="005678ED"/>
    <w:rsid w:val="00575651"/>
    <w:rsid w:val="0057655E"/>
    <w:rsid w:val="00577B26"/>
    <w:rsid w:val="00582409"/>
    <w:rsid w:val="00596FCB"/>
    <w:rsid w:val="005A1383"/>
    <w:rsid w:val="005B43F1"/>
    <w:rsid w:val="005C4600"/>
    <w:rsid w:val="005C7353"/>
    <w:rsid w:val="005D10B3"/>
    <w:rsid w:val="005D4FA3"/>
    <w:rsid w:val="005D798B"/>
    <w:rsid w:val="005E2BDE"/>
    <w:rsid w:val="005E55F8"/>
    <w:rsid w:val="005E5C08"/>
    <w:rsid w:val="005E67B7"/>
    <w:rsid w:val="005F2103"/>
    <w:rsid w:val="005F3DD6"/>
    <w:rsid w:val="005F53F3"/>
    <w:rsid w:val="00604659"/>
    <w:rsid w:val="0060527E"/>
    <w:rsid w:val="00605820"/>
    <w:rsid w:val="006101B2"/>
    <w:rsid w:val="00610E8F"/>
    <w:rsid w:val="0061423D"/>
    <w:rsid w:val="0061426F"/>
    <w:rsid w:val="006147A8"/>
    <w:rsid w:val="00623D66"/>
    <w:rsid w:val="006261AC"/>
    <w:rsid w:val="006310CC"/>
    <w:rsid w:val="006354D6"/>
    <w:rsid w:val="00641F8E"/>
    <w:rsid w:val="00642DD5"/>
    <w:rsid w:val="0064544A"/>
    <w:rsid w:val="00650883"/>
    <w:rsid w:val="00651CA2"/>
    <w:rsid w:val="006521D7"/>
    <w:rsid w:val="006522A3"/>
    <w:rsid w:val="006600BB"/>
    <w:rsid w:val="006628BD"/>
    <w:rsid w:val="0069543E"/>
    <w:rsid w:val="006A22C1"/>
    <w:rsid w:val="006B6074"/>
    <w:rsid w:val="006C4FA7"/>
    <w:rsid w:val="006D4D6D"/>
    <w:rsid w:val="006D62DD"/>
    <w:rsid w:val="006E4502"/>
    <w:rsid w:val="006E7C83"/>
    <w:rsid w:val="006F673C"/>
    <w:rsid w:val="006F73D1"/>
    <w:rsid w:val="006F7AAB"/>
    <w:rsid w:val="007077BF"/>
    <w:rsid w:val="0071047C"/>
    <w:rsid w:val="007104B8"/>
    <w:rsid w:val="00711D37"/>
    <w:rsid w:val="0071240C"/>
    <w:rsid w:val="00714511"/>
    <w:rsid w:val="00722191"/>
    <w:rsid w:val="00724979"/>
    <w:rsid w:val="00726A53"/>
    <w:rsid w:val="00741D68"/>
    <w:rsid w:val="00747FF0"/>
    <w:rsid w:val="0075017B"/>
    <w:rsid w:val="00750300"/>
    <w:rsid w:val="00752691"/>
    <w:rsid w:val="00762C74"/>
    <w:rsid w:val="007640F9"/>
    <w:rsid w:val="00766567"/>
    <w:rsid w:val="00773458"/>
    <w:rsid w:val="00790C19"/>
    <w:rsid w:val="00793DC3"/>
    <w:rsid w:val="00795BEC"/>
    <w:rsid w:val="007961F0"/>
    <w:rsid w:val="0079649F"/>
    <w:rsid w:val="00797F2A"/>
    <w:rsid w:val="007A0B7B"/>
    <w:rsid w:val="007A1710"/>
    <w:rsid w:val="007A32E0"/>
    <w:rsid w:val="007B12A7"/>
    <w:rsid w:val="007B7A78"/>
    <w:rsid w:val="007D01E0"/>
    <w:rsid w:val="007D056A"/>
    <w:rsid w:val="007D57C1"/>
    <w:rsid w:val="007E0938"/>
    <w:rsid w:val="007E1B5E"/>
    <w:rsid w:val="00801A76"/>
    <w:rsid w:val="00802A99"/>
    <w:rsid w:val="008100C7"/>
    <w:rsid w:val="008206A7"/>
    <w:rsid w:val="00823254"/>
    <w:rsid w:val="00824C7E"/>
    <w:rsid w:val="00830CDA"/>
    <w:rsid w:val="008405C4"/>
    <w:rsid w:val="00840990"/>
    <w:rsid w:val="00844F90"/>
    <w:rsid w:val="00851658"/>
    <w:rsid w:val="0085738C"/>
    <w:rsid w:val="00863497"/>
    <w:rsid w:val="008644C9"/>
    <w:rsid w:val="008656D5"/>
    <w:rsid w:val="0086742D"/>
    <w:rsid w:val="00867FFB"/>
    <w:rsid w:val="00870D63"/>
    <w:rsid w:val="0087630F"/>
    <w:rsid w:val="00880999"/>
    <w:rsid w:val="00880B11"/>
    <w:rsid w:val="008828DA"/>
    <w:rsid w:val="0088500A"/>
    <w:rsid w:val="008861F6"/>
    <w:rsid w:val="00887CD9"/>
    <w:rsid w:val="00892415"/>
    <w:rsid w:val="008940C0"/>
    <w:rsid w:val="00894996"/>
    <w:rsid w:val="008A4593"/>
    <w:rsid w:val="008A499D"/>
    <w:rsid w:val="008B06C4"/>
    <w:rsid w:val="008C10F4"/>
    <w:rsid w:val="008C4975"/>
    <w:rsid w:val="008D1AB4"/>
    <w:rsid w:val="008D2A9A"/>
    <w:rsid w:val="008D63C5"/>
    <w:rsid w:val="008D6B95"/>
    <w:rsid w:val="008E1E5F"/>
    <w:rsid w:val="008E23AA"/>
    <w:rsid w:val="008E2A71"/>
    <w:rsid w:val="008E2B42"/>
    <w:rsid w:val="008F0875"/>
    <w:rsid w:val="008F2413"/>
    <w:rsid w:val="008F298D"/>
    <w:rsid w:val="008F29CE"/>
    <w:rsid w:val="008F2AEA"/>
    <w:rsid w:val="008F36AF"/>
    <w:rsid w:val="009023B3"/>
    <w:rsid w:val="00902AC7"/>
    <w:rsid w:val="00904B6B"/>
    <w:rsid w:val="00910D5C"/>
    <w:rsid w:val="00912145"/>
    <w:rsid w:val="00912AC2"/>
    <w:rsid w:val="00925B0C"/>
    <w:rsid w:val="0093258B"/>
    <w:rsid w:val="009355E0"/>
    <w:rsid w:val="009368A6"/>
    <w:rsid w:val="009432A0"/>
    <w:rsid w:val="00947CF7"/>
    <w:rsid w:val="00954AC4"/>
    <w:rsid w:val="00964197"/>
    <w:rsid w:val="00974497"/>
    <w:rsid w:val="00975DD8"/>
    <w:rsid w:val="009821D5"/>
    <w:rsid w:val="009850CA"/>
    <w:rsid w:val="00995D75"/>
    <w:rsid w:val="009A67EA"/>
    <w:rsid w:val="009A682B"/>
    <w:rsid w:val="009A6E6A"/>
    <w:rsid w:val="009A6F2D"/>
    <w:rsid w:val="009A7279"/>
    <w:rsid w:val="009B005F"/>
    <w:rsid w:val="009B0D0A"/>
    <w:rsid w:val="009B18AD"/>
    <w:rsid w:val="009B6BFB"/>
    <w:rsid w:val="009D02C2"/>
    <w:rsid w:val="009D5AA7"/>
    <w:rsid w:val="009E1136"/>
    <w:rsid w:val="009E1165"/>
    <w:rsid w:val="009E2C92"/>
    <w:rsid w:val="009E6630"/>
    <w:rsid w:val="009E6E0F"/>
    <w:rsid w:val="009F4153"/>
    <w:rsid w:val="009F65D6"/>
    <w:rsid w:val="00A00C2E"/>
    <w:rsid w:val="00A044BB"/>
    <w:rsid w:val="00A0636C"/>
    <w:rsid w:val="00A14E11"/>
    <w:rsid w:val="00A154DD"/>
    <w:rsid w:val="00A1739F"/>
    <w:rsid w:val="00A2307E"/>
    <w:rsid w:val="00A25704"/>
    <w:rsid w:val="00A341E6"/>
    <w:rsid w:val="00A45723"/>
    <w:rsid w:val="00A510D3"/>
    <w:rsid w:val="00A55B29"/>
    <w:rsid w:val="00A616F4"/>
    <w:rsid w:val="00A63C5F"/>
    <w:rsid w:val="00A63D91"/>
    <w:rsid w:val="00A743FC"/>
    <w:rsid w:val="00A7730D"/>
    <w:rsid w:val="00A82A70"/>
    <w:rsid w:val="00A9397D"/>
    <w:rsid w:val="00A94E2B"/>
    <w:rsid w:val="00A96517"/>
    <w:rsid w:val="00A97EB2"/>
    <w:rsid w:val="00AA664C"/>
    <w:rsid w:val="00AA7C22"/>
    <w:rsid w:val="00AC6C92"/>
    <w:rsid w:val="00AD2BD8"/>
    <w:rsid w:val="00AE00EE"/>
    <w:rsid w:val="00AF1B28"/>
    <w:rsid w:val="00AF476A"/>
    <w:rsid w:val="00AF5462"/>
    <w:rsid w:val="00AF6B25"/>
    <w:rsid w:val="00B00B6C"/>
    <w:rsid w:val="00B043D4"/>
    <w:rsid w:val="00B04927"/>
    <w:rsid w:val="00B051CA"/>
    <w:rsid w:val="00B0561C"/>
    <w:rsid w:val="00B12718"/>
    <w:rsid w:val="00B14C62"/>
    <w:rsid w:val="00B1676C"/>
    <w:rsid w:val="00B20D96"/>
    <w:rsid w:val="00B22F96"/>
    <w:rsid w:val="00B2683E"/>
    <w:rsid w:val="00B302A0"/>
    <w:rsid w:val="00B3275D"/>
    <w:rsid w:val="00B33F6D"/>
    <w:rsid w:val="00B40855"/>
    <w:rsid w:val="00B475E0"/>
    <w:rsid w:val="00B51628"/>
    <w:rsid w:val="00B55F9C"/>
    <w:rsid w:val="00B645BE"/>
    <w:rsid w:val="00B65263"/>
    <w:rsid w:val="00B72883"/>
    <w:rsid w:val="00B7615F"/>
    <w:rsid w:val="00B8142B"/>
    <w:rsid w:val="00B84AE6"/>
    <w:rsid w:val="00B92F5F"/>
    <w:rsid w:val="00B92F87"/>
    <w:rsid w:val="00B96420"/>
    <w:rsid w:val="00BA1F54"/>
    <w:rsid w:val="00BA2A0E"/>
    <w:rsid w:val="00BA40EB"/>
    <w:rsid w:val="00BB1326"/>
    <w:rsid w:val="00BB2BC2"/>
    <w:rsid w:val="00BB5595"/>
    <w:rsid w:val="00BC1062"/>
    <w:rsid w:val="00BC1179"/>
    <w:rsid w:val="00BD4C0C"/>
    <w:rsid w:val="00BD7976"/>
    <w:rsid w:val="00BE0EAF"/>
    <w:rsid w:val="00BE5B2E"/>
    <w:rsid w:val="00BF2E9B"/>
    <w:rsid w:val="00BF3614"/>
    <w:rsid w:val="00BF7F52"/>
    <w:rsid w:val="00C02F0E"/>
    <w:rsid w:val="00C051A1"/>
    <w:rsid w:val="00C0592F"/>
    <w:rsid w:val="00C1044E"/>
    <w:rsid w:val="00C13DD7"/>
    <w:rsid w:val="00C13F18"/>
    <w:rsid w:val="00C14D10"/>
    <w:rsid w:val="00C219E5"/>
    <w:rsid w:val="00C261DE"/>
    <w:rsid w:val="00C33EED"/>
    <w:rsid w:val="00C36072"/>
    <w:rsid w:val="00C37DE2"/>
    <w:rsid w:val="00C509FB"/>
    <w:rsid w:val="00C5343F"/>
    <w:rsid w:val="00C57E81"/>
    <w:rsid w:val="00C61BD9"/>
    <w:rsid w:val="00C634A6"/>
    <w:rsid w:val="00C652B5"/>
    <w:rsid w:val="00C8138F"/>
    <w:rsid w:val="00C83150"/>
    <w:rsid w:val="00C84744"/>
    <w:rsid w:val="00C861AA"/>
    <w:rsid w:val="00C91430"/>
    <w:rsid w:val="00C951CC"/>
    <w:rsid w:val="00C95D91"/>
    <w:rsid w:val="00C96503"/>
    <w:rsid w:val="00C96724"/>
    <w:rsid w:val="00CA1041"/>
    <w:rsid w:val="00CA1973"/>
    <w:rsid w:val="00CC11CB"/>
    <w:rsid w:val="00CC28AC"/>
    <w:rsid w:val="00CC7DCF"/>
    <w:rsid w:val="00CD3661"/>
    <w:rsid w:val="00CD49CE"/>
    <w:rsid w:val="00CE05C4"/>
    <w:rsid w:val="00CE2D90"/>
    <w:rsid w:val="00CE366B"/>
    <w:rsid w:val="00CE7131"/>
    <w:rsid w:val="00CF03BC"/>
    <w:rsid w:val="00CF1671"/>
    <w:rsid w:val="00CF7C21"/>
    <w:rsid w:val="00D0616F"/>
    <w:rsid w:val="00D071B8"/>
    <w:rsid w:val="00D11721"/>
    <w:rsid w:val="00D14416"/>
    <w:rsid w:val="00D14990"/>
    <w:rsid w:val="00D14B7A"/>
    <w:rsid w:val="00D16552"/>
    <w:rsid w:val="00D16703"/>
    <w:rsid w:val="00D17952"/>
    <w:rsid w:val="00D17978"/>
    <w:rsid w:val="00D2199C"/>
    <w:rsid w:val="00D37CBF"/>
    <w:rsid w:val="00D37F8A"/>
    <w:rsid w:val="00D4121D"/>
    <w:rsid w:val="00D44E03"/>
    <w:rsid w:val="00D45CAE"/>
    <w:rsid w:val="00D45EED"/>
    <w:rsid w:val="00D50CED"/>
    <w:rsid w:val="00D66AA3"/>
    <w:rsid w:val="00D67466"/>
    <w:rsid w:val="00D71CFE"/>
    <w:rsid w:val="00D72214"/>
    <w:rsid w:val="00D73819"/>
    <w:rsid w:val="00D74220"/>
    <w:rsid w:val="00D74691"/>
    <w:rsid w:val="00D8332F"/>
    <w:rsid w:val="00D87241"/>
    <w:rsid w:val="00D95475"/>
    <w:rsid w:val="00D95F9A"/>
    <w:rsid w:val="00D97ABD"/>
    <w:rsid w:val="00DA2BDA"/>
    <w:rsid w:val="00DA7566"/>
    <w:rsid w:val="00DC0B6F"/>
    <w:rsid w:val="00DD04C4"/>
    <w:rsid w:val="00DD40CF"/>
    <w:rsid w:val="00DD4919"/>
    <w:rsid w:val="00DD629E"/>
    <w:rsid w:val="00DE2968"/>
    <w:rsid w:val="00DE5AFA"/>
    <w:rsid w:val="00DE5F08"/>
    <w:rsid w:val="00DF3F0B"/>
    <w:rsid w:val="00DF4C18"/>
    <w:rsid w:val="00E00749"/>
    <w:rsid w:val="00E0137D"/>
    <w:rsid w:val="00E02E2A"/>
    <w:rsid w:val="00E04CF5"/>
    <w:rsid w:val="00E114C4"/>
    <w:rsid w:val="00E149CB"/>
    <w:rsid w:val="00E20A45"/>
    <w:rsid w:val="00E20C5F"/>
    <w:rsid w:val="00E27254"/>
    <w:rsid w:val="00E27BB4"/>
    <w:rsid w:val="00E4097C"/>
    <w:rsid w:val="00E52F16"/>
    <w:rsid w:val="00E544D8"/>
    <w:rsid w:val="00E54544"/>
    <w:rsid w:val="00E57142"/>
    <w:rsid w:val="00E601C7"/>
    <w:rsid w:val="00E607E6"/>
    <w:rsid w:val="00E6088D"/>
    <w:rsid w:val="00E67884"/>
    <w:rsid w:val="00E723E8"/>
    <w:rsid w:val="00E72517"/>
    <w:rsid w:val="00E74E14"/>
    <w:rsid w:val="00E828FC"/>
    <w:rsid w:val="00E84FE9"/>
    <w:rsid w:val="00E87DFB"/>
    <w:rsid w:val="00E91E0E"/>
    <w:rsid w:val="00E9229E"/>
    <w:rsid w:val="00E9461E"/>
    <w:rsid w:val="00EA4AA5"/>
    <w:rsid w:val="00EA52BE"/>
    <w:rsid w:val="00EB5E4D"/>
    <w:rsid w:val="00EC043D"/>
    <w:rsid w:val="00EC4A2D"/>
    <w:rsid w:val="00EC581C"/>
    <w:rsid w:val="00EC58BF"/>
    <w:rsid w:val="00EC6202"/>
    <w:rsid w:val="00ED33F3"/>
    <w:rsid w:val="00ED3BB2"/>
    <w:rsid w:val="00ED511C"/>
    <w:rsid w:val="00ED56C6"/>
    <w:rsid w:val="00ED5F8A"/>
    <w:rsid w:val="00EE0D3E"/>
    <w:rsid w:val="00EF3089"/>
    <w:rsid w:val="00F104FC"/>
    <w:rsid w:val="00F13719"/>
    <w:rsid w:val="00F16FBD"/>
    <w:rsid w:val="00F17FA2"/>
    <w:rsid w:val="00F21E46"/>
    <w:rsid w:val="00F304FF"/>
    <w:rsid w:val="00F320D5"/>
    <w:rsid w:val="00F3289D"/>
    <w:rsid w:val="00F32969"/>
    <w:rsid w:val="00F37F4F"/>
    <w:rsid w:val="00F40E4E"/>
    <w:rsid w:val="00F41498"/>
    <w:rsid w:val="00F42999"/>
    <w:rsid w:val="00F44D74"/>
    <w:rsid w:val="00F45445"/>
    <w:rsid w:val="00F4665E"/>
    <w:rsid w:val="00F467B7"/>
    <w:rsid w:val="00F47345"/>
    <w:rsid w:val="00F51587"/>
    <w:rsid w:val="00F51851"/>
    <w:rsid w:val="00F555E0"/>
    <w:rsid w:val="00F63034"/>
    <w:rsid w:val="00F63286"/>
    <w:rsid w:val="00F6546D"/>
    <w:rsid w:val="00F75492"/>
    <w:rsid w:val="00F77E33"/>
    <w:rsid w:val="00F85439"/>
    <w:rsid w:val="00F87C5C"/>
    <w:rsid w:val="00F91A8A"/>
    <w:rsid w:val="00F91DF5"/>
    <w:rsid w:val="00FA061C"/>
    <w:rsid w:val="00FA3B8C"/>
    <w:rsid w:val="00FA4A24"/>
    <w:rsid w:val="00FA6FCC"/>
    <w:rsid w:val="00FA79BD"/>
    <w:rsid w:val="00FB1FD0"/>
    <w:rsid w:val="00FB370B"/>
    <w:rsid w:val="00FB5CB0"/>
    <w:rsid w:val="00FD41DE"/>
    <w:rsid w:val="00FE37F6"/>
    <w:rsid w:val="00FE393D"/>
    <w:rsid w:val="00FE693C"/>
    <w:rsid w:val="00FF0DE2"/>
    <w:rsid w:val="066D630B"/>
    <w:rsid w:val="06F84545"/>
    <w:rsid w:val="07CE2A69"/>
    <w:rsid w:val="087E189D"/>
    <w:rsid w:val="0C523A15"/>
    <w:rsid w:val="0F610A5B"/>
    <w:rsid w:val="17451353"/>
    <w:rsid w:val="196A63EB"/>
    <w:rsid w:val="20B61091"/>
    <w:rsid w:val="2303065B"/>
    <w:rsid w:val="27E05757"/>
    <w:rsid w:val="285B3EE5"/>
    <w:rsid w:val="338B74F7"/>
    <w:rsid w:val="38D439CE"/>
    <w:rsid w:val="3ABC69C8"/>
    <w:rsid w:val="3EE96F4C"/>
    <w:rsid w:val="40842448"/>
    <w:rsid w:val="46C0512A"/>
    <w:rsid w:val="47601E93"/>
    <w:rsid w:val="4DEB26CE"/>
    <w:rsid w:val="53385885"/>
    <w:rsid w:val="545B3967"/>
    <w:rsid w:val="54826443"/>
    <w:rsid w:val="5F5B6054"/>
    <w:rsid w:val="6A432D55"/>
    <w:rsid w:val="76F64988"/>
    <w:rsid w:val="7B5646F2"/>
    <w:rsid w:val="7B565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Document Map"/>
    <w:basedOn w:val="1"/>
    <w:link w:val="21"/>
    <w:qFormat/>
    <w:uiPriority w:val="0"/>
    <w:pPr>
      <w:shd w:val="clear" w:color="auto" w:fill="000080"/>
    </w:pPr>
    <w:rPr>
      <w:rFonts w:ascii="Times New Roman" w:hAnsi="Times New Roman"/>
      <w:szCs w:val="24"/>
    </w:rPr>
  </w:style>
  <w:style w:type="paragraph" w:styleId="3">
    <w:name w:val="annotation text"/>
    <w:basedOn w:val="1"/>
    <w:link w:val="22"/>
    <w:qFormat/>
    <w:uiPriority w:val="0"/>
    <w:pPr>
      <w:jc w:val="left"/>
    </w:pPr>
  </w:style>
  <w:style w:type="paragraph" w:styleId="4">
    <w:name w:val="Body Text 3"/>
    <w:basedOn w:val="1"/>
    <w:link w:val="23"/>
    <w:qFormat/>
    <w:uiPriority w:val="0"/>
    <w:pPr>
      <w:spacing w:after="120"/>
    </w:pPr>
    <w:rPr>
      <w:rFonts w:asciiTheme="minorHAnsi" w:hAnsiTheme="minorHAnsi" w:eastAsiaTheme="minorEastAsia" w:cstheme="minorBidi"/>
      <w:sz w:val="16"/>
      <w:szCs w:val="16"/>
    </w:rPr>
  </w:style>
  <w:style w:type="paragraph" w:styleId="5">
    <w:name w:val="Body Text"/>
    <w:basedOn w:val="1"/>
    <w:link w:val="24"/>
    <w:qFormat/>
    <w:uiPriority w:val="0"/>
    <w:pPr>
      <w:adjustRightInd w:val="0"/>
      <w:snapToGrid w:val="0"/>
      <w:jc w:val="center"/>
    </w:pPr>
    <w:rPr>
      <w:rFonts w:ascii="仿宋_GB2312" w:hAnsi="宋体" w:eastAsia="仿宋_GB2312"/>
      <w:sz w:val="18"/>
      <w:szCs w:val="18"/>
    </w:rPr>
  </w:style>
  <w:style w:type="paragraph" w:styleId="6">
    <w:name w:val="Body Text Indent"/>
    <w:basedOn w:val="1"/>
    <w:link w:val="25"/>
    <w:qFormat/>
    <w:uiPriority w:val="0"/>
    <w:pPr>
      <w:adjustRightInd w:val="0"/>
      <w:snapToGrid w:val="0"/>
      <w:ind w:left="180" w:hanging="180" w:hangingChars="100"/>
    </w:pPr>
    <w:rPr>
      <w:rFonts w:ascii="Times New Roman" w:hAnsi="Times New Roman" w:eastAsia="仿宋_GB2312"/>
      <w:sz w:val="18"/>
      <w:szCs w:val="24"/>
    </w:rPr>
  </w:style>
  <w:style w:type="paragraph" w:styleId="7">
    <w:name w:val="Body Text Indent 2"/>
    <w:basedOn w:val="1"/>
    <w:link w:val="26"/>
    <w:qFormat/>
    <w:uiPriority w:val="0"/>
    <w:pPr>
      <w:spacing w:line="500" w:lineRule="exact"/>
      <w:ind w:left="171" w:hanging="171" w:hangingChars="95"/>
    </w:pPr>
    <w:rPr>
      <w:rFonts w:ascii="仿宋_GB2312" w:hAnsi="宋体" w:eastAsia="仿宋_GB2312"/>
      <w:sz w:val="18"/>
      <w:szCs w:val="18"/>
    </w:rPr>
  </w:style>
  <w:style w:type="paragraph" w:styleId="8">
    <w:name w:val="Balloon Text"/>
    <w:basedOn w:val="1"/>
    <w:link w:val="27"/>
    <w:qFormat/>
    <w:uiPriority w:val="0"/>
    <w:rPr>
      <w:rFonts w:ascii="Times New Roman" w:hAnsi="Times New Roman"/>
      <w:sz w:val="18"/>
      <w:szCs w:val="18"/>
    </w:rPr>
  </w:style>
  <w:style w:type="paragraph" w:styleId="9">
    <w:name w:val="footer"/>
    <w:basedOn w:val="1"/>
    <w:link w:val="28"/>
    <w:qFormat/>
    <w:uiPriority w:val="99"/>
    <w:pPr>
      <w:tabs>
        <w:tab w:val="center" w:pos="4153"/>
        <w:tab w:val="right" w:pos="8306"/>
      </w:tabs>
      <w:snapToGrid w:val="0"/>
      <w:jc w:val="left"/>
    </w:pPr>
    <w:rPr>
      <w:sz w:val="18"/>
      <w:szCs w:val="18"/>
    </w:rPr>
  </w:style>
  <w:style w:type="paragraph" w:styleId="10">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30"/>
    <w:qFormat/>
    <w:uiPriority w:val="0"/>
    <w:pPr>
      <w:adjustRightInd w:val="0"/>
      <w:snapToGrid w:val="0"/>
      <w:ind w:left="90" w:hanging="90" w:hangingChars="50"/>
    </w:pPr>
    <w:rPr>
      <w:rFonts w:ascii="Times New Roman" w:hAnsi="Times New Roman" w:eastAsia="仿宋_GB2312"/>
      <w:sz w:val="18"/>
      <w:szCs w:val="24"/>
    </w:rPr>
  </w:style>
  <w:style w:type="paragraph" w:styleId="12">
    <w:name w:val="Body Text 2"/>
    <w:basedOn w:val="1"/>
    <w:link w:val="31"/>
    <w:qFormat/>
    <w:uiPriority w:val="0"/>
    <w:pPr>
      <w:spacing w:after="120" w:line="480" w:lineRule="auto"/>
    </w:pPr>
    <w:rPr>
      <w:rFonts w:ascii="Times New Roman" w:hAnsi="Times New Roman"/>
      <w:szCs w:val="24"/>
    </w:rPr>
  </w:style>
  <w:style w:type="paragraph" w:styleId="13">
    <w:name w:val="annotation subject"/>
    <w:basedOn w:val="3"/>
    <w:next w:val="3"/>
    <w:link w:val="32"/>
    <w:qFormat/>
    <w:uiPriority w:val="0"/>
    <w:rPr>
      <w:rFonts w:ascii="Times New Roman" w:hAnsi="Times New Roman"/>
      <w:b/>
      <w:bCs/>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FollowedHyperlink"/>
    <w:basedOn w:val="16"/>
    <w:semiHidden/>
    <w:unhideWhenUsed/>
    <w:qFormat/>
    <w:uiPriority w:val="99"/>
    <w:rPr>
      <w:color w:val="800080"/>
      <w:u w:val="single"/>
    </w:rPr>
  </w:style>
  <w:style w:type="character" w:styleId="19">
    <w:name w:val="Hyperlink"/>
    <w:basedOn w:val="16"/>
    <w:semiHidden/>
    <w:unhideWhenUsed/>
    <w:qFormat/>
    <w:uiPriority w:val="99"/>
    <w:rPr>
      <w:color w:val="0000FF"/>
      <w:u w:val="single"/>
    </w:rPr>
  </w:style>
  <w:style w:type="character" w:styleId="20">
    <w:name w:val="annotation reference"/>
    <w:basedOn w:val="16"/>
    <w:qFormat/>
    <w:uiPriority w:val="99"/>
    <w:rPr>
      <w:sz w:val="21"/>
      <w:szCs w:val="21"/>
    </w:rPr>
  </w:style>
  <w:style w:type="character" w:customStyle="1" w:styleId="21">
    <w:name w:val="文档结构图 字符"/>
    <w:basedOn w:val="16"/>
    <w:link w:val="2"/>
    <w:qFormat/>
    <w:uiPriority w:val="0"/>
    <w:rPr>
      <w:rFonts w:ascii="Times New Roman" w:hAnsi="Times New Roman" w:eastAsia="宋体" w:cs="Times New Roman"/>
      <w:szCs w:val="24"/>
      <w:shd w:val="clear" w:color="auto" w:fill="000080"/>
    </w:rPr>
  </w:style>
  <w:style w:type="character" w:customStyle="1" w:styleId="22">
    <w:name w:val="批注文字 字符"/>
    <w:basedOn w:val="16"/>
    <w:link w:val="3"/>
    <w:qFormat/>
    <w:uiPriority w:val="0"/>
    <w:rPr>
      <w:rFonts w:ascii="Calibri" w:hAnsi="Calibri" w:eastAsia="宋体" w:cs="Times New Roman"/>
      <w:szCs w:val="21"/>
    </w:rPr>
  </w:style>
  <w:style w:type="character" w:customStyle="1" w:styleId="23">
    <w:name w:val="正文文本 3 字符"/>
    <w:basedOn w:val="16"/>
    <w:link w:val="4"/>
    <w:qFormat/>
    <w:uiPriority w:val="0"/>
    <w:rPr>
      <w:sz w:val="16"/>
      <w:szCs w:val="16"/>
    </w:rPr>
  </w:style>
  <w:style w:type="character" w:customStyle="1" w:styleId="24">
    <w:name w:val="正文文本 字符"/>
    <w:basedOn w:val="16"/>
    <w:link w:val="5"/>
    <w:qFormat/>
    <w:uiPriority w:val="0"/>
    <w:rPr>
      <w:rFonts w:ascii="仿宋_GB2312" w:hAnsi="宋体" w:eastAsia="仿宋_GB2312" w:cs="Times New Roman"/>
      <w:sz w:val="18"/>
      <w:szCs w:val="18"/>
    </w:rPr>
  </w:style>
  <w:style w:type="character" w:customStyle="1" w:styleId="25">
    <w:name w:val="正文文本缩进 字符"/>
    <w:basedOn w:val="16"/>
    <w:link w:val="6"/>
    <w:qFormat/>
    <w:uiPriority w:val="0"/>
    <w:rPr>
      <w:rFonts w:ascii="Times New Roman" w:hAnsi="Times New Roman" w:eastAsia="仿宋_GB2312" w:cs="Times New Roman"/>
      <w:sz w:val="18"/>
      <w:szCs w:val="24"/>
    </w:rPr>
  </w:style>
  <w:style w:type="character" w:customStyle="1" w:styleId="26">
    <w:name w:val="正文文本缩进 2 字符"/>
    <w:basedOn w:val="16"/>
    <w:link w:val="7"/>
    <w:qFormat/>
    <w:uiPriority w:val="0"/>
    <w:rPr>
      <w:rFonts w:ascii="仿宋_GB2312" w:hAnsi="宋体" w:eastAsia="仿宋_GB2312" w:cs="Times New Roman"/>
      <w:sz w:val="18"/>
      <w:szCs w:val="18"/>
    </w:rPr>
  </w:style>
  <w:style w:type="character" w:customStyle="1" w:styleId="27">
    <w:name w:val="批注框文本 字符"/>
    <w:basedOn w:val="16"/>
    <w:link w:val="8"/>
    <w:qFormat/>
    <w:uiPriority w:val="0"/>
    <w:rPr>
      <w:rFonts w:ascii="Times New Roman" w:hAnsi="Times New Roman" w:eastAsia="宋体" w:cs="Times New Roman"/>
      <w:sz w:val="18"/>
      <w:szCs w:val="18"/>
    </w:rPr>
  </w:style>
  <w:style w:type="character" w:customStyle="1" w:styleId="28">
    <w:name w:val="页脚 字符"/>
    <w:basedOn w:val="16"/>
    <w:link w:val="9"/>
    <w:qFormat/>
    <w:uiPriority w:val="99"/>
    <w:rPr>
      <w:rFonts w:ascii="Calibri" w:hAnsi="Calibri" w:eastAsia="宋体" w:cs="Times New Roman"/>
      <w:sz w:val="18"/>
      <w:szCs w:val="18"/>
    </w:rPr>
  </w:style>
  <w:style w:type="character" w:customStyle="1" w:styleId="29">
    <w:name w:val="页眉 字符"/>
    <w:basedOn w:val="16"/>
    <w:link w:val="10"/>
    <w:qFormat/>
    <w:uiPriority w:val="99"/>
    <w:rPr>
      <w:rFonts w:ascii="Calibri" w:hAnsi="Calibri" w:eastAsia="宋体" w:cs="Times New Roman"/>
      <w:sz w:val="18"/>
      <w:szCs w:val="18"/>
    </w:rPr>
  </w:style>
  <w:style w:type="character" w:customStyle="1" w:styleId="30">
    <w:name w:val="正文文本缩进 3 字符"/>
    <w:basedOn w:val="16"/>
    <w:link w:val="11"/>
    <w:qFormat/>
    <w:uiPriority w:val="0"/>
    <w:rPr>
      <w:rFonts w:ascii="Times New Roman" w:hAnsi="Times New Roman" w:eastAsia="仿宋_GB2312" w:cs="Times New Roman"/>
      <w:sz w:val="18"/>
      <w:szCs w:val="24"/>
    </w:rPr>
  </w:style>
  <w:style w:type="character" w:customStyle="1" w:styleId="31">
    <w:name w:val="正文文本 2 字符"/>
    <w:basedOn w:val="16"/>
    <w:link w:val="12"/>
    <w:qFormat/>
    <w:uiPriority w:val="0"/>
    <w:rPr>
      <w:rFonts w:ascii="Times New Roman" w:hAnsi="Times New Roman" w:eastAsia="宋体" w:cs="Times New Roman"/>
      <w:szCs w:val="24"/>
    </w:rPr>
  </w:style>
  <w:style w:type="character" w:customStyle="1" w:styleId="32">
    <w:name w:val="批注主题 字符"/>
    <w:basedOn w:val="22"/>
    <w:link w:val="13"/>
    <w:qFormat/>
    <w:uiPriority w:val="0"/>
    <w:rPr>
      <w:rFonts w:ascii="Times New Roman" w:hAnsi="Times New Roman" w:eastAsia="宋体" w:cs="Times New Roman"/>
      <w:b/>
      <w:bCs/>
      <w:szCs w:val="24"/>
    </w:rPr>
  </w:style>
  <w:style w:type="character" w:customStyle="1" w:styleId="33">
    <w:name w:val="正文文本 3 Char1"/>
    <w:basedOn w:val="16"/>
    <w:qFormat/>
    <w:uiPriority w:val="0"/>
    <w:rPr>
      <w:rFonts w:ascii="Calibri" w:hAnsi="Calibri" w:eastAsia="宋体" w:cs="Times New Roman"/>
      <w:sz w:val="16"/>
      <w:szCs w:val="16"/>
    </w:rPr>
  </w:style>
  <w:style w:type="paragraph" w:customStyle="1" w:styleId="34">
    <w:name w:val="样式1"/>
    <w:basedOn w:val="1"/>
    <w:qFormat/>
    <w:uiPriority w:val="0"/>
    <w:rPr>
      <w:rFonts w:ascii="Times New Roman" w:hAnsi="Times New Roman"/>
      <w:szCs w:val="24"/>
    </w:rPr>
  </w:style>
  <w:style w:type="character" w:customStyle="1" w:styleId="35">
    <w:name w:val="hangju1"/>
    <w:basedOn w:val="16"/>
    <w:qFormat/>
    <w:uiPriority w:val="0"/>
  </w:style>
  <w:style w:type="paragraph" w:customStyle="1" w:styleId="36">
    <w:name w:val="表内容"/>
    <w:basedOn w:val="1"/>
    <w:qFormat/>
    <w:uiPriority w:val="0"/>
    <w:pPr>
      <w:adjustRightInd w:val="0"/>
      <w:snapToGrid w:val="0"/>
      <w:spacing w:line="310" w:lineRule="atLeast"/>
      <w:jc w:val="center"/>
    </w:pPr>
    <w:rPr>
      <w:rFonts w:ascii="Times New Roman" w:hAnsi="Times New Roman"/>
      <w:sz w:val="18"/>
      <w:szCs w:val="20"/>
    </w:rPr>
  </w:style>
  <w:style w:type="paragraph" w:styleId="37">
    <w:name w:val="List Paragraph"/>
    <w:basedOn w:val="1"/>
    <w:unhideWhenUsed/>
    <w:qFormat/>
    <w:uiPriority w:val="99"/>
    <w:pPr>
      <w:ind w:firstLine="420" w:firstLineChars="200"/>
    </w:pPr>
  </w:style>
  <w:style w:type="character" w:customStyle="1" w:styleId="38">
    <w:name w:val="fontstyle01"/>
    <w:qFormat/>
    <w:uiPriority w:val="0"/>
    <w:rPr>
      <w:rFonts w:hint="eastAsia" w:ascii="仿宋" w:hAnsi="仿宋" w:eastAsia="仿宋"/>
      <w:color w:val="000000"/>
      <w:sz w:val="28"/>
      <w:szCs w:val="28"/>
    </w:rPr>
  </w:style>
  <w:style w:type="paragraph" w:customStyle="1" w:styleId="39">
    <w:name w:val="font5"/>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2">
    <w:name w:val="xl63"/>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43">
    <w:name w:val="xl64"/>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4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18"/>
      <w:szCs w:val="18"/>
    </w:rPr>
  </w:style>
  <w:style w:type="paragraph" w:customStyle="1" w:styleId="45">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4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2"/>
      <w:szCs w:val="12"/>
    </w:rPr>
  </w:style>
  <w:style w:type="paragraph" w:customStyle="1" w:styleId="48">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4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52">
    <w:name w:val="xl73"/>
    <w:basedOn w:val="1"/>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53">
    <w:name w:val="xl74"/>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
    <w:name w:val="xl75"/>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center"/>
    </w:pPr>
    <w:rPr>
      <w:rFonts w:ascii="宋体" w:hAnsi="宋体" w:cs="宋体"/>
      <w:color w:val="FF0000"/>
      <w:kern w:val="0"/>
      <w:sz w:val="18"/>
      <w:szCs w:val="18"/>
    </w:rPr>
  </w:style>
  <w:style w:type="paragraph" w:customStyle="1" w:styleId="55">
    <w:name w:val="xl76"/>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
    <w:name w:val="xl77"/>
    <w:basedOn w:val="1"/>
    <w:qFormat/>
    <w:uiPriority w:val="0"/>
    <w:pPr>
      <w:widowControl/>
      <w:pBdr>
        <w:top w:val="single" w:color="auto" w:sz="4" w:space="0"/>
        <w:left w:val="single" w:color="auto" w:sz="4" w:space="0"/>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58">
    <w:name w:val="xl79"/>
    <w:basedOn w:val="1"/>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
    <w:name w:val="xl82"/>
    <w:basedOn w:val="1"/>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62">
    <w:name w:val="xl83"/>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3">
    <w:name w:val="xl84"/>
    <w:basedOn w:val="1"/>
    <w:qFormat/>
    <w:uiPriority w:val="0"/>
    <w:pPr>
      <w:widowControl/>
      <w:pBdr>
        <w:top w:val="single" w:color="auto" w:sz="8"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6">
    <w:name w:val="xl87"/>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7">
    <w:name w:val="xl88"/>
    <w:basedOn w:val="1"/>
    <w:qFormat/>
    <w:uiPriority w:val="0"/>
    <w:pPr>
      <w:widowControl/>
      <w:pBdr>
        <w:top w:val="single" w:color="auto" w:sz="8"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8">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9">
    <w:name w:val="xl90"/>
    <w:basedOn w:val="1"/>
    <w:qFormat/>
    <w:uiPriority w:val="0"/>
    <w:pPr>
      <w:widowControl/>
      <w:pBdr>
        <w:top w:val="single" w:color="auto" w:sz="8" w:space="0"/>
        <w:left w:val="single" w:color="auto" w:sz="8"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70">
    <w:name w:val="xl91"/>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71">
    <w:name w:val="xl92"/>
    <w:basedOn w:val="1"/>
    <w:qFormat/>
    <w:uiPriority w:val="0"/>
    <w:pPr>
      <w:widowControl/>
      <w:pBdr>
        <w:top w:val="single" w:color="auto" w:sz="8"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72">
    <w:name w:val="xl93"/>
    <w:basedOn w:val="1"/>
    <w:qFormat/>
    <w:uiPriority w:val="0"/>
    <w:pPr>
      <w:widowControl/>
      <w:pBdr>
        <w:top w:val="single" w:color="auto" w:sz="4" w:space="0"/>
        <w:left w:val="single" w:color="auto" w:sz="8" w:space="0"/>
        <w:bottom w:val="single" w:color="auto" w:sz="8"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73">
    <w:name w:val="xl94"/>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74">
    <w:name w:val="xl95"/>
    <w:basedOn w:val="1"/>
    <w:qFormat/>
    <w:uiPriority w:val="0"/>
    <w:pPr>
      <w:widowControl/>
      <w:pBdr>
        <w:top w:val="single" w:color="auto" w:sz="4" w:space="0"/>
        <w:left w:val="single" w:color="auto" w:sz="4" w:space="0"/>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75">
    <w:name w:val="xl96"/>
    <w:basedOn w:val="1"/>
    <w:qFormat/>
    <w:uiPriority w:val="0"/>
    <w:pPr>
      <w:widowControl/>
      <w:pBdr>
        <w:top w:val="single" w:color="auto" w:sz="4" w:space="0"/>
        <w:left w:val="single" w:color="auto" w:sz="8" w:space="0"/>
        <w:bottom w:val="single" w:color="auto" w:sz="8"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6">
    <w:name w:val="xl97"/>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7">
    <w:name w:val="xl98"/>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80">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8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8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
    <w:name w:val="xl103"/>
    <w:basedOn w:val="1"/>
    <w:uiPriority w:val="0"/>
    <w:pPr>
      <w:widowControl/>
      <w:pBdr>
        <w:top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4">
    <w:name w:val="xl104"/>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5">
    <w:name w:val="xl105"/>
    <w:basedOn w:val="1"/>
    <w:qFormat/>
    <w:uiPriority w:val="0"/>
    <w:pPr>
      <w:widowControl/>
      <w:pBdr>
        <w:left w:val="single" w:color="auto" w:sz="8"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6">
    <w:name w:val="xl106"/>
    <w:basedOn w:val="1"/>
    <w:uiPriority w:val="0"/>
    <w:pPr>
      <w:widowControl/>
      <w:shd w:val="clear" w:color="000000" w:fill="FFFFFF"/>
      <w:spacing w:before="100" w:beforeAutospacing="1" w:after="100" w:afterAutospacing="1"/>
      <w:jc w:val="center"/>
    </w:pPr>
    <w:rPr>
      <w:rFonts w:ascii="宋体" w:hAnsi="宋体" w:cs="宋体"/>
      <w:kern w:val="0"/>
      <w:sz w:val="18"/>
      <w:szCs w:val="18"/>
    </w:rPr>
  </w:style>
  <w:style w:type="paragraph" w:customStyle="1" w:styleId="87">
    <w:name w:val="xl107"/>
    <w:basedOn w:val="1"/>
    <w:qFormat/>
    <w:uiPriority w:val="0"/>
    <w:pPr>
      <w:widowControl/>
      <w:pBdr>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8">
    <w:name w:val="xl108"/>
    <w:basedOn w:val="1"/>
    <w:uiPriority w:val="0"/>
    <w:pPr>
      <w:widowControl/>
      <w:pBdr>
        <w:left w:val="single" w:color="auto" w:sz="8" w:space="0"/>
        <w:bottom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
    <w:name w:val="xl109"/>
    <w:basedOn w:val="1"/>
    <w:uiPriority w:val="0"/>
    <w:pPr>
      <w:widowControl/>
      <w:pBdr>
        <w:bottom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0">
    <w:name w:val="xl110"/>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A27D72-5DF0-4BEC-90AD-25ADB1D3563A}">
  <ds:schemaRefs/>
</ds:datastoreItem>
</file>

<file path=docProps/app.xml><?xml version="1.0" encoding="utf-8"?>
<Properties xmlns="http://schemas.openxmlformats.org/officeDocument/2006/extended-properties" xmlns:vt="http://schemas.openxmlformats.org/officeDocument/2006/docPropsVTypes">
  <Template>Normal</Template>
  <Pages>22</Pages>
  <Words>3209</Words>
  <Characters>18297</Characters>
  <Lines>152</Lines>
  <Paragraphs>42</Paragraphs>
  <TotalTime>7</TotalTime>
  <ScaleCrop>false</ScaleCrop>
  <LinksUpToDate>false</LinksUpToDate>
  <CharactersWithSpaces>21464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2020-11-08T23:53:00Z</dcterms:created>
  <dc:creator>DELL</dc:creator>
  <cp:lastModifiedBy>sunny</cp:lastModifiedBy>
  <cp:lastPrinted>2021-06-10T06:38:00Z</cp:lastPrinted>
  <dcterms:modified xsi:type="dcterms:W3CDTF">2021-06-26T07:12:11Z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2BD45A2FE1B54259AB13E3BAEDDBD028</vt:lpwstr>
  </property>
</Properties>
</file>