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宋体"/>
          <w:b/>
          <w:bCs/>
          <w:color w:val="000000"/>
          <w:sz w:val="84"/>
          <w:szCs w:val="84"/>
        </w:rPr>
      </w:pPr>
    </w:p>
    <w:p>
      <w:pPr>
        <w:jc w:val="center"/>
        <w:rPr>
          <w:rFonts w:cs="宋体"/>
          <w:b/>
          <w:bCs/>
          <w:color w:val="000000"/>
          <w:sz w:val="84"/>
          <w:szCs w:val="84"/>
        </w:rPr>
      </w:pPr>
    </w:p>
    <w:p>
      <w:pPr>
        <w:pStyle w:val="28"/>
        <w:spacing w:before="0" w:after="0" w:line="1000" w:lineRule="exact"/>
        <w:ind w:firstLine="0"/>
        <w:jc w:val="center"/>
        <w:rPr>
          <w:rFonts w:hint="eastAsia" w:eastAsia="黑体"/>
          <w:b/>
          <w:bCs/>
          <w:sz w:val="84"/>
          <w:lang w:eastAsia="zh-CN"/>
        </w:rPr>
      </w:pPr>
      <w:r>
        <w:rPr>
          <w:rFonts w:hint="eastAsia" w:eastAsia="黑体"/>
          <w:b/>
          <w:bCs/>
          <w:sz w:val="84"/>
          <w:lang w:val="en-US" w:eastAsia="zh-CN"/>
        </w:rPr>
        <w:t>竞争性</w:t>
      </w:r>
      <w:r>
        <w:rPr>
          <w:rFonts w:hint="eastAsia" w:eastAsia="黑体"/>
          <w:b/>
          <w:bCs/>
          <w:sz w:val="84"/>
        </w:rPr>
        <w:t>谈判</w:t>
      </w:r>
      <w:r>
        <w:rPr>
          <w:rFonts w:hint="eastAsia" w:eastAsia="黑体"/>
          <w:b/>
          <w:bCs/>
          <w:sz w:val="84"/>
          <w:lang w:val="en-US" w:eastAsia="zh-CN"/>
        </w:rPr>
        <w:t>公告</w:t>
      </w:r>
    </w:p>
    <w:p>
      <w:pPr>
        <w:autoSpaceDE w:val="0"/>
        <w:autoSpaceDN w:val="0"/>
        <w:adjustRightInd w:val="0"/>
        <w:spacing w:line="360" w:lineRule="auto"/>
        <w:rPr>
          <w:b/>
          <w:bCs/>
          <w:color w:val="000000"/>
          <w:sz w:val="30"/>
          <w:szCs w:val="30"/>
        </w:rPr>
      </w:pPr>
    </w:p>
    <w:p>
      <w:pPr>
        <w:autoSpaceDE w:val="0"/>
        <w:autoSpaceDN w:val="0"/>
        <w:adjustRightInd w:val="0"/>
        <w:spacing w:line="360" w:lineRule="auto"/>
        <w:rPr>
          <w:b/>
          <w:bCs/>
          <w:color w:val="000000"/>
          <w:sz w:val="30"/>
          <w:szCs w:val="30"/>
        </w:rPr>
      </w:pPr>
    </w:p>
    <w:p>
      <w:pPr>
        <w:autoSpaceDE w:val="0"/>
        <w:autoSpaceDN w:val="0"/>
        <w:adjustRightInd w:val="0"/>
        <w:spacing w:line="360" w:lineRule="auto"/>
        <w:rPr>
          <w:b/>
          <w:bCs/>
          <w:color w:val="000000"/>
          <w:sz w:val="30"/>
          <w:szCs w:val="30"/>
        </w:rPr>
      </w:pPr>
    </w:p>
    <w:p>
      <w:pPr>
        <w:autoSpaceDE w:val="0"/>
        <w:autoSpaceDN w:val="0"/>
        <w:adjustRightInd w:val="0"/>
        <w:spacing w:line="360" w:lineRule="auto"/>
        <w:rPr>
          <w:b/>
          <w:bCs/>
          <w:color w:val="000000"/>
          <w:sz w:val="30"/>
          <w:szCs w:val="30"/>
        </w:rPr>
      </w:pPr>
    </w:p>
    <w:p>
      <w:pPr>
        <w:autoSpaceDE w:val="0"/>
        <w:autoSpaceDN w:val="0"/>
        <w:adjustRightInd w:val="0"/>
        <w:spacing w:line="360" w:lineRule="auto"/>
        <w:rPr>
          <w:b/>
          <w:bCs/>
          <w:color w:val="000000"/>
          <w:sz w:val="30"/>
          <w:szCs w:val="30"/>
        </w:rPr>
      </w:pPr>
    </w:p>
    <w:p>
      <w:pPr>
        <w:rPr>
          <w:rFonts w:ascii="仿宋_GB2312" w:hAnsi="仿宋_GB2312" w:eastAsia="仿宋_GB2312" w:cs="仿宋_GB2312"/>
          <w:b/>
          <w:bCs/>
          <w:color w:val="000000"/>
          <w:sz w:val="32"/>
          <w:szCs w:val="32"/>
          <w:u w:val="single"/>
        </w:rPr>
      </w:pPr>
      <w:r>
        <w:rPr>
          <w:rFonts w:hint="eastAsia" w:ascii="宋体" w:cs="宋体"/>
          <w:b/>
          <w:bCs/>
          <w:color w:val="000000"/>
          <w:sz w:val="32"/>
          <w:szCs w:val="32"/>
        </w:rPr>
        <w:t>项目名称：</w:t>
      </w:r>
      <w:r>
        <w:rPr>
          <w:rFonts w:hint="eastAsia" w:ascii="仿宋_GB2312" w:hAnsi="仿宋_GB2312" w:eastAsia="仿宋_GB2312" w:cs="仿宋_GB2312"/>
          <w:b/>
          <w:bCs/>
          <w:color w:val="000000"/>
          <w:sz w:val="32"/>
          <w:szCs w:val="32"/>
          <w:u w:val="single"/>
          <w:lang w:val="en-US" w:eastAsia="zh-CN"/>
        </w:rPr>
        <w:t>驾培公司部分报废车辆拆解回收项目</w:t>
      </w:r>
    </w:p>
    <w:p>
      <w:pPr>
        <w:rPr>
          <w:rFonts w:hint="default" w:ascii="仿宋" w:hAnsi="仿宋" w:eastAsia="仿宋_GB2312"/>
          <w:b/>
          <w:bCs/>
          <w:color w:val="000000"/>
          <w:sz w:val="36"/>
          <w:szCs w:val="36"/>
          <w:lang w:val="en-US" w:eastAsia="zh-CN"/>
        </w:rPr>
      </w:pPr>
      <w:r>
        <w:rPr>
          <w:rFonts w:hint="eastAsia" w:ascii="宋体" w:cs="宋体"/>
          <w:b/>
          <w:bCs/>
          <w:color w:val="000000"/>
          <w:sz w:val="32"/>
          <w:szCs w:val="32"/>
        </w:rPr>
        <w:t>项目编号：</w:t>
      </w:r>
      <w:r>
        <w:rPr>
          <w:rFonts w:hint="eastAsia" w:ascii="仿宋_GB2312" w:hAnsi="仿宋_GB2312" w:eastAsia="仿宋_GB2312" w:cs="仿宋_GB2312"/>
          <w:b/>
          <w:bCs/>
          <w:color w:val="000000"/>
          <w:sz w:val="32"/>
          <w:szCs w:val="32"/>
          <w:u w:val="single"/>
        </w:rPr>
        <w:t>院总编：20</w:t>
      </w:r>
      <w:r>
        <w:rPr>
          <w:rFonts w:hint="eastAsia" w:ascii="仿宋_GB2312" w:hAnsi="仿宋_GB2312" w:eastAsia="仿宋_GB2312" w:cs="仿宋_GB2312"/>
          <w:b/>
          <w:bCs/>
          <w:color w:val="000000"/>
          <w:sz w:val="32"/>
          <w:szCs w:val="32"/>
          <w:u w:val="single"/>
          <w:lang w:val="en-US" w:eastAsia="zh-CN"/>
        </w:rPr>
        <w:t>22</w:t>
      </w:r>
      <w:r>
        <w:rPr>
          <w:rFonts w:hint="eastAsia" w:ascii="仿宋_GB2312" w:hAnsi="仿宋_GB2312" w:eastAsia="仿宋_GB2312" w:cs="仿宋_GB2312"/>
          <w:b/>
          <w:bCs/>
          <w:color w:val="000000"/>
          <w:sz w:val="32"/>
          <w:szCs w:val="32"/>
          <w:u w:val="single"/>
        </w:rPr>
        <w:t>-</w:t>
      </w:r>
      <w:r>
        <w:rPr>
          <w:rFonts w:hint="eastAsia" w:ascii="仿宋_GB2312" w:hAnsi="仿宋_GB2312" w:eastAsia="仿宋_GB2312" w:cs="仿宋_GB2312"/>
          <w:b/>
          <w:bCs/>
          <w:color w:val="000000"/>
          <w:sz w:val="32"/>
          <w:szCs w:val="32"/>
          <w:u w:val="single"/>
          <w:lang w:val="en-US" w:eastAsia="zh-CN"/>
        </w:rPr>
        <w:t>104</w:t>
      </w:r>
      <w:r>
        <w:rPr>
          <w:rFonts w:hint="eastAsia" w:ascii="仿宋_GB2312" w:hAnsi="仿宋_GB2312" w:eastAsia="仿宋_GB2312" w:cs="仿宋_GB2312"/>
          <w:b/>
          <w:bCs/>
          <w:color w:val="000000"/>
          <w:sz w:val="32"/>
          <w:szCs w:val="32"/>
          <w:u w:val="single"/>
        </w:rPr>
        <w:t>#</w:t>
      </w:r>
    </w:p>
    <w:p>
      <w:pPr>
        <w:jc w:val="center"/>
        <w:rPr>
          <w:rFonts w:ascii="宋体" w:cs="宋体"/>
          <w:b/>
          <w:bCs/>
          <w:color w:val="000000"/>
          <w:sz w:val="36"/>
          <w:szCs w:val="36"/>
          <w:lang w:val="zh-TW"/>
        </w:rPr>
      </w:pPr>
    </w:p>
    <w:p>
      <w:pPr>
        <w:jc w:val="center"/>
        <w:rPr>
          <w:rFonts w:ascii="宋体" w:cs="宋体"/>
          <w:b/>
          <w:bCs/>
          <w:color w:val="000000"/>
          <w:sz w:val="36"/>
          <w:szCs w:val="36"/>
          <w:lang w:val="zh-TW"/>
        </w:rPr>
      </w:pPr>
    </w:p>
    <w:p>
      <w:pPr>
        <w:jc w:val="both"/>
        <w:rPr>
          <w:rFonts w:ascii="宋体" w:cs="宋体"/>
          <w:b/>
          <w:bCs/>
          <w:color w:val="000000"/>
          <w:sz w:val="36"/>
          <w:szCs w:val="36"/>
          <w:lang w:val="zh-TW"/>
        </w:rPr>
      </w:pPr>
    </w:p>
    <w:p>
      <w:pPr>
        <w:jc w:val="center"/>
        <w:rPr>
          <w:rFonts w:ascii="宋体" w:cs="宋体"/>
          <w:b/>
          <w:bCs/>
          <w:color w:val="000000"/>
          <w:sz w:val="36"/>
          <w:szCs w:val="36"/>
          <w:lang w:val="zh-TW"/>
        </w:rPr>
      </w:pPr>
    </w:p>
    <w:p>
      <w:pPr>
        <w:jc w:val="center"/>
        <w:rPr>
          <w:rFonts w:ascii="宋体" w:cs="宋体"/>
          <w:b/>
          <w:bCs/>
          <w:color w:val="000000"/>
          <w:sz w:val="36"/>
          <w:szCs w:val="36"/>
          <w:lang w:val="zh-TW"/>
        </w:rPr>
      </w:pPr>
      <w:r>
        <w:rPr>
          <w:rFonts w:hint="eastAsia" w:ascii="宋体" w:cs="宋体"/>
          <w:b/>
          <w:bCs/>
          <w:color w:val="000000"/>
          <w:sz w:val="36"/>
          <w:szCs w:val="36"/>
          <w:lang w:val="zh-TW"/>
        </w:rPr>
        <w:t>江苏省盐城技师学院</w:t>
      </w:r>
    </w:p>
    <w:p>
      <w:pPr>
        <w:jc w:val="center"/>
        <w:rPr>
          <w:rFonts w:ascii="Arial" w:hAnsi="Arial" w:eastAsia="黑体"/>
          <w:b/>
          <w:bCs/>
          <w:kern w:val="0"/>
          <w:sz w:val="52"/>
          <w:szCs w:val="52"/>
        </w:rPr>
      </w:pPr>
      <w:r>
        <w:rPr>
          <w:rFonts w:ascii="黑体" w:eastAsia="黑体" w:cs="黑体"/>
          <w:color w:val="000000"/>
          <w:sz w:val="44"/>
          <w:szCs w:val="44"/>
        </w:rPr>
        <w:t>20</w:t>
      </w:r>
      <w:r>
        <w:rPr>
          <w:rFonts w:hint="eastAsia" w:ascii="黑体" w:eastAsia="黑体" w:cs="黑体"/>
          <w:color w:val="000000"/>
          <w:sz w:val="44"/>
          <w:szCs w:val="44"/>
          <w:lang w:val="en-US" w:eastAsia="zh-CN"/>
        </w:rPr>
        <w:t>22</w:t>
      </w:r>
      <w:r>
        <w:rPr>
          <w:rFonts w:hint="eastAsia" w:ascii="黑体" w:eastAsia="黑体" w:cs="黑体"/>
          <w:color w:val="000000"/>
          <w:sz w:val="44"/>
          <w:szCs w:val="44"/>
        </w:rPr>
        <w:t>年</w:t>
      </w:r>
      <w:r>
        <w:rPr>
          <w:rFonts w:hint="eastAsia" w:ascii="黑体" w:eastAsia="黑体" w:cs="黑体"/>
          <w:color w:val="000000"/>
          <w:sz w:val="44"/>
          <w:szCs w:val="44"/>
          <w:lang w:val="en-US" w:eastAsia="zh-CN"/>
        </w:rPr>
        <w:t>12</w:t>
      </w:r>
      <w:r>
        <w:rPr>
          <w:rFonts w:hint="eastAsia" w:ascii="黑体" w:eastAsia="黑体" w:cs="黑体"/>
          <w:color w:val="000000"/>
          <w:sz w:val="44"/>
          <w:szCs w:val="44"/>
        </w:rPr>
        <w:t>月</w:t>
      </w:r>
    </w:p>
    <w:p>
      <w:pPr>
        <w:spacing w:line="700" w:lineRule="exact"/>
        <w:jc w:val="center"/>
        <w:rPr>
          <w:rFonts w:ascii="Arial" w:hAnsi="Arial" w:eastAsia="黑体"/>
          <w:b/>
          <w:bCs/>
          <w:kern w:val="0"/>
          <w:sz w:val="52"/>
          <w:szCs w:val="52"/>
        </w:rPr>
      </w:pPr>
    </w:p>
    <w:p>
      <w:pPr>
        <w:pStyle w:val="13"/>
        <w:rPr>
          <w:rFonts w:ascii="Arial" w:hAnsi="Arial" w:eastAsia="黑体"/>
          <w:b/>
          <w:bCs/>
          <w:kern w:val="0"/>
          <w:sz w:val="52"/>
          <w:szCs w:val="52"/>
        </w:rPr>
      </w:pPr>
    </w:p>
    <w:p>
      <w:pPr>
        <w:pStyle w:val="13"/>
        <w:rPr>
          <w:rFonts w:ascii="Arial" w:hAnsi="Arial" w:eastAsia="黑体"/>
          <w:b/>
          <w:bCs/>
          <w:kern w:val="0"/>
          <w:sz w:val="52"/>
          <w:szCs w:val="52"/>
        </w:rPr>
      </w:pPr>
    </w:p>
    <w:p>
      <w:pPr>
        <w:spacing w:line="700" w:lineRule="exact"/>
        <w:jc w:val="center"/>
        <w:rPr>
          <w:rFonts w:ascii="Arial" w:hAnsi="Arial" w:eastAsia="黑体"/>
          <w:b/>
          <w:bCs/>
          <w:kern w:val="0"/>
          <w:sz w:val="52"/>
          <w:szCs w:val="52"/>
        </w:rPr>
      </w:pPr>
      <w:r>
        <w:rPr>
          <w:rFonts w:hint="eastAsia" w:ascii="Arial" w:hAnsi="Arial" w:eastAsia="黑体"/>
          <w:b/>
          <w:bCs/>
          <w:kern w:val="0"/>
          <w:sz w:val="52"/>
          <w:szCs w:val="52"/>
        </w:rPr>
        <w:t>提  示</w:t>
      </w:r>
    </w:p>
    <w:p>
      <w:pPr>
        <w:spacing w:line="700" w:lineRule="exact"/>
        <w:jc w:val="center"/>
        <w:rPr>
          <w:rFonts w:ascii="仿宋" w:hAnsi="仿宋" w:eastAsia="仿宋"/>
          <w:sz w:val="28"/>
          <w:szCs w:val="28"/>
        </w:rPr>
      </w:pPr>
    </w:p>
    <w:p>
      <w:pPr>
        <w:pStyle w:val="8"/>
        <w:spacing w:line="600" w:lineRule="exact"/>
        <w:ind w:firstLine="560" w:firstLineChars="200"/>
        <w:rPr>
          <w:rFonts w:ascii="仿宋_GB2312" w:hAnsi="仿宋_GB2312" w:cs="仿宋_GB2312"/>
          <w:color w:val="000000" w:themeColor="text1"/>
          <w:sz w:val="28"/>
          <w:szCs w:val="28"/>
        </w:rPr>
      </w:pPr>
      <w:r>
        <w:rPr>
          <w:rFonts w:hint="eastAsia" w:ascii="仿宋_GB2312" w:hAnsi="仿宋_GB2312" w:cs="仿宋_GB2312"/>
          <w:color w:val="000000" w:themeColor="text1"/>
          <w:sz w:val="28"/>
          <w:szCs w:val="28"/>
        </w:rPr>
        <w:t>一、在签署和递交谈判响应文件前，供应商应当阅读过《中华人民共和国政府采购法》、《中华人民共和国招标投标法》、《江苏省招标投标条例》及市县等相关法律、法规、部门规章和文件，阅读过本谈判文件，并确知应享有的权利和应承担的义务。</w:t>
      </w:r>
    </w:p>
    <w:p>
      <w:pPr>
        <w:pStyle w:val="8"/>
        <w:spacing w:line="600" w:lineRule="exact"/>
        <w:ind w:firstLine="560" w:firstLineChars="200"/>
        <w:rPr>
          <w:rFonts w:ascii="仿宋_GB2312" w:hAnsi="仿宋_GB2312" w:cs="仿宋_GB2312"/>
          <w:color w:val="000000" w:themeColor="text1"/>
          <w:sz w:val="28"/>
          <w:szCs w:val="28"/>
        </w:rPr>
      </w:pPr>
      <w:r>
        <w:rPr>
          <w:rFonts w:hint="eastAsia" w:ascii="仿宋_GB2312" w:hAnsi="仿宋_GB2312" w:cs="仿宋_GB2312"/>
          <w:color w:val="000000" w:themeColor="text1"/>
          <w:sz w:val="28"/>
          <w:szCs w:val="28"/>
        </w:rPr>
        <w:t>二、供应商必须对其提交文件、证件、资料的真实性、有效性和合法性承担责任。</w:t>
      </w:r>
    </w:p>
    <w:p>
      <w:pPr>
        <w:pStyle w:val="8"/>
        <w:spacing w:line="600" w:lineRule="exact"/>
        <w:ind w:firstLine="560" w:firstLineChars="200"/>
        <w:rPr>
          <w:rFonts w:ascii="仿宋_GB2312" w:hAnsi="仿宋_GB2312" w:cs="仿宋_GB2312"/>
          <w:color w:val="000000" w:themeColor="text1"/>
          <w:sz w:val="28"/>
          <w:szCs w:val="28"/>
        </w:rPr>
      </w:pPr>
      <w:r>
        <w:rPr>
          <w:rFonts w:hint="eastAsia" w:ascii="仿宋_GB2312" w:hAnsi="仿宋_GB2312" w:cs="仿宋_GB2312"/>
          <w:color w:val="000000" w:themeColor="text1"/>
          <w:sz w:val="28"/>
          <w:szCs w:val="28"/>
        </w:rPr>
        <w:t>三、供应商应当按照谈判文件的要求详细填写和编制谈判响应文件。</w:t>
      </w:r>
    </w:p>
    <w:p>
      <w:pPr>
        <w:pStyle w:val="8"/>
        <w:spacing w:line="600" w:lineRule="exact"/>
        <w:ind w:firstLine="560" w:firstLineChars="200"/>
        <w:rPr>
          <w:rFonts w:ascii="仿宋_GB2312" w:hAnsi="仿宋_GB2312" w:cs="仿宋_GB2312"/>
          <w:color w:val="000000" w:themeColor="text1"/>
          <w:sz w:val="28"/>
          <w:szCs w:val="28"/>
        </w:rPr>
      </w:pPr>
      <w:r>
        <w:rPr>
          <w:rFonts w:hint="eastAsia" w:ascii="仿宋_GB2312" w:hAnsi="仿宋_GB2312" w:cs="仿宋_GB2312"/>
          <w:color w:val="000000" w:themeColor="text1"/>
          <w:sz w:val="28"/>
          <w:szCs w:val="28"/>
        </w:rPr>
        <w:t>四、采购人将按照本谈判文件中确定的时间、地点组织谈判，供应商应派代表准时参加会议。</w:t>
      </w:r>
    </w:p>
    <w:p>
      <w:pPr>
        <w:pStyle w:val="8"/>
        <w:spacing w:line="600" w:lineRule="exact"/>
        <w:ind w:firstLine="560" w:firstLineChars="200"/>
        <w:rPr>
          <w:rFonts w:ascii="仿宋_GB2312" w:hAnsi="仿宋_GB2312" w:cs="仿宋_GB2312"/>
          <w:color w:val="000000" w:themeColor="text1"/>
          <w:sz w:val="28"/>
          <w:szCs w:val="28"/>
        </w:rPr>
      </w:pPr>
      <w:r>
        <w:rPr>
          <w:rFonts w:hint="eastAsia" w:ascii="仿宋_GB2312" w:hAnsi="仿宋_GB2312" w:cs="仿宋_GB2312"/>
          <w:color w:val="000000" w:themeColor="text1"/>
          <w:sz w:val="28"/>
          <w:szCs w:val="28"/>
        </w:rPr>
        <w:t>五、招标人：江苏省盐城技师学院</w:t>
      </w:r>
    </w:p>
    <w:p>
      <w:pPr>
        <w:pStyle w:val="8"/>
        <w:spacing w:line="600" w:lineRule="exact"/>
        <w:ind w:firstLine="650"/>
        <w:rPr>
          <w:rFonts w:ascii="仿宋_GB2312" w:hAnsi="仿宋_GB2312" w:cs="仿宋_GB2312"/>
          <w:color w:val="000000" w:themeColor="text1"/>
          <w:sz w:val="28"/>
          <w:szCs w:val="28"/>
        </w:rPr>
      </w:pPr>
      <w:r>
        <w:rPr>
          <w:rFonts w:hint="eastAsia" w:ascii="仿宋_GB2312" w:hAnsi="仿宋_GB2312" w:cs="仿宋_GB2312"/>
          <w:color w:val="000000" w:themeColor="text1"/>
          <w:sz w:val="28"/>
          <w:szCs w:val="28"/>
        </w:rPr>
        <w:t>联系人：杨老师0515—68661002</w:t>
      </w:r>
    </w:p>
    <w:p>
      <w:pPr>
        <w:pStyle w:val="8"/>
        <w:spacing w:line="600" w:lineRule="exact"/>
        <w:ind w:firstLine="650"/>
        <w:rPr>
          <w:rFonts w:ascii="仿宋" w:hAnsi="仿宋" w:eastAsia="仿宋"/>
          <w:color w:val="000000" w:themeColor="text1"/>
          <w:sz w:val="28"/>
          <w:szCs w:val="28"/>
        </w:rPr>
      </w:pPr>
    </w:p>
    <w:p>
      <w:pPr>
        <w:pStyle w:val="8"/>
        <w:spacing w:line="600" w:lineRule="exact"/>
        <w:ind w:firstLine="650"/>
        <w:rPr>
          <w:rFonts w:ascii="仿宋" w:hAnsi="仿宋" w:eastAsia="仿宋"/>
          <w:color w:val="000000" w:themeColor="text1"/>
          <w:sz w:val="28"/>
          <w:szCs w:val="28"/>
        </w:rPr>
      </w:pPr>
    </w:p>
    <w:p>
      <w:pPr>
        <w:pStyle w:val="8"/>
        <w:spacing w:line="600" w:lineRule="exact"/>
        <w:ind w:left="0" w:firstLine="0" w:firstLineChars="0"/>
        <w:rPr>
          <w:rFonts w:ascii="仿宋" w:hAnsi="仿宋" w:eastAsia="仿宋"/>
          <w:color w:val="000000" w:themeColor="text1"/>
          <w:sz w:val="28"/>
          <w:szCs w:val="28"/>
        </w:rPr>
      </w:pPr>
    </w:p>
    <w:p>
      <w:pPr>
        <w:pStyle w:val="3"/>
        <w:keepLines w:val="0"/>
        <w:tabs>
          <w:tab w:val="center" w:pos="4153"/>
        </w:tabs>
        <w:spacing w:before="0" w:after="0" w:line="480" w:lineRule="exact"/>
        <w:rPr>
          <w:rFonts w:ascii="黑体" w:eastAsia="黑体"/>
          <w:b w:val="0"/>
          <w:bCs w:val="0"/>
          <w:kern w:val="2"/>
        </w:rPr>
        <w:sectPr>
          <w:pgSz w:w="11906" w:h="16838"/>
          <w:pgMar w:top="1440" w:right="1800" w:bottom="1440" w:left="1800" w:header="851" w:footer="992" w:gutter="0"/>
          <w:cols w:space="425" w:num="1"/>
          <w:docGrid w:type="lines" w:linePitch="312" w:charSpace="0"/>
        </w:sectPr>
      </w:pPr>
    </w:p>
    <w:p>
      <w:pPr>
        <w:pStyle w:val="3"/>
        <w:keepLines w:val="0"/>
        <w:tabs>
          <w:tab w:val="center" w:pos="4153"/>
        </w:tabs>
        <w:spacing w:before="0" w:after="0" w:line="480" w:lineRule="exact"/>
        <w:rPr>
          <w:rFonts w:ascii="黑体" w:eastAsia="黑体"/>
          <w:b w:val="0"/>
          <w:bCs w:val="0"/>
          <w:kern w:val="2"/>
        </w:rPr>
      </w:pPr>
      <w:r>
        <w:rPr>
          <w:rFonts w:hint="eastAsia" w:ascii="黑体" w:eastAsia="黑体"/>
          <w:b w:val="0"/>
          <w:bCs w:val="0"/>
          <w:kern w:val="2"/>
        </w:rPr>
        <w:t xml:space="preserve">第一部分  </w:t>
      </w:r>
      <w:r>
        <w:rPr>
          <w:rFonts w:hint="eastAsia" w:ascii="黑体" w:eastAsia="黑体"/>
          <w:b w:val="0"/>
          <w:bCs w:val="0"/>
          <w:kern w:val="2"/>
          <w:lang w:val="en-US" w:eastAsia="zh-CN"/>
        </w:rPr>
        <w:t>竞争性</w:t>
      </w:r>
      <w:r>
        <w:rPr>
          <w:rFonts w:hint="eastAsia" w:ascii="黑体" w:eastAsia="黑体"/>
          <w:b w:val="0"/>
          <w:bCs w:val="0"/>
          <w:kern w:val="2"/>
        </w:rPr>
        <w:t>谈判采购公告</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根据《中华人民共和国政府采购法》等法律、法规的规定，现就</w:t>
      </w:r>
      <w:r>
        <w:rPr>
          <w:rFonts w:hint="eastAsia" w:ascii="仿宋_GB2312" w:hAnsi="仿宋_GB2312" w:eastAsia="仿宋_GB2312" w:cs="仿宋_GB2312"/>
          <w:bCs/>
          <w:sz w:val="28"/>
          <w:szCs w:val="28"/>
          <w:u w:val="single"/>
        </w:rPr>
        <w:t>驾培公司</w:t>
      </w:r>
      <w:r>
        <w:rPr>
          <w:rFonts w:hint="eastAsia" w:ascii="仿宋_GB2312" w:hAnsi="仿宋_GB2312" w:eastAsia="仿宋_GB2312" w:cs="仿宋_GB2312"/>
          <w:bCs/>
          <w:sz w:val="28"/>
          <w:szCs w:val="28"/>
          <w:u w:val="single"/>
          <w:lang w:val="en-US" w:eastAsia="zh-CN"/>
        </w:rPr>
        <w:t>部分</w:t>
      </w:r>
      <w:r>
        <w:rPr>
          <w:rFonts w:hint="eastAsia" w:ascii="仿宋_GB2312" w:hAnsi="仿宋_GB2312" w:eastAsia="仿宋_GB2312" w:cs="仿宋_GB2312"/>
          <w:bCs/>
          <w:sz w:val="28"/>
          <w:szCs w:val="28"/>
          <w:u w:val="single"/>
        </w:rPr>
        <w:t>报废车辆拆解回收项目</w:t>
      </w:r>
      <w:r>
        <w:rPr>
          <w:rFonts w:hint="eastAsia" w:ascii="仿宋_GB2312" w:hAnsi="仿宋_GB2312" w:eastAsia="仿宋_GB2312" w:cs="仿宋_GB2312"/>
          <w:color w:val="000000"/>
          <w:sz w:val="28"/>
          <w:szCs w:val="28"/>
        </w:rPr>
        <w:t>进行</w:t>
      </w:r>
      <w:r>
        <w:rPr>
          <w:rFonts w:hint="eastAsia" w:ascii="仿宋_GB2312" w:hAnsi="仿宋_GB2312" w:eastAsia="仿宋_GB2312" w:cs="仿宋_GB2312"/>
          <w:color w:val="000000"/>
          <w:sz w:val="28"/>
          <w:szCs w:val="28"/>
          <w:u w:val="single"/>
          <w:lang w:val="en-US" w:eastAsia="zh-CN"/>
        </w:rPr>
        <w:t>竞争性</w:t>
      </w:r>
      <w:r>
        <w:rPr>
          <w:rFonts w:hint="eastAsia" w:ascii="仿宋_GB2312" w:hAnsi="仿宋_GB2312" w:eastAsia="仿宋_GB2312" w:cs="仿宋_GB2312"/>
          <w:color w:val="000000"/>
          <w:sz w:val="28"/>
          <w:szCs w:val="28"/>
          <w:u w:val="single"/>
        </w:rPr>
        <w:t>谈判</w:t>
      </w:r>
      <w:r>
        <w:rPr>
          <w:rFonts w:hint="eastAsia" w:ascii="仿宋_GB2312" w:hAnsi="仿宋_GB2312" w:eastAsia="仿宋_GB2312" w:cs="仿宋_GB2312"/>
          <w:color w:val="000000"/>
          <w:sz w:val="28"/>
          <w:szCs w:val="28"/>
        </w:rPr>
        <w:t>采购。</w:t>
      </w:r>
    </w:p>
    <w:p>
      <w:pPr>
        <w:spacing w:line="560" w:lineRule="exact"/>
        <w:ind w:firstLine="560" w:firstLineChars="200"/>
        <w:rPr>
          <w:rFonts w:ascii="黑体" w:hAnsi="Times New Roman" w:eastAsia="黑体"/>
          <w:sz w:val="28"/>
          <w:szCs w:val="28"/>
        </w:rPr>
      </w:pPr>
      <w:r>
        <w:rPr>
          <w:rFonts w:hint="eastAsia" w:ascii="黑体" w:hAnsi="Times New Roman" w:eastAsia="黑体"/>
          <w:sz w:val="28"/>
          <w:szCs w:val="28"/>
        </w:rPr>
        <w:t>一、采购项目及供货日期</w:t>
      </w:r>
    </w:p>
    <w:p>
      <w:pPr>
        <w:spacing w:line="560" w:lineRule="exact"/>
        <w:ind w:firstLine="562"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lang w:eastAsia="zh-CN"/>
        </w:rPr>
        <w:t>（一）</w:t>
      </w:r>
      <w:r>
        <w:rPr>
          <w:rFonts w:hint="eastAsia" w:ascii="仿宋_GB2312" w:hAnsi="仿宋_GB2312" w:eastAsia="仿宋_GB2312" w:cs="仿宋_GB2312"/>
          <w:b/>
          <w:bCs/>
          <w:color w:val="000000"/>
          <w:sz w:val="28"/>
          <w:szCs w:val="28"/>
        </w:rPr>
        <w:t>项目名称：</w:t>
      </w:r>
      <w:r>
        <w:rPr>
          <w:rFonts w:hint="eastAsia" w:ascii="仿宋_GB2312" w:hAnsi="仿宋_GB2312" w:eastAsia="仿宋_GB2312" w:cs="仿宋_GB2312"/>
          <w:color w:val="000000"/>
          <w:sz w:val="28"/>
          <w:szCs w:val="28"/>
        </w:rPr>
        <w:t>驾培公司</w:t>
      </w:r>
      <w:r>
        <w:rPr>
          <w:rFonts w:hint="eastAsia" w:ascii="仿宋_GB2312" w:hAnsi="仿宋_GB2312" w:eastAsia="仿宋_GB2312" w:cs="仿宋_GB2312"/>
          <w:color w:val="000000"/>
          <w:sz w:val="28"/>
          <w:szCs w:val="28"/>
          <w:lang w:val="en-US" w:eastAsia="zh-CN"/>
        </w:rPr>
        <w:t>部分</w:t>
      </w:r>
      <w:r>
        <w:rPr>
          <w:rFonts w:hint="eastAsia" w:ascii="仿宋_GB2312" w:hAnsi="仿宋_GB2312" w:eastAsia="仿宋_GB2312" w:cs="仿宋_GB2312"/>
          <w:color w:val="000000"/>
          <w:sz w:val="28"/>
          <w:szCs w:val="28"/>
        </w:rPr>
        <w:t>报废车辆拆解回收项目</w:t>
      </w:r>
    </w:p>
    <w:p>
      <w:pPr>
        <w:pStyle w:val="13"/>
        <w:keepNext w:val="0"/>
        <w:keepLines w:val="0"/>
        <w:pageBreakBefore w:val="0"/>
        <w:widowControl w:val="0"/>
        <w:kinsoku/>
        <w:wordWrap/>
        <w:overflowPunct/>
        <w:topLinePunct w:val="0"/>
        <w:autoSpaceDE/>
        <w:autoSpaceDN/>
        <w:bidi w:val="0"/>
        <w:adjustRightInd/>
        <w:snapToGrid/>
        <w:spacing w:after="0" w:line="500" w:lineRule="exact"/>
        <w:ind w:firstLine="560" w:firstLineChars="200"/>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我校驾培公司现有一批报废车辆，现通过竞争性谈判方式遴选第三方报废车辆拆解回收企业，对报废车辆进行拆解回收，并办理机动车注销手续。</w:t>
      </w:r>
    </w:p>
    <w:p>
      <w:pPr>
        <w:snapToGrid w:val="0"/>
        <w:spacing w:line="460" w:lineRule="exact"/>
        <w:ind w:firstLine="560" w:firstLineChars="200"/>
      </w:pPr>
      <w:r>
        <w:rPr>
          <w:rFonts w:hint="eastAsia" w:ascii="仿宋_GB2312" w:hAnsi="仿宋_GB2312" w:eastAsia="仿宋_GB2312" w:cs="仿宋_GB2312"/>
          <w:kern w:val="2"/>
          <w:sz w:val="28"/>
          <w:szCs w:val="28"/>
          <w:lang w:val="en-US" w:eastAsia="zh-CN" w:bidi="ar-SA"/>
        </w:rPr>
        <w:t>报废车辆描述如下（合计19辆）：</w:t>
      </w:r>
    </w:p>
    <w:tbl>
      <w:tblPr>
        <w:tblStyle w:val="15"/>
        <w:tblW w:w="934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4"/>
        <w:gridCol w:w="1515"/>
        <w:gridCol w:w="1710"/>
        <w:gridCol w:w="2445"/>
        <w:gridCol w:w="1500"/>
        <w:gridCol w:w="1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车牌号</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车辆类型</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车辆识别代号</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发动机号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注册日期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苏J5301学</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小型客车   （普桑）</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LSVAF033142247768</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AFE0683217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2008.07.08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苏J5302学</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LSVAF033442247781</w:t>
            </w:r>
          </w:p>
        </w:tc>
        <w:tc>
          <w:tcPr>
            <w:tcW w:w="150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AFE0682833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2008.02.26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苏J5303学</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LSVAF033142247785</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AFE0682828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2007.07.30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苏J5304学</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LSVAF033742247676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AFE0682967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2007.07.29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苏J5305学</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LSVAU033X62132157</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BSA0018765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2007.07.29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苏J5306学</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LSVAU033362132162</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BSA0018892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2007.07.29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苏J5307学</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LSVAU033062131938</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BSA0019008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2007.07.29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苏J5308学</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LSVAU033162132158</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BSA0018760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2007.07.29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苏J01448</w:t>
            </w:r>
          </w:p>
        </w:tc>
        <w:tc>
          <w:tcPr>
            <w:tcW w:w="171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大型普通客车</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LYBADT10XX0002028</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99029669</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苏J5309学</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重型普通货车</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LGAFC61P05C000602</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42029317</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2005.06.13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苏J5310学</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LGAFC61P05C000592</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42029307</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2005.06.13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苏J5311学</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轻型普通货车      （皮卡）</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LTA1222E272018311</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02963A</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2007.09.12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苏J5312学</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LTA1222E372018317</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02950A</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2007.09.12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苏J5313学</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LTA1222E572018349</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02704A</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2007.09.12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苏J5314学</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LTA1222E472018312</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02938A</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2007.09.12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苏J5315学</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LTA1222E972018340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02673A</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2007.09.12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苏J5316学</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LTA1222B8A2001574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987585</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2010.04.16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苏J5317学</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LTA1222B7A2001565</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986267</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2010.04.16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苏J5318学</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LTA1222BX92027024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984238</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2010.04.16</w:t>
            </w:r>
          </w:p>
        </w:tc>
      </w:tr>
    </w:tbl>
    <w:p>
      <w:pPr>
        <w:pStyle w:val="7"/>
        <w:keepNext w:val="0"/>
        <w:keepLines w:val="0"/>
        <w:pageBreakBefore w:val="0"/>
        <w:widowControl w:val="0"/>
        <w:kinsoku/>
        <w:wordWrap/>
        <w:overflowPunct/>
        <w:topLinePunct w:val="0"/>
        <w:autoSpaceDE/>
        <w:autoSpaceDN/>
        <w:bidi w:val="0"/>
        <w:adjustRightInd/>
        <w:snapToGrid/>
        <w:spacing w:after="0" w:line="500" w:lineRule="exact"/>
        <w:ind w:firstLine="562" w:firstLineChars="200"/>
        <w:textAlignment w:val="auto"/>
        <w:rPr>
          <w:rFonts w:hint="eastAsia" w:ascii="黑体" w:hAnsi="黑体" w:eastAsia="黑体" w:cs="黑体"/>
          <w:b/>
          <w:bCs/>
          <w:kern w:val="2"/>
          <w:sz w:val="28"/>
          <w:szCs w:val="28"/>
          <w:lang w:val="en-US" w:eastAsia="zh-CN" w:bidi="ar-SA"/>
        </w:rPr>
      </w:pPr>
      <w:r>
        <w:rPr>
          <w:rFonts w:hint="eastAsia" w:ascii="黑体" w:hAnsi="黑体" w:eastAsia="黑体" w:cs="黑体"/>
          <w:b/>
          <w:bCs/>
          <w:kern w:val="2"/>
          <w:sz w:val="28"/>
          <w:szCs w:val="28"/>
          <w:lang w:val="en-US" w:eastAsia="zh-CN" w:bidi="ar-SA"/>
        </w:rPr>
        <w:t>备注：</w:t>
      </w:r>
    </w:p>
    <w:p>
      <w:pPr>
        <w:pStyle w:val="7"/>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中标单位须按合同约定付清所有款项后方可办理标的物的交接、拆卸、切割、装运等工作，30日内自行负责将车移至拆解场地，办理完成所有车辆的销户手续，并自行承担所产生一切费用；在拆卸、切割、装运以及处置等工作过程中，如发生安全或环保事故、交通违法责任的,由中标单位自行承担责任。</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黑体" w:hAnsi="黑体" w:eastAsia="黑体" w:cs="黑体"/>
          <w:b/>
          <w:bCs/>
          <w:sz w:val="28"/>
          <w:szCs w:val="28"/>
          <w:lang w:eastAsia="zh-CN"/>
        </w:rPr>
      </w:pPr>
      <w:r>
        <w:rPr>
          <w:rFonts w:hint="eastAsia" w:ascii="仿宋_GB2312" w:hAnsi="仿宋_GB2312" w:eastAsia="仿宋_GB2312" w:cs="仿宋_GB2312"/>
          <w:kern w:val="2"/>
          <w:sz w:val="28"/>
          <w:szCs w:val="28"/>
          <w:lang w:val="en-US" w:eastAsia="zh-CN" w:bidi="ar-SA"/>
        </w:rPr>
        <w:t>2.</w:t>
      </w:r>
      <w:r>
        <w:rPr>
          <w:rFonts w:hint="eastAsia" w:ascii="仿宋_GB2312" w:eastAsia="仿宋_GB2312" w:cs="仿宋_GB2312"/>
          <w:color w:val="000000"/>
          <w:sz w:val="28"/>
          <w:szCs w:val="28"/>
          <w:lang w:val="en-US" w:eastAsia="zh-CN"/>
        </w:rPr>
        <w:t>自标的物移交之日起，与标的物相应的风险均由中标单位承担。</w:t>
      </w:r>
      <w:r>
        <w:rPr>
          <w:rFonts w:hint="eastAsia" w:ascii="仿宋_GB2312" w:hAnsi="仿宋_GB2312" w:eastAsia="仿宋_GB2312" w:cs="仿宋_GB2312"/>
          <w:kern w:val="2"/>
          <w:sz w:val="28"/>
          <w:szCs w:val="28"/>
          <w:lang w:val="en-US" w:eastAsia="zh-CN" w:bidi="ar-SA"/>
        </w:rPr>
        <w:t>中标单位</w:t>
      </w:r>
      <w:r>
        <w:rPr>
          <w:rFonts w:hint="eastAsia" w:ascii="仿宋_GB2312" w:eastAsia="仿宋_GB2312" w:cs="仿宋_GB2312"/>
          <w:color w:val="000000"/>
          <w:sz w:val="28"/>
          <w:szCs w:val="28"/>
          <w:lang w:val="en-US" w:eastAsia="zh-CN"/>
        </w:rPr>
        <w:t>应按规范拆卸装运标的物，并确保资产存储地点硬件设施不受损坏。投标人需提前现场查勘，部分报废车辆存在少量零部件缺损，投标人参与投标，即表明已充分了解标的资产瑕疵，同意以标的资产展示的现状接收，不得以不了解标的状况及资产质量、数量方面的瑕疵等为由退换标的物。</w:t>
      </w:r>
      <w:r>
        <w:rPr>
          <w:rFonts w:hint="eastAsia" w:ascii="黑体" w:hAnsi="黑体" w:eastAsia="黑体" w:cs="黑体"/>
          <w:b/>
          <w:bCs/>
          <w:sz w:val="28"/>
          <w:szCs w:val="28"/>
          <w:lang w:val="en-US" w:eastAsia="zh-CN"/>
        </w:rPr>
        <w:t>中标单位对转让标的的后续处置必须符合国家相关法律法规规定，中标单位</w:t>
      </w:r>
      <w:r>
        <w:rPr>
          <w:rFonts w:hint="eastAsia" w:ascii="黑体" w:hAnsi="黑体" w:eastAsia="黑体" w:cs="黑体"/>
          <w:b/>
          <w:bCs/>
          <w:sz w:val="28"/>
          <w:szCs w:val="28"/>
          <w:lang w:eastAsia="zh-CN"/>
        </w:rPr>
        <w:t>需为招标人办理机动车注销手续，并提供报废机动车回收证明和机动车注销登记证明。</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仿宋_GB2312" w:eastAsia="仿宋_GB2312" w:cs="仿宋_GB2312"/>
          <w:color w:val="000000"/>
          <w:sz w:val="28"/>
          <w:szCs w:val="28"/>
          <w:lang w:val="en-US" w:eastAsia="zh-CN"/>
        </w:rPr>
      </w:pPr>
      <w:r>
        <w:rPr>
          <w:rFonts w:hint="eastAsia" w:ascii="仿宋_GB2312" w:eastAsia="仿宋_GB2312" w:cs="仿宋_GB2312"/>
          <w:color w:val="000000"/>
          <w:sz w:val="28"/>
          <w:szCs w:val="28"/>
          <w:lang w:val="en-US" w:eastAsia="zh-CN"/>
        </w:rPr>
        <w:t>3.招标人保证上述报废机动车无抵押、无查封。</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黑体" w:hAnsi="黑体" w:eastAsia="黑体" w:cs="黑体"/>
          <w:b/>
          <w:bCs/>
          <w:sz w:val="28"/>
          <w:szCs w:val="28"/>
          <w:lang w:val="en-US" w:eastAsia="zh-CN"/>
        </w:rPr>
      </w:pPr>
      <w:r>
        <w:rPr>
          <w:rFonts w:hint="eastAsia" w:ascii="黑体" w:hAnsi="黑体" w:eastAsia="黑体" w:cs="黑体"/>
          <w:b/>
          <w:bCs/>
          <w:sz w:val="28"/>
          <w:szCs w:val="28"/>
          <w:lang w:eastAsia="zh-CN"/>
        </w:rPr>
        <w:t>投标人可以进行现场勘查，了解车辆的存放地点、外观形态等方面具体情况，以便于车辆拆解回收，</w:t>
      </w:r>
      <w:r>
        <w:rPr>
          <w:rFonts w:hint="eastAsia" w:ascii="黑体" w:hAnsi="黑体" w:eastAsia="黑体" w:cs="黑体"/>
          <w:b/>
          <w:bCs/>
          <w:sz w:val="28"/>
          <w:szCs w:val="28"/>
          <w:lang w:val="en-US" w:eastAsia="zh-CN"/>
        </w:rPr>
        <w:t>未</w:t>
      </w:r>
      <w:r>
        <w:rPr>
          <w:rFonts w:hint="eastAsia" w:ascii="黑体" w:hAnsi="黑体" w:eastAsia="黑体" w:cs="黑体"/>
          <w:b/>
          <w:bCs/>
          <w:sz w:val="28"/>
          <w:szCs w:val="28"/>
          <w:lang w:eastAsia="zh-CN"/>
        </w:rPr>
        <w:t>勘查</w:t>
      </w:r>
      <w:r>
        <w:rPr>
          <w:rFonts w:hint="eastAsia" w:ascii="黑体" w:hAnsi="黑体" w:eastAsia="黑体" w:cs="黑体"/>
          <w:b/>
          <w:bCs/>
          <w:sz w:val="28"/>
          <w:szCs w:val="28"/>
          <w:lang w:val="en-US" w:eastAsia="zh-CN"/>
        </w:rPr>
        <w:t>现场导致的对项目状况了解不充分的，由投人自行承担，</w:t>
      </w:r>
      <w:r>
        <w:rPr>
          <w:rFonts w:hint="eastAsia" w:ascii="黑体" w:hAnsi="黑体" w:eastAsia="黑体" w:cs="黑体"/>
          <w:b/>
          <w:bCs/>
          <w:sz w:val="28"/>
          <w:szCs w:val="28"/>
          <w:lang w:eastAsia="zh-CN"/>
        </w:rPr>
        <w:t>现场勘查联系人：吴老师，</w:t>
      </w:r>
      <w:r>
        <w:rPr>
          <w:rFonts w:hint="eastAsia" w:ascii="黑体" w:hAnsi="黑体" w:eastAsia="黑体" w:cs="黑体"/>
          <w:b/>
          <w:bCs/>
          <w:sz w:val="28"/>
          <w:szCs w:val="28"/>
          <w:lang w:val="en-US" w:eastAsia="zh-CN"/>
        </w:rPr>
        <w:t>13851056339。</w:t>
      </w:r>
    </w:p>
    <w:p>
      <w:pPr>
        <w:spacing w:line="560" w:lineRule="exact"/>
        <w:ind w:firstLine="560" w:firstLineChars="200"/>
        <w:rPr>
          <w:rFonts w:ascii="黑体" w:hAnsi="Times New Roman" w:eastAsia="黑体"/>
          <w:sz w:val="28"/>
          <w:szCs w:val="28"/>
        </w:rPr>
      </w:pPr>
      <w:r>
        <w:rPr>
          <w:rFonts w:hint="eastAsia" w:ascii="黑体" w:hAnsi="Times New Roman" w:eastAsia="黑体"/>
          <w:sz w:val="28"/>
          <w:szCs w:val="28"/>
        </w:rPr>
        <w:t>二、采购项目预算金额</w:t>
      </w:r>
    </w:p>
    <w:p>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default" w:ascii="仿宋_GB2312" w:hAnsi="仿宋_GB2312" w:eastAsia="仿宋_GB2312" w:cs="仿宋_GB2312"/>
          <w:b/>
          <w:color w:val="000000"/>
          <w:sz w:val="28"/>
          <w:szCs w:val="28"/>
          <w:lang w:val="en-US"/>
        </w:rPr>
      </w:pPr>
      <w:r>
        <w:rPr>
          <w:rFonts w:hint="eastAsia" w:ascii="仿宋_GB2312" w:hAnsi="仿宋_GB2312" w:eastAsia="仿宋_GB2312" w:cs="仿宋_GB2312"/>
          <w:b/>
          <w:color w:val="000000"/>
          <w:sz w:val="28"/>
          <w:szCs w:val="28"/>
        </w:rPr>
        <w:t>本项目预算价：</w:t>
      </w:r>
      <w:r>
        <w:rPr>
          <w:rFonts w:hint="eastAsia" w:ascii="仿宋_GB2312" w:hAnsi="仿宋_GB2312" w:eastAsia="仿宋_GB2312" w:cs="仿宋_GB2312"/>
          <w:b/>
          <w:color w:val="000000"/>
          <w:sz w:val="28"/>
          <w:szCs w:val="28"/>
          <w:lang w:val="en-US" w:eastAsia="zh-CN"/>
        </w:rPr>
        <w:t>1000元/吨（合计19辆，</w:t>
      </w:r>
      <w:r>
        <w:rPr>
          <w:rFonts w:hint="eastAsia" w:ascii="仿宋_GB2312" w:eastAsia="仿宋_GB2312" w:cs="仿宋_GB2312"/>
          <w:b/>
          <w:bCs/>
          <w:color w:val="000000"/>
          <w:sz w:val="28"/>
          <w:szCs w:val="28"/>
          <w:lang w:val="en-US" w:eastAsia="zh-CN"/>
        </w:rPr>
        <w:t>按行驶证上标明的整备质量进行结算，结算价=中标报价*车辆行驶证标明的整备质量），小于预算的报价为无效报价</w:t>
      </w:r>
      <w:r>
        <w:rPr>
          <w:rFonts w:hint="eastAsia" w:ascii="仿宋_GB2312" w:eastAsia="仿宋_GB2312" w:cs="仿宋_GB2312"/>
          <w:b/>
          <w:bCs/>
          <w:color w:val="000000"/>
          <w:sz w:val="32"/>
          <w:szCs w:val="32"/>
          <w:lang w:val="en-US" w:eastAsia="zh-CN"/>
        </w:rPr>
        <w:t>（中标单位不得扣除本项目中标价以外的任何费用）</w:t>
      </w:r>
      <w:r>
        <w:rPr>
          <w:rFonts w:hint="eastAsia" w:ascii="仿宋_GB2312" w:eastAsia="仿宋_GB2312" w:cs="仿宋_GB2312"/>
          <w:b/>
          <w:bCs/>
          <w:color w:val="000000"/>
          <w:sz w:val="28"/>
          <w:szCs w:val="28"/>
          <w:lang w:eastAsia="zh-CN"/>
        </w:rPr>
        <w:t>。</w:t>
      </w:r>
    </w:p>
    <w:p>
      <w:pPr>
        <w:spacing w:line="560" w:lineRule="exact"/>
        <w:ind w:firstLine="562"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投标人报价</w:t>
      </w:r>
      <w:r>
        <w:rPr>
          <w:rFonts w:hint="eastAsia" w:ascii="仿宋_GB2312" w:hAnsi="仿宋_GB2312" w:eastAsia="仿宋_GB2312" w:cs="仿宋_GB2312"/>
          <w:b/>
          <w:color w:val="000000"/>
          <w:sz w:val="28"/>
          <w:szCs w:val="28"/>
          <w:lang w:eastAsia="zh-CN"/>
        </w:rPr>
        <w:t>低于</w:t>
      </w:r>
      <w:r>
        <w:rPr>
          <w:rFonts w:hint="eastAsia" w:ascii="仿宋_GB2312" w:hAnsi="仿宋_GB2312" w:eastAsia="仿宋_GB2312" w:cs="仿宋_GB2312"/>
          <w:b/>
          <w:color w:val="000000"/>
          <w:sz w:val="28"/>
          <w:szCs w:val="28"/>
        </w:rPr>
        <w:t>预算的为无效报价，按照未实质性响应招标文件处理。</w:t>
      </w:r>
    </w:p>
    <w:p>
      <w:pPr>
        <w:spacing w:line="560" w:lineRule="exact"/>
        <w:ind w:firstLine="562"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付款方式：签订合同后</w:t>
      </w:r>
      <w:r>
        <w:rPr>
          <w:rFonts w:hint="eastAsia" w:ascii="仿宋_GB2312" w:hAnsi="仿宋_GB2312" w:eastAsia="仿宋_GB2312" w:cs="仿宋_GB2312"/>
          <w:b/>
          <w:color w:val="000000"/>
          <w:sz w:val="28"/>
          <w:szCs w:val="28"/>
          <w:lang w:eastAsia="zh-CN"/>
        </w:rPr>
        <w:t>，服务期限结束后，</w:t>
      </w:r>
      <w:r>
        <w:rPr>
          <w:rFonts w:hint="eastAsia" w:ascii="仿宋_GB2312" w:hAnsi="仿宋_GB2312" w:eastAsia="仿宋_GB2312" w:cs="仿宋_GB2312"/>
          <w:b/>
          <w:color w:val="000000"/>
          <w:sz w:val="28"/>
          <w:szCs w:val="28"/>
        </w:rPr>
        <w:t>付</w:t>
      </w:r>
      <w:r>
        <w:rPr>
          <w:rFonts w:hint="eastAsia" w:ascii="仿宋_GB2312" w:hAnsi="仿宋_GB2312" w:eastAsia="仿宋_GB2312" w:cs="仿宋_GB2312"/>
          <w:b/>
          <w:color w:val="000000"/>
          <w:sz w:val="28"/>
          <w:szCs w:val="28"/>
          <w:lang w:eastAsia="zh-CN"/>
        </w:rPr>
        <w:t>全部</w:t>
      </w:r>
      <w:r>
        <w:rPr>
          <w:rFonts w:hint="eastAsia" w:ascii="仿宋_GB2312" w:hAnsi="仿宋_GB2312" w:eastAsia="仿宋_GB2312" w:cs="仿宋_GB2312"/>
          <w:b/>
          <w:color w:val="000000"/>
          <w:sz w:val="28"/>
          <w:szCs w:val="28"/>
        </w:rPr>
        <w:t>合同款。</w:t>
      </w:r>
    </w:p>
    <w:p>
      <w:pPr>
        <w:spacing w:line="560" w:lineRule="exact"/>
        <w:ind w:firstLine="562" w:firstLineChars="200"/>
        <w:rPr>
          <w:rFonts w:hint="eastAsia" w:ascii="黑体" w:hAnsi="Times New Roman" w:eastAsia="黑体"/>
          <w:b/>
          <w:bCs/>
          <w:sz w:val="28"/>
          <w:szCs w:val="28"/>
          <w:lang w:eastAsia="zh-CN"/>
        </w:rPr>
      </w:pPr>
      <w:r>
        <w:rPr>
          <w:rFonts w:hint="eastAsia" w:ascii="黑体" w:hAnsi="Times New Roman" w:eastAsia="黑体"/>
          <w:b/>
          <w:bCs/>
          <w:sz w:val="28"/>
          <w:szCs w:val="28"/>
          <w:lang w:eastAsia="zh-CN"/>
        </w:rPr>
        <w:t>（需为招标人办理机动车注销手续）</w:t>
      </w:r>
    </w:p>
    <w:p>
      <w:pPr>
        <w:spacing w:line="560" w:lineRule="exact"/>
        <w:ind w:firstLine="560" w:firstLineChars="200"/>
        <w:rPr>
          <w:rFonts w:ascii="黑体" w:hAnsi="Times New Roman" w:eastAsia="黑体"/>
          <w:sz w:val="28"/>
          <w:szCs w:val="28"/>
        </w:rPr>
      </w:pPr>
      <w:r>
        <w:rPr>
          <w:rFonts w:hint="eastAsia" w:ascii="黑体" w:hAnsi="Times New Roman" w:eastAsia="黑体"/>
          <w:sz w:val="28"/>
          <w:szCs w:val="28"/>
        </w:rPr>
        <w:t>三、资格要求</w:t>
      </w:r>
    </w:p>
    <w:p>
      <w:pPr>
        <w:snapToGrid w:val="0"/>
        <w:spacing w:line="560" w:lineRule="exact"/>
        <w:ind w:firstLine="560" w:firstLineChars="200"/>
        <w:rPr>
          <w:rFonts w:ascii="仿宋_GB2312" w:eastAsia="仿宋_GB2312" w:cs="仿宋_GB2312"/>
          <w:color w:val="000000"/>
          <w:sz w:val="28"/>
          <w:szCs w:val="28"/>
        </w:rPr>
      </w:pPr>
      <w:r>
        <w:rPr>
          <w:rFonts w:hint="eastAsia" w:ascii="仿宋_GB2312" w:eastAsia="仿宋_GB2312" w:cs="仿宋_GB2312"/>
          <w:color w:val="000000"/>
          <w:sz w:val="28"/>
          <w:szCs w:val="28"/>
        </w:rPr>
        <w:t>1.在中华人民共和国境内注册，符合《中华人民共和国政府采购法》第二十二条之规定。</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ascii="仿宋_GB2312" w:eastAsia="仿宋_GB2312" w:cs="仿宋_GB2312"/>
          <w:color w:val="000000"/>
          <w:sz w:val="28"/>
          <w:szCs w:val="28"/>
        </w:rPr>
      </w:pPr>
      <w:r>
        <w:rPr>
          <w:rFonts w:hint="eastAsia" w:ascii="仿宋_GB2312" w:eastAsia="仿宋_GB2312" w:cs="仿宋_GB2312"/>
          <w:color w:val="000000"/>
          <w:sz w:val="28"/>
          <w:szCs w:val="28"/>
        </w:rPr>
        <w:t>2.投标人必须具有独立承担民事责任的能力,具有三证合一的营业执照，经营范围与本次招标项目相关</w:t>
      </w:r>
      <w:r>
        <w:rPr>
          <w:rFonts w:hint="eastAsia" w:ascii="仿宋_GB2312" w:eastAsia="仿宋_GB2312" w:cs="仿宋_GB2312"/>
          <w:color w:val="000000"/>
          <w:sz w:val="28"/>
          <w:szCs w:val="28"/>
          <w:lang w:eastAsia="zh-CN"/>
        </w:rPr>
        <w:t>，</w:t>
      </w:r>
      <w:r>
        <w:rPr>
          <w:rFonts w:hint="eastAsia" w:ascii="仿宋_GB2312" w:eastAsia="仿宋_GB2312" w:cs="仿宋_GB2312"/>
          <w:b/>
          <w:bCs/>
          <w:color w:val="000000"/>
          <w:sz w:val="32"/>
          <w:szCs w:val="32"/>
          <w:lang w:eastAsia="zh-CN"/>
        </w:rPr>
        <w:t>需具备有效期内的报废汽车回收、报废汽车拆解的经营许可，报名和开标时需提供营业执照及报废机动车回收拆解企业资质认定证书（复印件加盖投标人公章）。</w:t>
      </w:r>
    </w:p>
    <w:p>
      <w:pPr>
        <w:snapToGrid w:val="0"/>
        <w:spacing w:line="560" w:lineRule="exact"/>
        <w:ind w:firstLine="560" w:firstLineChars="200"/>
        <w:rPr>
          <w:rFonts w:hint="eastAsia" w:ascii="仿宋_GB2312" w:eastAsia="仿宋_GB2312" w:cs="仿宋_GB2312"/>
          <w:b/>
          <w:bCs/>
          <w:color w:val="000000"/>
          <w:sz w:val="28"/>
          <w:szCs w:val="28"/>
          <w:u w:val="single"/>
          <w:lang w:eastAsia="zh-CN"/>
        </w:rPr>
      </w:pPr>
      <w:r>
        <w:rPr>
          <w:rFonts w:hint="eastAsia" w:ascii="仿宋_GB2312" w:eastAsia="仿宋_GB2312" w:cs="仿宋_GB2312"/>
          <w:color w:val="000000"/>
          <w:sz w:val="28"/>
          <w:szCs w:val="28"/>
        </w:rPr>
        <w:t>3.投标人</w:t>
      </w:r>
      <w:r>
        <w:rPr>
          <w:rFonts w:hint="eastAsia" w:ascii="仿宋_GB2312" w:eastAsia="仿宋_GB2312" w:cs="仿宋_GB2312"/>
          <w:b/>
          <w:bCs/>
          <w:color w:val="000000"/>
          <w:sz w:val="32"/>
          <w:szCs w:val="32"/>
        </w:rPr>
        <w:t>报名和开标时</w:t>
      </w:r>
      <w:r>
        <w:rPr>
          <w:rFonts w:hint="eastAsia" w:ascii="仿宋_GB2312" w:eastAsia="仿宋_GB2312" w:cs="仿宋_GB2312"/>
          <w:color w:val="000000"/>
          <w:sz w:val="28"/>
          <w:szCs w:val="28"/>
        </w:rPr>
        <w:t>必须携带</w:t>
      </w:r>
      <w:r>
        <w:rPr>
          <w:rFonts w:hint="eastAsia" w:ascii="仿宋_GB2312" w:eastAsia="仿宋_GB2312" w:cs="仿宋_GB2312"/>
          <w:b/>
          <w:bCs/>
          <w:color w:val="000000"/>
          <w:sz w:val="28"/>
          <w:szCs w:val="28"/>
          <w:u w:val="single"/>
        </w:rPr>
        <w:t>营业执照</w:t>
      </w:r>
      <w:r>
        <w:rPr>
          <w:rFonts w:hint="eastAsia" w:ascii="仿宋_GB2312" w:eastAsia="仿宋_GB2312" w:cs="仿宋_GB2312"/>
          <w:b/>
          <w:bCs/>
          <w:color w:val="000000"/>
          <w:sz w:val="28"/>
          <w:szCs w:val="28"/>
          <w:u w:val="single"/>
          <w:lang w:eastAsia="zh-CN"/>
        </w:rPr>
        <w:t>原件（</w:t>
      </w:r>
      <w:r>
        <w:rPr>
          <w:rFonts w:hint="eastAsia" w:ascii="仿宋_GB2312" w:eastAsia="仿宋_GB2312" w:cs="仿宋_GB2312"/>
          <w:b/>
          <w:bCs/>
          <w:color w:val="000000"/>
          <w:sz w:val="28"/>
          <w:szCs w:val="28"/>
          <w:u w:val="single"/>
        </w:rPr>
        <w:t>复印件盖公章</w:t>
      </w:r>
      <w:r>
        <w:rPr>
          <w:rFonts w:hint="eastAsia" w:ascii="仿宋_GB2312" w:eastAsia="仿宋_GB2312" w:cs="仿宋_GB2312"/>
          <w:b/>
          <w:bCs/>
          <w:color w:val="000000"/>
          <w:sz w:val="28"/>
          <w:szCs w:val="28"/>
          <w:u w:val="single"/>
          <w:lang w:eastAsia="zh-CN"/>
        </w:rPr>
        <w:t>）</w:t>
      </w:r>
      <w:r>
        <w:rPr>
          <w:rFonts w:hint="eastAsia" w:ascii="仿宋_GB2312" w:eastAsia="仿宋_GB2312" w:cs="仿宋_GB2312"/>
          <w:b/>
          <w:bCs/>
          <w:color w:val="000000"/>
          <w:sz w:val="28"/>
          <w:szCs w:val="28"/>
          <w:u w:val="single"/>
        </w:rPr>
        <w:t>、</w:t>
      </w:r>
      <w:r>
        <w:rPr>
          <w:rFonts w:hint="eastAsia" w:ascii="仿宋_GB2312" w:eastAsia="仿宋_GB2312" w:cs="仿宋_GB2312"/>
          <w:b/>
          <w:bCs/>
          <w:color w:val="000000"/>
          <w:sz w:val="28"/>
          <w:szCs w:val="28"/>
          <w:u w:val="single"/>
          <w:lang w:eastAsia="zh-CN"/>
        </w:rPr>
        <w:t>授权原件（复印件盖公章）、</w:t>
      </w:r>
      <w:r>
        <w:rPr>
          <w:rFonts w:hint="eastAsia" w:ascii="仿宋_GB2312" w:eastAsia="仿宋_GB2312" w:cs="仿宋_GB2312"/>
          <w:b/>
          <w:bCs/>
          <w:color w:val="000000"/>
          <w:sz w:val="28"/>
          <w:szCs w:val="28"/>
          <w:u w:val="single"/>
        </w:rPr>
        <w:t>法定代表人（盖章）的授权委托书、委托人身份证原件（复印件盖公章）。</w:t>
      </w:r>
      <w:r>
        <w:rPr>
          <w:rFonts w:hint="eastAsia" w:ascii="仿宋_GB2312" w:eastAsia="仿宋_GB2312" w:cs="仿宋_GB2312"/>
          <w:b/>
          <w:bCs/>
          <w:color w:val="000000"/>
          <w:sz w:val="28"/>
          <w:szCs w:val="28"/>
          <w:u w:val="single"/>
          <w:lang w:eastAsia="zh-CN"/>
        </w:rPr>
        <w:t>（原件备查）</w:t>
      </w:r>
    </w:p>
    <w:p>
      <w:pPr>
        <w:snapToGrid w:val="0"/>
        <w:spacing w:line="560" w:lineRule="exact"/>
        <w:ind w:firstLine="560" w:firstLineChars="200"/>
        <w:rPr>
          <w:rFonts w:ascii="仿宋_GB2312" w:eastAsia="仿宋_GB2312" w:cs="仿宋_GB2312"/>
          <w:color w:val="000000"/>
          <w:sz w:val="28"/>
          <w:szCs w:val="28"/>
        </w:rPr>
      </w:pPr>
      <w:r>
        <w:rPr>
          <w:rFonts w:hint="eastAsia" w:ascii="仿宋_GB2312" w:eastAsia="仿宋_GB2312" w:cs="仿宋_GB2312"/>
          <w:color w:val="000000"/>
          <w:sz w:val="28"/>
          <w:szCs w:val="28"/>
        </w:rPr>
        <w:t>4.投标人未处于投标资格被取消或者财产被接管、冻结和破产状态；没有因骗取中标或严重违约以及发生重大质量、安全生产事故等问题被有关部门暂停投标资格并在暂停期内的。</w:t>
      </w:r>
    </w:p>
    <w:p>
      <w:pPr>
        <w:snapToGrid w:val="0"/>
        <w:spacing w:line="560" w:lineRule="exact"/>
        <w:ind w:firstLine="560" w:firstLineChars="200"/>
        <w:rPr>
          <w:rFonts w:ascii="仿宋_GB2312" w:eastAsia="仿宋_GB2312" w:cs="仿宋_GB2312"/>
          <w:color w:val="000000"/>
          <w:sz w:val="28"/>
          <w:szCs w:val="28"/>
        </w:rPr>
      </w:pPr>
      <w:r>
        <w:rPr>
          <w:rFonts w:hint="eastAsia" w:ascii="仿宋_GB2312" w:eastAsia="仿宋_GB2312" w:cs="仿宋_GB2312"/>
          <w:color w:val="000000"/>
          <w:sz w:val="28"/>
          <w:szCs w:val="28"/>
        </w:rPr>
        <w:t>5.本项目不接受联合体投标，法定代表人为同一人或者存在直接投资、控股、管理关系的不同投标人，不得同时参加本项目投标。</w:t>
      </w:r>
    </w:p>
    <w:p>
      <w:pPr>
        <w:spacing w:line="560" w:lineRule="exact"/>
        <w:ind w:firstLine="560" w:firstLineChars="200"/>
        <w:rPr>
          <w:rFonts w:ascii="黑体" w:hAnsi="Times New Roman" w:eastAsia="黑体"/>
          <w:color w:val="000000" w:themeColor="text1"/>
          <w:sz w:val="28"/>
          <w:szCs w:val="28"/>
        </w:rPr>
      </w:pPr>
      <w:r>
        <w:rPr>
          <w:rFonts w:hint="eastAsia" w:ascii="黑体" w:hAnsi="Times New Roman" w:eastAsia="黑体"/>
          <w:color w:val="000000" w:themeColor="text1"/>
          <w:sz w:val="28"/>
          <w:szCs w:val="28"/>
        </w:rPr>
        <w:t>四、谈判文件的获取时间及地点</w:t>
      </w:r>
    </w:p>
    <w:p>
      <w:pPr>
        <w:keepNext w:val="0"/>
        <w:keepLines w:val="0"/>
        <w:pageBreakBefore w:val="0"/>
        <w:widowControl w:val="0"/>
        <w:shd w:val="clear" w:color="auto" w:fill="FFFFFF"/>
        <w:kinsoku/>
        <w:wordWrap/>
        <w:overflowPunct/>
        <w:topLinePunct w:val="0"/>
        <w:autoSpaceDE/>
        <w:autoSpaceDN/>
        <w:bidi w:val="0"/>
        <w:adjustRightInd/>
        <w:spacing w:line="500" w:lineRule="exact"/>
        <w:ind w:firstLine="560" w:firstLineChars="200"/>
        <w:textAlignment w:val="auto"/>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1.获取时间：</w:t>
      </w:r>
      <w:r>
        <w:rPr>
          <w:rFonts w:hint="eastAsia" w:ascii="仿宋_GB2312" w:hAnsi="仿宋_GB2312" w:eastAsia="仿宋_GB2312" w:cs="仿宋_GB2312"/>
          <w:color w:val="000000"/>
          <w:sz w:val="28"/>
          <w:szCs w:val="28"/>
        </w:rPr>
        <w:t>获取时间：</w:t>
      </w:r>
      <w:r>
        <w:rPr>
          <w:rFonts w:ascii="仿宋_GB2312" w:hAnsi="仿宋_GB2312" w:eastAsia="仿宋_GB2312" w:cs="仿宋_GB2312"/>
          <w:b/>
          <w:bCs/>
          <w:color w:val="000000"/>
          <w:sz w:val="28"/>
          <w:szCs w:val="28"/>
          <w:u w:val="single"/>
        </w:rPr>
        <w:t>20</w:t>
      </w:r>
      <w:r>
        <w:rPr>
          <w:rFonts w:hint="eastAsia" w:ascii="仿宋_GB2312" w:hAnsi="仿宋_GB2312" w:eastAsia="仿宋_GB2312" w:cs="仿宋_GB2312"/>
          <w:b/>
          <w:bCs/>
          <w:color w:val="000000"/>
          <w:sz w:val="28"/>
          <w:szCs w:val="28"/>
          <w:u w:val="single"/>
        </w:rPr>
        <w:t>2</w:t>
      </w:r>
      <w:r>
        <w:rPr>
          <w:rFonts w:hint="eastAsia" w:ascii="仿宋_GB2312" w:hAnsi="仿宋_GB2312" w:eastAsia="仿宋_GB2312" w:cs="仿宋_GB2312"/>
          <w:b/>
          <w:bCs/>
          <w:color w:val="000000"/>
          <w:sz w:val="28"/>
          <w:szCs w:val="28"/>
          <w:u w:val="single"/>
          <w:lang w:val="en-US" w:eastAsia="zh-CN"/>
        </w:rPr>
        <w:t>2</w:t>
      </w:r>
      <w:r>
        <w:rPr>
          <w:rFonts w:hint="eastAsia" w:ascii="仿宋_GB2312" w:hAnsi="仿宋_GB2312" w:eastAsia="仿宋_GB2312" w:cs="仿宋_GB2312"/>
          <w:b/>
          <w:bCs/>
          <w:color w:val="000000"/>
          <w:sz w:val="28"/>
          <w:szCs w:val="28"/>
          <w:u w:val="single"/>
        </w:rPr>
        <w:t>年</w:t>
      </w:r>
      <w:r>
        <w:rPr>
          <w:rFonts w:hint="eastAsia" w:ascii="仿宋_GB2312" w:hAnsi="仿宋_GB2312" w:eastAsia="仿宋_GB2312" w:cs="仿宋_GB2312"/>
          <w:b/>
          <w:bCs/>
          <w:color w:val="000000"/>
          <w:sz w:val="28"/>
          <w:szCs w:val="28"/>
          <w:u w:val="single"/>
          <w:lang w:val="en-US" w:eastAsia="zh-CN"/>
        </w:rPr>
        <w:t>12</w:t>
      </w:r>
      <w:r>
        <w:rPr>
          <w:rFonts w:hint="eastAsia" w:ascii="仿宋_GB2312" w:hAnsi="仿宋_GB2312" w:eastAsia="仿宋_GB2312" w:cs="仿宋_GB2312"/>
          <w:b/>
          <w:bCs/>
          <w:color w:val="000000"/>
          <w:sz w:val="28"/>
          <w:szCs w:val="28"/>
          <w:u w:val="single"/>
        </w:rPr>
        <w:t>月</w:t>
      </w:r>
      <w:r>
        <w:rPr>
          <w:rFonts w:hint="eastAsia" w:ascii="仿宋_GB2312" w:hAnsi="仿宋_GB2312" w:eastAsia="仿宋_GB2312" w:cs="仿宋_GB2312"/>
          <w:b/>
          <w:bCs/>
          <w:color w:val="000000"/>
          <w:sz w:val="28"/>
          <w:szCs w:val="28"/>
          <w:u w:val="single"/>
          <w:lang w:val="en-US" w:eastAsia="zh-CN"/>
        </w:rPr>
        <w:t>14</w:t>
      </w:r>
      <w:r>
        <w:rPr>
          <w:rFonts w:hint="eastAsia" w:ascii="仿宋_GB2312" w:hAnsi="仿宋_GB2312" w:eastAsia="仿宋_GB2312" w:cs="仿宋_GB2312"/>
          <w:b/>
          <w:bCs/>
          <w:color w:val="000000"/>
          <w:sz w:val="28"/>
          <w:szCs w:val="28"/>
          <w:u w:val="single"/>
        </w:rPr>
        <w:t>日</w:t>
      </w:r>
      <w:r>
        <w:rPr>
          <w:rFonts w:ascii="仿宋_GB2312" w:hAnsi="仿宋_GB2312" w:eastAsia="仿宋_GB2312" w:cs="仿宋_GB2312"/>
          <w:b/>
          <w:bCs/>
          <w:color w:val="000000"/>
          <w:sz w:val="28"/>
          <w:szCs w:val="28"/>
          <w:u w:val="single"/>
        </w:rPr>
        <w:t>—</w:t>
      </w:r>
      <w:r>
        <w:rPr>
          <w:rFonts w:hint="eastAsia" w:ascii="仿宋_GB2312" w:hAnsi="仿宋_GB2312" w:eastAsia="仿宋_GB2312" w:cs="仿宋_GB2312"/>
          <w:b/>
          <w:bCs/>
          <w:color w:val="000000"/>
          <w:sz w:val="28"/>
          <w:szCs w:val="28"/>
          <w:u w:val="single"/>
          <w:lang w:val="en-US" w:eastAsia="zh-CN"/>
        </w:rPr>
        <w:t>12</w:t>
      </w:r>
      <w:r>
        <w:rPr>
          <w:rFonts w:hint="eastAsia" w:ascii="仿宋_GB2312" w:hAnsi="仿宋_GB2312" w:eastAsia="仿宋_GB2312" w:cs="仿宋_GB2312"/>
          <w:b/>
          <w:bCs/>
          <w:color w:val="000000"/>
          <w:sz w:val="28"/>
          <w:szCs w:val="28"/>
          <w:u w:val="single"/>
        </w:rPr>
        <w:t>月</w:t>
      </w:r>
      <w:r>
        <w:rPr>
          <w:rFonts w:hint="eastAsia" w:ascii="仿宋_GB2312" w:hAnsi="仿宋_GB2312" w:eastAsia="仿宋_GB2312" w:cs="仿宋_GB2312"/>
          <w:b/>
          <w:bCs/>
          <w:color w:val="000000"/>
          <w:sz w:val="28"/>
          <w:szCs w:val="28"/>
          <w:u w:val="single"/>
          <w:lang w:val="en-US" w:eastAsia="zh-CN"/>
        </w:rPr>
        <w:t>16</w:t>
      </w:r>
      <w:r>
        <w:rPr>
          <w:rFonts w:hint="eastAsia" w:ascii="仿宋_GB2312" w:hAnsi="仿宋_GB2312" w:eastAsia="仿宋_GB2312" w:cs="仿宋_GB2312"/>
          <w:b/>
          <w:bCs/>
          <w:color w:val="000000"/>
          <w:sz w:val="28"/>
          <w:szCs w:val="28"/>
          <w:u w:val="single"/>
        </w:rPr>
        <w:t>日（</w:t>
      </w:r>
      <w:r>
        <w:rPr>
          <w:rFonts w:ascii="仿宋_GB2312" w:hAnsi="仿宋_GB2312" w:eastAsia="仿宋_GB2312" w:cs="仿宋_GB2312"/>
          <w:b/>
          <w:bCs/>
          <w:color w:val="000000"/>
          <w:sz w:val="28"/>
          <w:szCs w:val="28"/>
          <w:u w:val="single"/>
        </w:rPr>
        <w:t>9:00-11:00</w:t>
      </w:r>
      <w:r>
        <w:rPr>
          <w:rFonts w:hint="eastAsia" w:ascii="仿宋_GB2312" w:hAnsi="仿宋_GB2312" w:eastAsia="仿宋_GB2312" w:cs="仿宋_GB2312"/>
          <w:b/>
          <w:bCs/>
          <w:color w:val="000000"/>
          <w:sz w:val="28"/>
          <w:szCs w:val="28"/>
          <w:u w:val="single"/>
        </w:rPr>
        <w:t>；</w:t>
      </w:r>
      <w:r>
        <w:rPr>
          <w:rFonts w:ascii="仿宋_GB2312" w:hAnsi="仿宋_GB2312" w:eastAsia="仿宋_GB2312" w:cs="仿宋_GB2312"/>
          <w:b/>
          <w:bCs/>
          <w:color w:val="000000"/>
          <w:sz w:val="28"/>
          <w:szCs w:val="28"/>
          <w:u w:val="single"/>
        </w:rPr>
        <w:t>15:00—17:30</w:t>
      </w:r>
      <w:r>
        <w:rPr>
          <w:rFonts w:hint="eastAsia" w:ascii="仿宋_GB2312" w:hAnsi="仿宋_GB2312" w:eastAsia="仿宋_GB2312" w:cs="仿宋_GB2312"/>
          <w:b/>
          <w:bCs/>
          <w:color w:val="000000"/>
          <w:sz w:val="28"/>
          <w:szCs w:val="28"/>
          <w:u w:val="single"/>
        </w:rPr>
        <w:t>）；</w:t>
      </w:r>
    </w:p>
    <w:p>
      <w:pPr>
        <w:shd w:val="clear" w:color="auto" w:fill="FFFFFF"/>
        <w:spacing w:line="560" w:lineRule="exact"/>
        <w:ind w:firstLine="560" w:firstLineChars="20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2.获取地点：盐城市文港中路128号江苏省盐城技师学院研发中心大楼1001会议室。</w:t>
      </w:r>
    </w:p>
    <w:p>
      <w:pPr>
        <w:pStyle w:val="8"/>
        <w:spacing w:line="600" w:lineRule="exact"/>
        <w:ind w:firstLine="650"/>
        <w:rPr>
          <w:rFonts w:hint="default" w:ascii="仿宋_GB2312" w:hAnsi="仿宋_GB2312" w:eastAsia="仿宋_GB2312" w:cs="仿宋_GB2312"/>
          <w:color w:val="000000" w:themeColor="text1"/>
          <w:sz w:val="28"/>
          <w:szCs w:val="28"/>
          <w:lang w:val="en-US" w:eastAsia="zh-CN"/>
        </w:rPr>
      </w:pPr>
      <w:r>
        <w:rPr>
          <w:rFonts w:hint="eastAsia" w:ascii="仿宋_GB2312" w:hAnsi="仿宋_GB2312" w:cs="仿宋_GB2312"/>
          <w:color w:val="000000" w:themeColor="text1"/>
          <w:sz w:val="28"/>
          <w:szCs w:val="28"/>
        </w:rPr>
        <w:t>联系人：杨老师0515—68661001/13770176940</w:t>
      </w:r>
      <w:r>
        <w:rPr>
          <w:rFonts w:hint="eastAsia" w:ascii="仿宋_GB2312" w:hAnsi="仿宋_GB2312" w:cs="仿宋_GB2312"/>
          <w:color w:val="000000" w:themeColor="text1"/>
          <w:sz w:val="28"/>
          <w:szCs w:val="28"/>
          <w:lang w:val="en-US" w:eastAsia="zh-CN"/>
        </w:rPr>
        <w:t>/13905109103</w:t>
      </w:r>
    </w:p>
    <w:p>
      <w:pPr>
        <w:spacing w:line="560" w:lineRule="exact"/>
        <w:ind w:firstLine="560" w:firstLineChars="200"/>
        <w:rPr>
          <w:rFonts w:ascii="黑体" w:hAnsi="Times New Roman" w:eastAsia="黑体"/>
          <w:color w:val="000000" w:themeColor="text1"/>
          <w:sz w:val="28"/>
          <w:szCs w:val="28"/>
        </w:rPr>
      </w:pPr>
      <w:r>
        <w:rPr>
          <w:rFonts w:hint="eastAsia" w:ascii="黑体" w:hAnsi="Times New Roman" w:eastAsia="黑体"/>
          <w:color w:val="000000" w:themeColor="text1"/>
          <w:sz w:val="28"/>
          <w:szCs w:val="28"/>
        </w:rPr>
        <w:t>五、文件递交时间及地点</w:t>
      </w:r>
    </w:p>
    <w:p>
      <w:pPr>
        <w:spacing w:line="440" w:lineRule="exact"/>
        <w:ind w:firstLine="649" w:firstLineChars="232"/>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 投标文件递交地点: 盐城市文港中路128号江苏省盐城技师学院研发中心大楼1109会议室。</w:t>
      </w:r>
    </w:p>
    <w:p>
      <w:pPr>
        <w:spacing w:line="440" w:lineRule="exact"/>
        <w:ind w:firstLine="649" w:firstLineChars="232"/>
        <w:jc w:val="left"/>
        <w:rPr>
          <w:rFonts w:ascii="仿宋_GB2312" w:hAnsi="仿宋_GB2312" w:eastAsia="仿宋_GB2312" w:cs="仿宋_GB2312"/>
          <w:b/>
          <w:bCs/>
          <w:color w:val="000000" w:themeColor="text1"/>
          <w:sz w:val="28"/>
          <w:szCs w:val="28"/>
          <w:u w:val="single"/>
        </w:rPr>
      </w:pPr>
      <w:r>
        <w:rPr>
          <w:rFonts w:hint="eastAsia" w:ascii="仿宋_GB2312" w:hAnsi="仿宋_GB2312" w:eastAsia="仿宋_GB2312" w:cs="仿宋_GB2312"/>
          <w:color w:val="000000" w:themeColor="text1"/>
          <w:sz w:val="28"/>
          <w:szCs w:val="28"/>
        </w:rPr>
        <w:t>2. 投标文件递交截止时间：</w:t>
      </w:r>
      <w:r>
        <w:rPr>
          <w:rFonts w:hint="eastAsia" w:ascii="仿宋_GB2312" w:hAnsi="仿宋_GB2312" w:eastAsia="仿宋_GB2312" w:cs="仿宋_GB2312"/>
          <w:b/>
          <w:bCs/>
          <w:color w:val="000000" w:themeColor="text1"/>
          <w:sz w:val="28"/>
          <w:szCs w:val="28"/>
          <w:u w:val="single"/>
        </w:rPr>
        <w:t>20</w:t>
      </w:r>
      <w:r>
        <w:rPr>
          <w:rFonts w:hint="eastAsia" w:ascii="仿宋_GB2312" w:hAnsi="仿宋_GB2312" w:eastAsia="仿宋_GB2312" w:cs="仿宋_GB2312"/>
          <w:b/>
          <w:bCs/>
          <w:color w:val="000000" w:themeColor="text1"/>
          <w:sz w:val="28"/>
          <w:szCs w:val="28"/>
          <w:u w:val="single"/>
          <w:lang w:val="en-US" w:eastAsia="zh-CN"/>
        </w:rPr>
        <w:t>22</w:t>
      </w:r>
      <w:r>
        <w:rPr>
          <w:rFonts w:hint="eastAsia" w:ascii="仿宋_GB2312" w:hAnsi="仿宋_GB2312" w:eastAsia="仿宋_GB2312" w:cs="仿宋_GB2312"/>
          <w:b/>
          <w:bCs/>
          <w:color w:val="000000" w:themeColor="text1"/>
          <w:sz w:val="28"/>
          <w:szCs w:val="28"/>
          <w:u w:val="single"/>
        </w:rPr>
        <w:t>年</w:t>
      </w:r>
      <w:r>
        <w:rPr>
          <w:rFonts w:hint="eastAsia" w:ascii="仿宋_GB2312" w:hAnsi="仿宋_GB2312" w:eastAsia="仿宋_GB2312" w:cs="仿宋_GB2312"/>
          <w:b/>
          <w:bCs/>
          <w:color w:val="000000" w:themeColor="text1"/>
          <w:sz w:val="28"/>
          <w:szCs w:val="28"/>
          <w:u w:val="single"/>
          <w:lang w:val="en-US" w:eastAsia="zh-CN"/>
        </w:rPr>
        <w:t>12</w:t>
      </w:r>
      <w:r>
        <w:rPr>
          <w:rFonts w:hint="eastAsia" w:ascii="仿宋_GB2312" w:hAnsi="仿宋_GB2312" w:eastAsia="仿宋_GB2312" w:cs="仿宋_GB2312"/>
          <w:b/>
          <w:bCs/>
          <w:color w:val="000000" w:themeColor="text1"/>
          <w:sz w:val="28"/>
          <w:szCs w:val="28"/>
          <w:u w:val="single"/>
        </w:rPr>
        <w:t>月</w:t>
      </w:r>
      <w:r>
        <w:rPr>
          <w:rFonts w:hint="eastAsia" w:ascii="仿宋_GB2312" w:hAnsi="仿宋_GB2312" w:eastAsia="仿宋_GB2312" w:cs="仿宋_GB2312"/>
          <w:b/>
          <w:bCs/>
          <w:color w:val="000000" w:themeColor="text1"/>
          <w:sz w:val="28"/>
          <w:szCs w:val="28"/>
          <w:u w:val="single"/>
          <w:lang w:val="en-US" w:eastAsia="zh-CN"/>
        </w:rPr>
        <w:t>20</w:t>
      </w:r>
      <w:r>
        <w:rPr>
          <w:rFonts w:hint="eastAsia" w:ascii="仿宋_GB2312" w:hAnsi="仿宋_GB2312" w:eastAsia="仿宋_GB2312" w:cs="仿宋_GB2312"/>
          <w:b/>
          <w:bCs/>
          <w:color w:val="000000" w:themeColor="text1"/>
          <w:sz w:val="28"/>
          <w:szCs w:val="28"/>
          <w:u w:val="single"/>
        </w:rPr>
        <w:t>日</w:t>
      </w:r>
      <w:r>
        <w:rPr>
          <w:rFonts w:hint="eastAsia" w:ascii="仿宋_GB2312" w:hAnsi="仿宋_GB2312" w:eastAsia="仿宋_GB2312" w:cs="仿宋_GB2312"/>
          <w:b/>
          <w:bCs/>
          <w:color w:val="000000" w:themeColor="text1"/>
          <w:sz w:val="28"/>
          <w:szCs w:val="28"/>
          <w:u w:val="single"/>
          <w:lang w:val="en-US" w:eastAsia="zh-CN"/>
        </w:rPr>
        <w:t>9</w:t>
      </w:r>
      <w:r>
        <w:rPr>
          <w:rFonts w:hint="eastAsia" w:ascii="仿宋_GB2312" w:hAnsi="仿宋_GB2312" w:eastAsia="仿宋_GB2312" w:cs="仿宋_GB2312"/>
          <w:b/>
          <w:bCs/>
          <w:color w:val="000000" w:themeColor="text1"/>
          <w:sz w:val="28"/>
          <w:szCs w:val="28"/>
          <w:u w:val="single"/>
        </w:rPr>
        <w:t>时</w:t>
      </w:r>
      <w:r>
        <w:rPr>
          <w:rFonts w:hint="eastAsia" w:ascii="仿宋_GB2312" w:hAnsi="仿宋_GB2312" w:eastAsia="仿宋_GB2312" w:cs="仿宋_GB2312"/>
          <w:b/>
          <w:bCs/>
          <w:color w:val="000000" w:themeColor="text1"/>
          <w:sz w:val="28"/>
          <w:szCs w:val="28"/>
          <w:u w:val="single"/>
          <w:lang w:val="en-US" w:eastAsia="zh-CN"/>
        </w:rPr>
        <w:t>30</w:t>
      </w:r>
      <w:r>
        <w:rPr>
          <w:rFonts w:hint="eastAsia" w:ascii="仿宋_GB2312" w:hAnsi="仿宋_GB2312" w:eastAsia="仿宋_GB2312" w:cs="仿宋_GB2312"/>
          <w:b/>
          <w:bCs/>
          <w:color w:val="000000" w:themeColor="text1"/>
          <w:sz w:val="28"/>
          <w:szCs w:val="28"/>
          <w:u w:val="single"/>
        </w:rPr>
        <w:t>分前</w:t>
      </w:r>
    </w:p>
    <w:p>
      <w:pPr>
        <w:spacing w:line="440" w:lineRule="exact"/>
        <w:ind w:firstLine="649" w:firstLineChars="232"/>
        <w:jc w:val="left"/>
        <w:rPr>
          <w:rFonts w:ascii="黑体" w:eastAsia="黑体" w:cs="黑体"/>
          <w:color w:val="000000"/>
          <w:sz w:val="44"/>
          <w:szCs w:val="44"/>
        </w:rPr>
      </w:pPr>
      <w:r>
        <w:rPr>
          <w:rFonts w:hint="eastAsia" w:ascii="仿宋_GB2312" w:hAnsi="仿宋_GB2312" w:eastAsia="仿宋_GB2312" w:cs="仿宋_GB2312"/>
          <w:color w:val="000000" w:themeColor="text1"/>
          <w:sz w:val="28"/>
          <w:szCs w:val="28"/>
        </w:rPr>
        <w:t>3. 谈判时间：</w:t>
      </w:r>
      <w:r>
        <w:rPr>
          <w:rFonts w:hint="eastAsia" w:ascii="仿宋_GB2312" w:hAnsi="仿宋_GB2312" w:eastAsia="仿宋_GB2312" w:cs="仿宋_GB2312"/>
          <w:b/>
          <w:bCs/>
          <w:color w:val="000000" w:themeColor="text1"/>
          <w:sz w:val="28"/>
          <w:szCs w:val="28"/>
          <w:u w:val="single"/>
        </w:rPr>
        <w:t>20</w:t>
      </w:r>
      <w:r>
        <w:rPr>
          <w:rFonts w:hint="eastAsia" w:ascii="仿宋_GB2312" w:hAnsi="仿宋_GB2312" w:eastAsia="仿宋_GB2312" w:cs="仿宋_GB2312"/>
          <w:b/>
          <w:bCs/>
          <w:color w:val="000000" w:themeColor="text1"/>
          <w:sz w:val="28"/>
          <w:szCs w:val="28"/>
          <w:u w:val="single"/>
          <w:lang w:val="en-US" w:eastAsia="zh-CN"/>
        </w:rPr>
        <w:t>22</w:t>
      </w:r>
      <w:r>
        <w:rPr>
          <w:rFonts w:hint="eastAsia" w:ascii="仿宋_GB2312" w:hAnsi="仿宋_GB2312" w:eastAsia="仿宋_GB2312" w:cs="仿宋_GB2312"/>
          <w:b/>
          <w:bCs/>
          <w:color w:val="000000" w:themeColor="text1"/>
          <w:sz w:val="28"/>
          <w:szCs w:val="28"/>
          <w:u w:val="single"/>
        </w:rPr>
        <w:t>年</w:t>
      </w:r>
      <w:r>
        <w:rPr>
          <w:rFonts w:hint="eastAsia" w:ascii="仿宋_GB2312" w:hAnsi="仿宋_GB2312" w:eastAsia="仿宋_GB2312" w:cs="仿宋_GB2312"/>
          <w:b/>
          <w:bCs/>
          <w:color w:val="000000" w:themeColor="text1"/>
          <w:sz w:val="28"/>
          <w:szCs w:val="28"/>
          <w:u w:val="single"/>
          <w:lang w:val="en-US" w:eastAsia="zh-CN"/>
        </w:rPr>
        <w:t>12</w:t>
      </w:r>
      <w:r>
        <w:rPr>
          <w:rFonts w:hint="eastAsia" w:ascii="仿宋_GB2312" w:hAnsi="仿宋_GB2312" w:eastAsia="仿宋_GB2312" w:cs="仿宋_GB2312"/>
          <w:b/>
          <w:bCs/>
          <w:color w:val="000000" w:themeColor="text1"/>
          <w:sz w:val="28"/>
          <w:szCs w:val="28"/>
          <w:u w:val="single"/>
        </w:rPr>
        <w:t>月</w:t>
      </w:r>
      <w:r>
        <w:rPr>
          <w:rFonts w:hint="eastAsia" w:ascii="仿宋_GB2312" w:hAnsi="仿宋_GB2312" w:eastAsia="仿宋_GB2312" w:cs="仿宋_GB2312"/>
          <w:b/>
          <w:bCs/>
          <w:color w:val="000000" w:themeColor="text1"/>
          <w:sz w:val="28"/>
          <w:szCs w:val="28"/>
          <w:u w:val="single"/>
          <w:lang w:val="en-US" w:eastAsia="zh-CN"/>
        </w:rPr>
        <w:t>20</w:t>
      </w:r>
      <w:r>
        <w:rPr>
          <w:rFonts w:hint="eastAsia" w:ascii="仿宋_GB2312" w:hAnsi="仿宋_GB2312" w:eastAsia="仿宋_GB2312" w:cs="仿宋_GB2312"/>
          <w:b/>
          <w:bCs/>
          <w:color w:val="000000" w:themeColor="text1"/>
          <w:sz w:val="28"/>
          <w:szCs w:val="28"/>
          <w:u w:val="single"/>
        </w:rPr>
        <w:t>日</w:t>
      </w:r>
      <w:r>
        <w:rPr>
          <w:rFonts w:hint="eastAsia" w:ascii="仿宋_GB2312" w:hAnsi="仿宋_GB2312" w:eastAsia="仿宋_GB2312" w:cs="仿宋_GB2312"/>
          <w:b/>
          <w:bCs/>
          <w:color w:val="000000" w:themeColor="text1"/>
          <w:sz w:val="28"/>
          <w:szCs w:val="28"/>
          <w:u w:val="single"/>
          <w:lang w:val="en-US" w:eastAsia="zh-CN"/>
        </w:rPr>
        <w:t>9</w:t>
      </w:r>
      <w:r>
        <w:rPr>
          <w:rFonts w:hint="eastAsia" w:ascii="仿宋_GB2312" w:hAnsi="仿宋_GB2312" w:eastAsia="仿宋_GB2312" w:cs="仿宋_GB2312"/>
          <w:b/>
          <w:bCs/>
          <w:color w:val="000000" w:themeColor="text1"/>
          <w:sz w:val="28"/>
          <w:szCs w:val="28"/>
          <w:u w:val="single"/>
        </w:rPr>
        <w:t>时</w:t>
      </w:r>
      <w:r>
        <w:rPr>
          <w:rFonts w:hint="eastAsia" w:ascii="仿宋_GB2312" w:hAnsi="仿宋_GB2312" w:eastAsia="仿宋_GB2312" w:cs="仿宋_GB2312"/>
          <w:b/>
          <w:bCs/>
          <w:color w:val="000000" w:themeColor="text1"/>
          <w:sz w:val="28"/>
          <w:szCs w:val="28"/>
          <w:u w:val="single"/>
          <w:lang w:val="en-US" w:eastAsia="zh-CN"/>
        </w:rPr>
        <w:t>3</w:t>
      </w:r>
      <w:r>
        <w:rPr>
          <w:rFonts w:hint="eastAsia" w:ascii="仿宋_GB2312" w:hAnsi="仿宋_GB2312" w:eastAsia="仿宋_GB2312" w:cs="仿宋_GB2312"/>
          <w:b/>
          <w:bCs/>
          <w:color w:val="000000" w:themeColor="text1"/>
          <w:sz w:val="28"/>
          <w:szCs w:val="28"/>
          <w:u w:val="single"/>
        </w:rPr>
        <w:t>0分前</w:t>
      </w:r>
    </w:p>
    <w:p>
      <w:pPr>
        <w:spacing w:line="560" w:lineRule="exact"/>
        <w:ind w:firstLine="562" w:firstLineChars="200"/>
        <w:rPr>
          <w:rFonts w:ascii="黑体" w:hAnsi="黑体" w:eastAsia="黑体" w:cs="黑体"/>
          <w:b/>
          <w:bCs/>
          <w:sz w:val="28"/>
          <w:szCs w:val="28"/>
        </w:rPr>
      </w:pPr>
      <w:r>
        <w:rPr>
          <w:rFonts w:hint="eastAsia" w:ascii="黑体" w:hAnsi="黑体" w:eastAsia="黑体" w:cs="黑体"/>
          <w:b/>
          <w:bCs/>
          <w:sz w:val="28"/>
          <w:szCs w:val="28"/>
          <w:lang w:eastAsia="zh-CN"/>
        </w:rPr>
        <w:t>六</w:t>
      </w:r>
      <w:r>
        <w:rPr>
          <w:rFonts w:hint="eastAsia" w:ascii="黑体" w:hAnsi="黑体" w:eastAsia="黑体" w:cs="黑体"/>
          <w:b/>
          <w:bCs/>
          <w:sz w:val="28"/>
          <w:szCs w:val="28"/>
        </w:rPr>
        <w:t>、</w:t>
      </w:r>
      <w:r>
        <w:rPr>
          <w:rFonts w:hint="eastAsia" w:ascii="黑体" w:hAnsi="黑体" w:eastAsia="黑体" w:cs="黑体"/>
          <w:b/>
          <w:bCs/>
          <w:sz w:val="28"/>
          <w:szCs w:val="28"/>
          <w:lang w:eastAsia="zh-CN"/>
        </w:rPr>
        <w:t>谈判</w:t>
      </w:r>
      <w:r>
        <w:rPr>
          <w:rFonts w:hint="eastAsia" w:ascii="黑体" w:hAnsi="黑体" w:eastAsia="黑体" w:cs="黑体"/>
          <w:b/>
          <w:bCs/>
          <w:sz w:val="28"/>
          <w:szCs w:val="28"/>
        </w:rPr>
        <w:t>保证金及履约保证金</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1.本项目</w:t>
      </w:r>
      <w:r>
        <w:rPr>
          <w:rFonts w:hint="eastAsia" w:ascii="仿宋_GB2312" w:hAnsi="仿宋_GB2312" w:eastAsia="仿宋_GB2312" w:cs="仿宋_GB2312"/>
          <w:color w:val="000000"/>
          <w:sz w:val="28"/>
          <w:szCs w:val="28"/>
          <w:lang w:eastAsia="zh-CN"/>
        </w:rPr>
        <w:t>谈判</w:t>
      </w:r>
      <w:r>
        <w:rPr>
          <w:rFonts w:hint="eastAsia" w:ascii="仿宋_GB2312" w:hAnsi="仿宋_GB2312" w:eastAsia="仿宋_GB2312" w:cs="仿宋_GB2312"/>
          <w:color w:val="000000"/>
          <w:sz w:val="28"/>
          <w:szCs w:val="28"/>
        </w:rPr>
        <w:t>保证金为</w:t>
      </w:r>
      <w:r>
        <w:rPr>
          <w:rFonts w:hint="eastAsia" w:ascii="仿宋_GB2312" w:hAnsi="仿宋_GB2312" w:eastAsia="仿宋_GB2312" w:cs="仿宋_GB2312"/>
          <w:b/>
          <w:color w:val="000000"/>
          <w:sz w:val="28"/>
          <w:szCs w:val="28"/>
        </w:rPr>
        <w:t>人民币</w:t>
      </w:r>
      <w:r>
        <w:rPr>
          <w:rFonts w:hint="eastAsia" w:ascii="仿宋_GB2312" w:hAnsi="仿宋_GB2312" w:eastAsia="仿宋_GB2312" w:cs="仿宋_GB2312"/>
          <w:b/>
          <w:color w:val="000000"/>
          <w:sz w:val="28"/>
          <w:szCs w:val="28"/>
          <w:u w:val="single"/>
          <w:lang w:val="en-US" w:eastAsia="zh-CN"/>
        </w:rPr>
        <w:t>10</w:t>
      </w:r>
      <w:r>
        <w:rPr>
          <w:rFonts w:hint="eastAsia" w:ascii="仿宋_GB2312" w:hAnsi="仿宋_GB2312" w:eastAsia="仿宋_GB2312" w:cs="仿宋_GB2312"/>
          <w:b/>
          <w:color w:val="000000"/>
          <w:sz w:val="28"/>
          <w:szCs w:val="28"/>
          <w:u w:val="single"/>
        </w:rPr>
        <w:t>00元</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eastAsia="zh-CN"/>
        </w:rPr>
        <w:t>谈判</w:t>
      </w:r>
      <w:r>
        <w:rPr>
          <w:rFonts w:hint="eastAsia" w:ascii="仿宋_GB2312" w:hAnsi="仿宋_GB2312" w:eastAsia="仿宋_GB2312" w:cs="仿宋_GB2312"/>
          <w:color w:val="000000"/>
          <w:sz w:val="28"/>
          <w:szCs w:val="28"/>
        </w:rPr>
        <w:t>保证金</w:t>
      </w:r>
      <w:r>
        <w:rPr>
          <w:rFonts w:hint="eastAsia" w:ascii="仿宋_GB2312" w:hAnsi="仿宋_GB2312" w:eastAsia="仿宋_GB2312" w:cs="仿宋_GB2312"/>
          <w:color w:val="000000"/>
          <w:sz w:val="28"/>
          <w:szCs w:val="28"/>
          <w:lang w:eastAsia="zh-CN"/>
        </w:rPr>
        <w:t>为现金</w:t>
      </w:r>
      <w:r>
        <w:rPr>
          <w:rFonts w:hint="eastAsia" w:ascii="仿宋_GB2312" w:hAnsi="仿宋_GB2312" w:eastAsia="仿宋_GB2312" w:cs="仿宋_GB2312"/>
          <w:color w:val="000000"/>
          <w:sz w:val="28"/>
          <w:szCs w:val="28"/>
        </w:rPr>
        <w:t>形式，投标人未能按上述要求提交投标保证金的，招标人将视其为不响应投标而予以拒绝。</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2.投标保证金核验方式为：投标文件递交的同时，投标单位将</w:t>
      </w:r>
      <w:r>
        <w:rPr>
          <w:rFonts w:hint="eastAsia" w:ascii="仿宋_GB2312" w:hAnsi="仿宋_GB2312" w:eastAsia="仿宋_GB2312" w:cs="仿宋_GB2312"/>
          <w:color w:val="000000"/>
          <w:sz w:val="28"/>
          <w:szCs w:val="28"/>
          <w:lang w:eastAsia="zh-CN"/>
        </w:rPr>
        <w:t>保证金</w:t>
      </w:r>
      <w:r>
        <w:rPr>
          <w:rFonts w:hint="eastAsia" w:ascii="仿宋_GB2312" w:hAnsi="仿宋_GB2312" w:eastAsia="仿宋_GB2312" w:cs="仿宋_GB2312"/>
          <w:color w:val="000000"/>
          <w:sz w:val="28"/>
          <w:szCs w:val="28"/>
        </w:rPr>
        <w:t>直接提交给投标文件接收人员。未按上述要求提交保证金的，投标文件将不予接收。</w:t>
      </w:r>
    </w:p>
    <w:p>
      <w:pPr>
        <w:spacing w:line="560" w:lineRule="exact"/>
        <w:ind w:firstLine="560" w:firstLineChars="200"/>
        <w:rPr>
          <w:rFonts w:ascii="仿宋_GB2312" w:hAnsi="仿宋_GB2312" w:eastAsia="仿宋_GB2312"/>
          <w:color w:val="000000"/>
          <w:sz w:val="28"/>
          <w:szCs w:val="28"/>
        </w:rPr>
      </w:pPr>
      <w:r>
        <w:rPr>
          <w:rFonts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lang w:eastAsia="zh-CN"/>
        </w:rPr>
        <w:t>成交后谈判保证金转为履约保证金</w:t>
      </w:r>
      <w:r>
        <w:rPr>
          <w:rFonts w:hint="eastAsia" w:ascii="仿宋_GB2312" w:hAnsi="仿宋_GB2312" w:eastAsia="仿宋_GB2312" w:cs="仿宋_GB2312"/>
          <w:color w:val="000000"/>
          <w:sz w:val="28"/>
          <w:szCs w:val="28"/>
        </w:rPr>
        <w:t>。</w:t>
      </w:r>
    </w:p>
    <w:p>
      <w:pPr>
        <w:spacing w:line="560" w:lineRule="exact"/>
        <w:ind w:firstLine="560" w:firstLineChars="200"/>
        <w:rPr>
          <w:rFonts w:ascii="仿宋_GB2312" w:hAnsi="仿宋_GB2312" w:eastAsia="仿宋_GB2312"/>
          <w:color w:val="000000"/>
          <w:sz w:val="28"/>
          <w:szCs w:val="28"/>
        </w:rPr>
      </w:pPr>
      <w:r>
        <w:rPr>
          <w:rFonts w:ascii="仿宋_GB2312" w:hAnsi="仿宋_GB2312" w:eastAsia="仿宋_GB2312" w:cs="仿宋_GB2312"/>
          <w:color w:val="000000"/>
          <w:sz w:val="28"/>
          <w:szCs w:val="28"/>
        </w:rPr>
        <w:t>4.</w:t>
      </w:r>
      <w:r>
        <w:rPr>
          <w:rFonts w:hint="eastAsia" w:ascii="仿宋_GB2312" w:hAnsi="仿宋_GB2312" w:eastAsia="仿宋_GB2312" w:cs="仿宋_GB2312"/>
          <w:color w:val="000000"/>
          <w:sz w:val="28"/>
          <w:szCs w:val="28"/>
        </w:rPr>
        <w:t>除不可抗力情况外，投标人发生下列任何情况之一，</w:t>
      </w:r>
      <w:r>
        <w:rPr>
          <w:rFonts w:hint="eastAsia" w:ascii="仿宋_GB2312" w:hAnsi="仿宋_GB2312" w:eastAsia="仿宋_GB2312" w:cs="仿宋_GB2312"/>
          <w:color w:val="000000"/>
          <w:sz w:val="28"/>
          <w:szCs w:val="28"/>
          <w:lang w:eastAsia="zh-CN"/>
        </w:rPr>
        <w:t>谈判</w:t>
      </w:r>
      <w:r>
        <w:rPr>
          <w:rFonts w:hint="eastAsia" w:ascii="仿宋_GB2312" w:hAnsi="仿宋_GB2312" w:eastAsia="仿宋_GB2312" w:cs="仿宋_GB2312"/>
          <w:color w:val="000000"/>
          <w:sz w:val="28"/>
          <w:szCs w:val="28"/>
        </w:rPr>
        <w:t>保证金将被没收，给招标人造成的损失超过</w:t>
      </w:r>
      <w:r>
        <w:rPr>
          <w:rFonts w:hint="eastAsia" w:ascii="仿宋_GB2312" w:hAnsi="仿宋_GB2312" w:eastAsia="仿宋_GB2312" w:cs="仿宋_GB2312"/>
          <w:color w:val="000000"/>
          <w:sz w:val="28"/>
          <w:szCs w:val="28"/>
          <w:lang w:eastAsia="zh-CN"/>
        </w:rPr>
        <w:t>谈判</w:t>
      </w:r>
      <w:r>
        <w:rPr>
          <w:rFonts w:hint="eastAsia" w:ascii="仿宋_GB2312" w:hAnsi="仿宋_GB2312" w:eastAsia="仿宋_GB2312" w:cs="仿宋_GB2312"/>
          <w:color w:val="000000"/>
          <w:sz w:val="28"/>
          <w:szCs w:val="28"/>
        </w:rPr>
        <w:t>保证金或履约保证金数额的，中标人还应当对超过部分予以赔偿：</w:t>
      </w:r>
    </w:p>
    <w:p>
      <w:pPr>
        <w:spacing w:line="560" w:lineRule="exact"/>
        <w:ind w:firstLine="560" w:firstLineChars="200"/>
        <w:rPr>
          <w:rFonts w:ascii="仿宋_GB2312" w:hAnsi="仿宋_GB2312" w:eastAsia="仿宋_GB2312"/>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rPr>
        <w:t>）投标人在投标有效期内撤回其投标；</w:t>
      </w:r>
    </w:p>
    <w:p>
      <w:pPr>
        <w:spacing w:line="560" w:lineRule="exact"/>
        <w:ind w:firstLine="560" w:firstLineChars="200"/>
        <w:rPr>
          <w:rFonts w:ascii="仿宋_GB2312" w:hAnsi="仿宋_GB2312" w:eastAsia="仿宋_GB2312"/>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）中标人在规定期限内未签订合同；</w:t>
      </w:r>
    </w:p>
    <w:p>
      <w:pPr>
        <w:spacing w:line="560" w:lineRule="exact"/>
        <w:ind w:firstLine="560" w:firstLineChars="200"/>
        <w:rPr>
          <w:rFonts w:ascii="仿宋_GB2312" w:hAnsi="仿宋_GB2312" w:eastAsia="仿宋_GB2312"/>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rPr>
        <w:t>）投标人提供的有关资料、资格证书被确认是不真实的；</w:t>
      </w:r>
    </w:p>
    <w:p>
      <w:pPr>
        <w:spacing w:line="560" w:lineRule="exact"/>
        <w:ind w:firstLine="560" w:firstLineChars="200"/>
        <w:rPr>
          <w:rFonts w:ascii="仿宋_GB2312" w:hAnsi="仿宋_GB2312" w:eastAsia="仿宋_GB2312"/>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4</w:t>
      </w:r>
      <w:r>
        <w:rPr>
          <w:rFonts w:hint="eastAsia" w:ascii="仿宋_GB2312" w:hAnsi="仿宋_GB2312" w:eastAsia="仿宋_GB2312" w:cs="仿宋_GB2312"/>
          <w:color w:val="000000"/>
          <w:sz w:val="28"/>
          <w:szCs w:val="28"/>
        </w:rPr>
        <w:t>）投标人被证明有妨碍其他人公平竞争、损害招标人或者其他投标人合法权益的；</w:t>
      </w:r>
    </w:p>
    <w:p>
      <w:pPr>
        <w:spacing w:line="560" w:lineRule="exact"/>
        <w:ind w:firstLine="560" w:firstLineChars="200"/>
        <w:rPr>
          <w:rFonts w:ascii="仿宋_GB2312" w:hAnsi="仿宋_GB2312" w:eastAsia="仿宋_GB2312"/>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5</w:t>
      </w:r>
      <w:r>
        <w:rPr>
          <w:rFonts w:hint="eastAsia" w:ascii="仿宋_GB2312" w:hAnsi="仿宋_GB2312" w:eastAsia="仿宋_GB2312" w:cs="仿宋_GB2312"/>
          <w:color w:val="000000"/>
          <w:sz w:val="28"/>
          <w:szCs w:val="28"/>
        </w:rPr>
        <w:t>）投标人故意捏造事实或伪造证明材料，进行虚假恶意投诉或反映的。</w:t>
      </w:r>
    </w:p>
    <w:p>
      <w:pPr>
        <w:spacing w:line="560" w:lineRule="exact"/>
        <w:ind w:firstLine="560" w:firstLineChars="200"/>
        <w:rPr>
          <w:rFonts w:ascii="黑体" w:hAnsi="黑体" w:eastAsia="黑体"/>
          <w:b/>
          <w:bCs/>
          <w:sz w:val="28"/>
          <w:szCs w:val="28"/>
        </w:rPr>
      </w:pPr>
      <w:r>
        <w:rPr>
          <w:rFonts w:ascii="仿宋_GB2312" w:hAnsi="仿宋_GB2312" w:eastAsia="仿宋_GB2312" w:cs="仿宋_GB2312"/>
          <w:color w:val="000000"/>
          <w:sz w:val="28"/>
          <w:szCs w:val="28"/>
        </w:rPr>
        <w:t>5.</w:t>
      </w:r>
      <w:r>
        <w:rPr>
          <w:rFonts w:hint="eastAsia" w:ascii="仿宋_GB2312" w:hAnsi="仿宋_GB2312" w:eastAsia="仿宋_GB2312" w:cs="仿宋_GB2312"/>
          <w:color w:val="000000"/>
          <w:sz w:val="28"/>
          <w:szCs w:val="28"/>
        </w:rPr>
        <w:t>履约保证金的退还：项目完成后全额退还（无息）。</w:t>
      </w:r>
    </w:p>
    <w:p>
      <w:pPr>
        <w:adjustRightInd w:val="0"/>
        <w:snapToGrid w:val="0"/>
        <w:spacing w:line="500" w:lineRule="exact"/>
        <w:ind w:firstLine="560" w:firstLineChars="200"/>
        <w:rPr>
          <w:rFonts w:ascii="仿宋_GB2312" w:hAnsi="??" w:eastAsia="仿宋_GB2312" w:cs="仿宋_GB2312"/>
          <w:color w:val="000000"/>
          <w:sz w:val="28"/>
          <w:szCs w:val="28"/>
        </w:rPr>
      </w:pPr>
      <w:r>
        <w:rPr>
          <w:rFonts w:ascii="仿宋_GB2312" w:hAnsi="??" w:eastAsia="仿宋_GB2312" w:cs="仿宋_GB2312"/>
          <w:color w:val="000000"/>
          <w:sz w:val="28"/>
          <w:szCs w:val="28"/>
        </w:rPr>
        <w:t>6、</w:t>
      </w:r>
      <w:r>
        <w:rPr>
          <w:rFonts w:hint="eastAsia" w:ascii="仿宋_GB2312" w:hAnsi="??" w:eastAsia="仿宋_GB2312" w:cs="仿宋_GB2312"/>
          <w:color w:val="000000"/>
          <w:sz w:val="28"/>
          <w:szCs w:val="28"/>
        </w:rPr>
        <w:t>招标（采购）资料费</w:t>
      </w:r>
      <w:r>
        <w:rPr>
          <w:rFonts w:ascii="仿宋_GB2312" w:hAnsi="??" w:eastAsia="仿宋_GB2312" w:cs="仿宋_GB2312"/>
          <w:color w:val="000000"/>
          <w:sz w:val="28"/>
          <w:szCs w:val="28"/>
        </w:rPr>
        <w:t>200</w:t>
      </w:r>
      <w:r>
        <w:rPr>
          <w:rFonts w:hint="eastAsia" w:ascii="仿宋_GB2312" w:hAnsi="??" w:eastAsia="仿宋_GB2312" w:cs="仿宋_GB2312"/>
          <w:color w:val="000000"/>
          <w:sz w:val="28"/>
          <w:szCs w:val="28"/>
        </w:rPr>
        <w:t>元，投标人交纳的招标（采购）资料费，售后不退。</w:t>
      </w:r>
    </w:p>
    <w:p>
      <w:pPr>
        <w:spacing w:line="560" w:lineRule="exact"/>
        <w:ind w:firstLine="562" w:firstLineChars="200"/>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七、其他</w:t>
      </w:r>
    </w:p>
    <w:p>
      <w:pPr>
        <w:spacing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因疫情防控需要，为确保校园安全投标人进入江苏省盐城技师学院文港中路校区时应服从下列疫情防控措施：</w:t>
      </w:r>
    </w:p>
    <w:p>
      <w:pPr>
        <w:spacing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（1）投标人从学校西大门进出；投标人车辆一律不得进入校园。</w:t>
      </w:r>
    </w:p>
    <w:p>
      <w:pPr>
        <w:spacing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（2）授权代表限1人进入校园，进入校园前须在西大门外相关工作人员处进行信息实名登记并接受体温测量（体温异常者拒绝进入校园），所有进入校园的人员必须戴口罩、测体温，</w:t>
      </w:r>
      <w:r>
        <w:rPr>
          <w:rFonts w:hint="eastAsia" w:ascii="仿宋_GB2312" w:hAnsi="仿宋_GB2312" w:eastAsia="仿宋_GB2312" w:cs="仿宋_GB2312"/>
          <w:b/>
          <w:bCs/>
          <w:color w:val="000000"/>
          <w:sz w:val="32"/>
          <w:szCs w:val="32"/>
        </w:rPr>
        <w:t>还必须持有有效的48小时内核酸阴性证明</w:t>
      </w:r>
      <w:r>
        <w:rPr>
          <w:rFonts w:hint="eastAsia" w:ascii="仿宋_GB2312" w:hAnsi="仿宋_GB2312" w:eastAsia="仿宋_GB2312" w:cs="仿宋_GB2312"/>
          <w:color w:val="000000"/>
          <w:sz w:val="28"/>
          <w:szCs w:val="28"/>
        </w:rPr>
        <w:t>。请投标人注意投标截止时间，规范佩戴口罩、做好手部消毒及投标文件等消毒防护工作，提早准备好入校登记的各项证明。</w:t>
      </w:r>
    </w:p>
    <w:p>
      <w:pPr>
        <w:spacing w:line="560" w:lineRule="exact"/>
        <w:ind w:firstLine="560" w:firstLineChars="200"/>
        <w:rPr>
          <w:rFonts w:hint="eastAsia" w:ascii="仿宋" w:hAnsi="仿宋" w:eastAsia="仿宋"/>
          <w:sz w:val="28"/>
          <w:szCs w:val="28"/>
        </w:rPr>
      </w:pPr>
      <w:r>
        <w:rPr>
          <w:rFonts w:hint="eastAsia" w:ascii="仿宋_GB2312" w:hAnsi="仿宋_GB2312" w:eastAsia="仿宋_GB2312" w:cs="仿宋_GB2312"/>
          <w:color w:val="000000"/>
          <w:sz w:val="28"/>
          <w:szCs w:val="28"/>
        </w:rPr>
        <w:t>（3）投标人进入校园后应在指定地点参与投标活动，不到非相关场所活动；投标工作结束后应立即离开校园，不逗留。</w:t>
      </w:r>
      <w:bookmarkStart w:id="0" w:name="_GoBack"/>
      <w:bookmarkEnd w:id="0"/>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roman"/>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ThjZTJmNzcxZDYzMmViNWNhMGFkMGVlMWE2NzRlNzIifQ=="/>
  </w:docVars>
  <w:rsids>
    <w:rsidRoot w:val="2420793E"/>
    <w:rsid w:val="00036EF5"/>
    <w:rsid w:val="000439F7"/>
    <w:rsid w:val="00082282"/>
    <w:rsid w:val="0008317C"/>
    <w:rsid w:val="0017446F"/>
    <w:rsid w:val="001D275B"/>
    <w:rsid w:val="001D5E4D"/>
    <w:rsid w:val="00211845"/>
    <w:rsid w:val="00255929"/>
    <w:rsid w:val="00265F44"/>
    <w:rsid w:val="003032C3"/>
    <w:rsid w:val="00383040"/>
    <w:rsid w:val="003C054B"/>
    <w:rsid w:val="003C6B99"/>
    <w:rsid w:val="00405CBA"/>
    <w:rsid w:val="004A63A7"/>
    <w:rsid w:val="004B65D9"/>
    <w:rsid w:val="004D0AB2"/>
    <w:rsid w:val="004D4AC8"/>
    <w:rsid w:val="005778CE"/>
    <w:rsid w:val="00594AFC"/>
    <w:rsid w:val="005B31F8"/>
    <w:rsid w:val="00610B2C"/>
    <w:rsid w:val="006904F4"/>
    <w:rsid w:val="00691AF6"/>
    <w:rsid w:val="00706CD3"/>
    <w:rsid w:val="00710AAD"/>
    <w:rsid w:val="00715BB2"/>
    <w:rsid w:val="007163A2"/>
    <w:rsid w:val="00735653"/>
    <w:rsid w:val="00743A64"/>
    <w:rsid w:val="00776B20"/>
    <w:rsid w:val="007A6833"/>
    <w:rsid w:val="007B3823"/>
    <w:rsid w:val="007E3F98"/>
    <w:rsid w:val="007F4426"/>
    <w:rsid w:val="00832863"/>
    <w:rsid w:val="00891062"/>
    <w:rsid w:val="00895C9B"/>
    <w:rsid w:val="008A5402"/>
    <w:rsid w:val="008D14DF"/>
    <w:rsid w:val="008F2852"/>
    <w:rsid w:val="008F5181"/>
    <w:rsid w:val="00941C41"/>
    <w:rsid w:val="00956713"/>
    <w:rsid w:val="00983439"/>
    <w:rsid w:val="009F35C0"/>
    <w:rsid w:val="009F3AB9"/>
    <w:rsid w:val="00A75BFF"/>
    <w:rsid w:val="00A75C01"/>
    <w:rsid w:val="00B4175E"/>
    <w:rsid w:val="00B4657E"/>
    <w:rsid w:val="00BA4B4A"/>
    <w:rsid w:val="00BE1A69"/>
    <w:rsid w:val="00BE733F"/>
    <w:rsid w:val="00C01E0E"/>
    <w:rsid w:val="00CE16DA"/>
    <w:rsid w:val="00D00DA1"/>
    <w:rsid w:val="00D4418D"/>
    <w:rsid w:val="00D83947"/>
    <w:rsid w:val="00DD25B2"/>
    <w:rsid w:val="00DD6C7E"/>
    <w:rsid w:val="00DE18A5"/>
    <w:rsid w:val="00DE2D6B"/>
    <w:rsid w:val="00E66E30"/>
    <w:rsid w:val="00EE3BB3"/>
    <w:rsid w:val="00F0799C"/>
    <w:rsid w:val="00F12FDB"/>
    <w:rsid w:val="00F52D97"/>
    <w:rsid w:val="00F73FAE"/>
    <w:rsid w:val="01213557"/>
    <w:rsid w:val="012763F3"/>
    <w:rsid w:val="012A7EEE"/>
    <w:rsid w:val="01754E63"/>
    <w:rsid w:val="01A12B0C"/>
    <w:rsid w:val="01AB4B3C"/>
    <w:rsid w:val="01C51436"/>
    <w:rsid w:val="0209230C"/>
    <w:rsid w:val="020B7FE8"/>
    <w:rsid w:val="02A73BD1"/>
    <w:rsid w:val="02D81165"/>
    <w:rsid w:val="02FE3B5D"/>
    <w:rsid w:val="03393B70"/>
    <w:rsid w:val="035418D9"/>
    <w:rsid w:val="03784BFE"/>
    <w:rsid w:val="03DC0204"/>
    <w:rsid w:val="046443D0"/>
    <w:rsid w:val="04C11FC6"/>
    <w:rsid w:val="04CD3D0D"/>
    <w:rsid w:val="051004D3"/>
    <w:rsid w:val="05272FAA"/>
    <w:rsid w:val="05B15802"/>
    <w:rsid w:val="05FE2343"/>
    <w:rsid w:val="065461C1"/>
    <w:rsid w:val="066151A4"/>
    <w:rsid w:val="06633BF8"/>
    <w:rsid w:val="067009E3"/>
    <w:rsid w:val="06B24841"/>
    <w:rsid w:val="06B306D8"/>
    <w:rsid w:val="06BB5646"/>
    <w:rsid w:val="06EF3008"/>
    <w:rsid w:val="070058ED"/>
    <w:rsid w:val="070C0B87"/>
    <w:rsid w:val="071B2B07"/>
    <w:rsid w:val="072842ED"/>
    <w:rsid w:val="073376D0"/>
    <w:rsid w:val="074F6420"/>
    <w:rsid w:val="076D3A7D"/>
    <w:rsid w:val="07976D19"/>
    <w:rsid w:val="07B10DAC"/>
    <w:rsid w:val="07DA3CFE"/>
    <w:rsid w:val="08037EE2"/>
    <w:rsid w:val="08507F71"/>
    <w:rsid w:val="08517A6C"/>
    <w:rsid w:val="08622296"/>
    <w:rsid w:val="08865081"/>
    <w:rsid w:val="08A31E20"/>
    <w:rsid w:val="08BF7CF7"/>
    <w:rsid w:val="09000495"/>
    <w:rsid w:val="091A0CCA"/>
    <w:rsid w:val="09D3578B"/>
    <w:rsid w:val="09EC2687"/>
    <w:rsid w:val="0A2658EF"/>
    <w:rsid w:val="0A4179AC"/>
    <w:rsid w:val="0A9534B3"/>
    <w:rsid w:val="0ACC62F0"/>
    <w:rsid w:val="0AD50C2F"/>
    <w:rsid w:val="0AEB2D57"/>
    <w:rsid w:val="0AF15AA3"/>
    <w:rsid w:val="0AFC45D4"/>
    <w:rsid w:val="0B1721B7"/>
    <w:rsid w:val="0B4523BA"/>
    <w:rsid w:val="0B62067E"/>
    <w:rsid w:val="0B626DEC"/>
    <w:rsid w:val="0B650416"/>
    <w:rsid w:val="0B9F6033"/>
    <w:rsid w:val="0BE87DE6"/>
    <w:rsid w:val="0BEE57EC"/>
    <w:rsid w:val="0C1D4568"/>
    <w:rsid w:val="0C206B85"/>
    <w:rsid w:val="0C4D098C"/>
    <w:rsid w:val="0C525545"/>
    <w:rsid w:val="0CAA0EEE"/>
    <w:rsid w:val="0CF92E1A"/>
    <w:rsid w:val="0D40776B"/>
    <w:rsid w:val="0D8536A8"/>
    <w:rsid w:val="0DA5454E"/>
    <w:rsid w:val="0DD36B68"/>
    <w:rsid w:val="0E2B5F03"/>
    <w:rsid w:val="0E6C4B17"/>
    <w:rsid w:val="0EED3DB3"/>
    <w:rsid w:val="0F746EF2"/>
    <w:rsid w:val="0F78360A"/>
    <w:rsid w:val="0FA34244"/>
    <w:rsid w:val="0FC161BE"/>
    <w:rsid w:val="0FED1AAA"/>
    <w:rsid w:val="0FFC59E0"/>
    <w:rsid w:val="100A600B"/>
    <w:rsid w:val="10486C99"/>
    <w:rsid w:val="104A0255"/>
    <w:rsid w:val="10702A3C"/>
    <w:rsid w:val="107E0BBB"/>
    <w:rsid w:val="10A02C4D"/>
    <w:rsid w:val="10D7497B"/>
    <w:rsid w:val="10D84E4E"/>
    <w:rsid w:val="10E40D30"/>
    <w:rsid w:val="110F5FEB"/>
    <w:rsid w:val="11442DBE"/>
    <w:rsid w:val="119F60B5"/>
    <w:rsid w:val="121D42C8"/>
    <w:rsid w:val="12587BBB"/>
    <w:rsid w:val="126B6779"/>
    <w:rsid w:val="12726C10"/>
    <w:rsid w:val="12811844"/>
    <w:rsid w:val="128C3AF6"/>
    <w:rsid w:val="12C23695"/>
    <w:rsid w:val="130A7F82"/>
    <w:rsid w:val="131953C2"/>
    <w:rsid w:val="1387289B"/>
    <w:rsid w:val="138A3CBD"/>
    <w:rsid w:val="13AA3792"/>
    <w:rsid w:val="13BF20EE"/>
    <w:rsid w:val="13EE1CA6"/>
    <w:rsid w:val="141A7C53"/>
    <w:rsid w:val="141E3E24"/>
    <w:rsid w:val="14EF4C8B"/>
    <w:rsid w:val="155F42E2"/>
    <w:rsid w:val="15746E8C"/>
    <w:rsid w:val="15D211C0"/>
    <w:rsid w:val="161A2398"/>
    <w:rsid w:val="16502FCA"/>
    <w:rsid w:val="165119DF"/>
    <w:rsid w:val="16515249"/>
    <w:rsid w:val="165C6CAD"/>
    <w:rsid w:val="16813B66"/>
    <w:rsid w:val="16D60D5C"/>
    <w:rsid w:val="16FA1EEA"/>
    <w:rsid w:val="17182A00"/>
    <w:rsid w:val="176171B3"/>
    <w:rsid w:val="178F4D9A"/>
    <w:rsid w:val="17A13251"/>
    <w:rsid w:val="18165B7D"/>
    <w:rsid w:val="18352C7A"/>
    <w:rsid w:val="18707FE4"/>
    <w:rsid w:val="18FB37F0"/>
    <w:rsid w:val="193534EA"/>
    <w:rsid w:val="1949555F"/>
    <w:rsid w:val="19623A5A"/>
    <w:rsid w:val="19674C8C"/>
    <w:rsid w:val="19D42B02"/>
    <w:rsid w:val="1A0033A8"/>
    <w:rsid w:val="1A2E19C8"/>
    <w:rsid w:val="1A5D44F7"/>
    <w:rsid w:val="1A7C6625"/>
    <w:rsid w:val="1AA81E83"/>
    <w:rsid w:val="1ABD4E8D"/>
    <w:rsid w:val="1ACF0032"/>
    <w:rsid w:val="1ADA2B3C"/>
    <w:rsid w:val="1AE7007E"/>
    <w:rsid w:val="1B15651A"/>
    <w:rsid w:val="1B1D036B"/>
    <w:rsid w:val="1B251C6A"/>
    <w:rsid w:val="1B2E57EC"/>
    <w:rsid w:val="1B370055"/>
    <w:rsid w:val="1B3F74FB"/>
    <w:rsid w:val="1B4C7182"/>
    <w:rsid w:val="1B4D7F3F"/>
    <w:rsid w:val="1B4E02E5"/>
    <w:rsid w:val="1B580161"/>
    <w:rsid w:val="1B583F59"/>
    <w:rsid w:val="1BC6556D"/>
    <w:rsid w:val="1BE31FE3"/>
    <w:rsid w:val="1C0D72BE"/>
    <w:rsid w:val="1C172E5F"/>
    <w:rsid w:val="1C1B40C1"/>
    <w:rsid w:val="1C272AEC"/>
    <w:rsid w:val="1C2C727F"/>
    <w:rsid w:val="1C353DC6"/>
    <w:rsid w:val="1C3B6ECC"/>
    <w:rsid w:val="1C6537A6"/>
    <w:rsid w:val="1C664B1D"/>
    <w:rsid w:val="1C7A04F5"/>
    <w:rsid w:val="1C9107B2"/>
    <w:rsid w:val="1C954D91"/>
    <w:rsid w:val="1C996D7D"/>
    <w:rsid w:val="1CB94466"/>
    <w:rsid w:val="1CD0028B"/>
    <w:rsid w:val="1CEF28AC"/>
    <w:rsid w:val="1D027E40"/>
    <w:rsid w:val="1DD46062"/>
    <w:rsid w:val="1E1823DE"/>
    <w:rsid w:val="1E2D7DD2"/>
    <w:rsid w:val="1E4C0DD8"/>
    <w:rsid w:val="1E9F10E2"/>
    <w:rsid w:val="1EB96B5B"/>
    <w:rsid w:val="1F87236C"/>
    <w:rsid w:val="1F921D1B"/>
    <w:rsid w:val="1FE5656D"/>
    <w:rsid w:val="200349CA"/>
    <w:rsid w:val="201F1628"/>
    <w:rsid w:val="20540E4E"/>
    <w:rsid w:val="20886574"/>
    <w:rsid w:val="20896680"/>
    <w:rsid w:val="20AE6EE3"/>
    <w:rsid w:val="20C33B6A"/>
    <w:rsid w:val="20F11ECD"/>
    <w:rsid w:val="20FD07C0"/>
    <w:rsid w:val="21562C7C"/>
    <w:rsid w:val="215E2A64"/>
    <w:rsid w:val="21645F4F"/>
    <w:rsid w:val="216E48EC"/>
    <w:rsid w:val="219672F8"/>
    <w:rsid w:val="21AB5DEA"/>
    <w:rsid w:val="21D15555"/>
    <w:rsid w:val="21F3410D"/>
    <w:rsid w:val="22B61136"/>
    <w:rsid w:val="22C417BF"/>
    <w:rsid w:val="22DB3FED"/>
    <w:rsid w:val="235F4CA5"/>
    <w:rsid w:val="236D6985"/>
    <w:rsid w:val="2420793E"/>
    <w:rsid w:val="242F2957"/>
    <w:rsid w:val="24320E9D"/>
    <w:rsid w:val="245B73DF"/>
    <w:rsid w:val="24754813"/>
    <w:rsid w:val="24AB21CC"/>
    <w:rsid w:val="24B37275"/>
    <w:rsid w:val="24C34269"/>
    <w:rsid w:val="24CA7BB3"/>
    <w:rsid w:val="24D36639"/>
    <w:rsid w:val="24E15C47"/>
    <w:rsid w:val="25087B0A"/>
    <w:rsid w:val="25241D99"/>
    <w:rsid w:val="256E76E9"/>
    <w:rsid w:val="25C27D0F"/>
    <w:rsid w:val="25CA2C3C"/>
    <w:rsid w:val="263372DB"/>
    <w:rsid w:val="26450D03"/>
    <w:rsid w:val="268D578A"/>
    <w:rsid w:val="26957132"/>
    <w:rsid w:val="26B462D2"/>
    <w:rsid w:val="26EA3339"/>
    <w:rsid w:val="27047550"/>
    <w:rsid w:val="270C5466"/>
    <w:rsid w:val="27237BF9"/>
    <w:rsid w:val="272D5323"/>
    <w:rsid w:val="27991185"/>
    <w:rsid w:val="27B73D55"/>
    <w:rsid w:val="2806466D"/>
    <w:rsid w:val="28073AD2"/>
    <w:rsid w:val="280A5E80"/>
    <w:rsid w:val="28931D78"/>
    <w:rsid w:val="289F324F"/>
    <w:rsid w:val="28B80A13"/>
    <w:rsid w:val="28BA3435"/>
    <w:rsid w:val="28DF42A5"/>
    <w:rsid w:val="28F518EE"/>
    <w:rsid w:val="28F95E5F"/>
    <w:rsid w:val="29237E44"/>
    <w:rsid w:val="293F2F7B"/>
    <w:rsid w:val="296E1849"/>
    <w:rsid w:val="29720D27"/>
    <w:rsid w:val="2A4C266E"/>
    <w:rsid w:val="2A591319"/>
    <w:rsid w:val="2A625E17"/>
    <w:rsid w:val="2A756C29"/>
    <w:rsid w:val="2AA75F42"/>
    <w:rsid w:val="2AC371FC"/>
    <w:rsid w:val="2AD11208"/>
    <w:rsid w:val="2B142AF9"/>
    <w:rsid w:val="2B284638"/>
    <w:rsid w:val="2BA12CCB"/>
    <w:rsid w:val="2BC36FF1"/>
    <w:rsid w:val="2BF253AE"/>
    <w:rsid w:val="2C225919"/>
    <w:rsid w:val="2C393D7D"/>
    <w:rsid w:val="2C430B45"/>
    <w:rsid w:val="2C8B2168"/>
    <w:rsid w:val="2D327DD8"/>
    <w:rsid w:val="2D3A397F"/>
    <w:rsid w:val="2D9906D0"/>
    <w:rsid w:val="2E1D76FC"/>
    <w:rsid w:val="2E397856"/>
    <w:rsid w:val="2E970D30"/>
    <w:rsid w:val="2F473DCF"/>
    <w:rsid w:val="2FC02E6F"/>
    <w:rsid w:val="300632AC"/>
    <w:rsid w:val="306E6642"/>
    <w:rsid w:val="30B17A2A"/>
    <w:rsid w:val="3152597F"/>
    <w:rsid w:val="316858B7"/>
    <w:rsid w:val="31721C46"/>
    <w:rsid w:val="31950CDB"/>
    <w:rsid w:val="31EC1EAB"/>
    <w:rsid w:val="31F604A7"/>
    <w:rsid w:val="32811102"/>
    <w:rsid w:val="32AC4A97"/>
    <w:rsid w:val="32D30C1D"/>
    <w:rsid w:val="33297F74"/>
    <w:rsid w:val="33405D76"/>
    <w:rsid w:val="334912C7"/>
    <w:rsid w:val="33AE7E7D"/>
    <w:rsid w:val="33F76CC3"/>
    <w:rsid w:val="340D52DD"/>
    <w:rsid w:val="34AD3609"/>
    <w:rsid w:val="34C006ED"/>
    <w:rsid w:val="34CC6B8D"/>
    <w:rsid w:val="34D87B20"/>
    <w:rsid w:val="35136474"/>
    <w:rsid w:val="35365D30"/>
    <w:rsid w:val="35494949"/>
    <w:rsid w:val="3564462A"/>
    <w:rsid w:val="35754ABE"/>
    <w:rsid w:val="35C07D3C"/>
    <w:rsid w:val="35C32681"/>
    <w:rsid w:val="35DB7A64"/>
    <w:rsid w:val="35EE6138"/>
    <w:rsid w:val="35FD18B8"/>
    <w:rsid w:val="3608446C"/>
    <w:rsid w:val="36140B55"/>
    <w:rsid w:val="36781BE1"/>
    <w:rsid w:val="36CD5879"/>
    <w:rsid w:val="370C49F9"/>
    <w:rsid w:val="37314630"/>
    <w:rsid w:val="377B7619"/>
    <w:rsid w:val="378910F7"/>
    <w:rsid w:val="37A23E34"/>
    <w:rsid w:val="37D91531"/>
    <w:rsid w:val="37FF7A22"/>
    <w:rsid w:val="381A2603"/>
    <w:rsid w:val="384C3975"/>
    <w:rsid w:val="38BB2241"/>
    <w:rsid w:val="38D82736"/>
    <w:rsid w:val="38E14EED"/>
    <w:rsid w:val="38FF2799"/>
    <w:rsid w:val="392113B6"/>
    <w:rsid w:val="39415415"/>
    <w:rsid w:val="394F79A9"/>
    <w:rsid w:val="395978E7"/>
    <w:rsid w:val="39A53750"/>
    <w:rsid w:val="39C03A71"/>
    <w:rsid w:val="39F917AC"/>
    <w:rsid w:val="3A114339"/>
    <w:rsid w:val="3A541E86"/>
    <w:rsid w:val="3A6B2A44"/>
    <w:rsid w:val="3A9A2A3C"/>
    <w:rsid w:val="3AB52878"/>
    <w:rsid w:val="3AE0798C"/>
    <w:rsid w:val="3B277885"/>
    <w:rsid w:val="3B6162F8"/>
    <w:rsid w:val="3B685C14"/>
    <w:rsid w:val="3B721FC2"/>
    <w:rsid w:val="3B7E5763"/>
    <w:rsid w:val="3B855F46"/>
    <w:rsid w:val="3B9932EB"/>
    <w:rsid w:val="3B9F2E13"/>
    <w:rsid w:val="3C5B367D"/>
    <w:rsid w:val="3C7E0DE7"/>
    <w:rsid w:val="3CAF118B"/>
    <w:rsid w:val="3CBB2773"/>
    <w:rsid w:val="3CD711B4"/>
    <w:rsid w:val="3CED2288"/>
    <w:rsid w:val="3D072121"/>
    <w:rsid w:val="3D186E2F"/>
    <w:rsid w:val="3D354F1E"/>
    <w:rsid w:val="3D3C0477"/>
    <w:rsid w:val="3D7F4F0B"/>
    <w:rsid w:val="3DD95AFA"/>
    <w:rsid w:val="3DE86719"/>
    <w:rsid w:val="3DEA2D48"/>
    <w:rsid w:val="3DFF1EF8"/>
    <w:rsid w:val="3E9916B2"/>
    <w:rsid w:val="3EF01CBA"/>
    <w:rsid w:val="3F1818E5"/>
    <w:rsid w:val="3F787D93"/>
    <w:rsid w:val="40D021F7"/>
    <w:rsid w:val="40F90C7F"/>
    <w:rsid w:val="411357D5"/>
    <w:rsid w:val="414203F0"/>
    <w:rsid w:val="42536595"/>
    <w:rsid w:val="42A2251F"/>
    <w:rsid w:val="42AA1947"/>
    <w:rsid w:val="42B82C2B"/>
    <w:rsid w:val="42C56DBF"/>
    <w:rsid w:val="42FE74B6"/>
    <w:rsid w:val="43181805"/>
    <w:rsid w:val="43621F43"/>
    <w:rsid w:val="439A06F0"/>
    <w:rsid w:val="43AA2151"/>
    <w:rsid w:val="43BE48F6"/>
    <w:rsid w:val="43BF3924"/>
    <w:rsid w:val="445F5174"/>
    <w:rsid w:val="447F785B"/>
    <w:rsid w:val="4484168F"/>
    <w:rsid w:val="44A658FB"/>
    <w:rsid w:val="44B03BC9"/>
    <w:rsid w:val="44EE3341"/>
    <w:rsid w:val="44F401AF"/>
    <w:rsid w:val="44FB5CD6"/>
    <w:rsid w:val="4579665C"/>
    <w:rsid w:val="45BF6E87"/>
    <w:rsid w:val="45C07584"/>
    <w:rsid w:val="45DB4BD1"/>
    <w:rsid w:val="45F85DE8"/>
    <w:rsid w:val="45FF303A"/>
    <w:rsid w:val="464D6DDD"/>
    <w:rsid w:val="4664559D"/>
    <w:rsid w:val="468D0324"/>
    <w:rsid w:val="46F71A9A"/>
    <w:rsid w:val="470E7C78"/>
    <w:rsid w:val="473A4A33"/>
    <w:rsid w:val="474D0A7A"/>
    <w:rsid w:val="475E2D19"/>
    <w:rsid w:val="47846BB1"/>
    <w:rsid w:val="47AC3932"/>
    <w:rsid w:val="47D81741"/>
    <w:rsid w:val="47EB0CDC"/>
    <w:rsid w:val="47F62C2A"/>
    <w:rsid w:val="4809507D"/>
    <w:rsid w:val="482C68E1"/>
    <w:rsid w:val="487613FD"/>
    <w:rsid w:val="49085DE2"/>
    <w:rsid w:val="492A7720"/>
    <w:rsid w:val="49D77AD3"/>
    <w:rsid w:val="49F37126"/>
    <w:rsid w:val="49FF1146"/>
    <w:rsid w:val="4A0952BB"/>
    <w:rsid w:val="4A7F40CE"/>
    <w:rsid w:val="4AEC3932"/>
    <w:rsid w:val="4B183B51"/>
    <w:rsid w:val="4B276F49"/>
    <w:rsid w:val="4B682294"/>
    <w:rsid w:val="4B7E02F8"/>
    <w:rsid w:val="4B8A7D02"/>
    <w:rsid w:val="4BFD7E37"/>
    <w:rsid w:val="4C357506"/>
    <w:rsid w:val="4C66481B"/>
    <w:rsid w:val="4C702BBA"/>
    <w:rsid w:val="4C805C6D"/>
    <w:rsid w:val="4C816154"/>
    <w:rsid w:val="4CD2760A"/>
    <w:rsid w:val="4CE85361"/>
    <w:rsid w:val="4CFB3FC6"/>
    <w:rsid w:val="4D4F4AA1"/>
    <w:rsid w:val="4D752DFF"/>
    <w:rsid w:val="4DE62960"/>
    <w:rsid w:val="4E100D3C"/>
    <w:rsid w:val="4E555139"/>
    <w:rsid w:val="4E6526E6"/>
    <w:rsid w:val="4E784EE0"/>
    <w:rsid w:val="4E93279E"/>
    <w:rsid w:val="4F2E6D0D"/>
    <w:rsid w:val="4F74653C"/>
    <w:rsid w:val="4FC4470D"/>
    <w:rsid w:val="4FDD24ED"/>
    <w:rsid w:val="4FDD3E90"/>
    <w:rsid w:val="4FE66766"/>
    <w:rsid w:val="500E415F"/>
    <w:rsid w:val="5037777B"/>
    <w:rsid w:val="506F17F4"/>
    <w:rsid w:val="50785996"/>
    <w:rsid w:val="508E15EE"/>
    <w:rsid w:val="50A647D0"/>
    <w:rsid w:val="50AA5C04"/>
    <w:rsid w:val="51361776"/>
    <w:rsid w:val="51600B1E"/>
    <w:rsid w:val="51C27A83"/>
    <w:rsid w:val="52AC24D9"/>
    <w:rsid w:val="52CC7E5A"/>
    <w:rsid w:val="538A5890"/>
    <w:rsid w:val="53A2546B"/>
    <w:rsid w:val="53B27B60"/>
    <w:rsid w:val="53B75D03"/>
    <w:rsid w:val="53B77680"/>
    <w:rsid w:val="53F977A6"/>
    <w:rsid w:val="54797ED7"/>
    <w:rsid w:val="547B59E8"/>
    <w:rsid w:val="549417C5"/>
    <w:rsid w:val="54A95133"/>
    <w:rsid w:val="54D00DD3"/>
    <w:rsid w:val="551132B2"/>
    <w:rsid w:val="557C0A69"/>
    <w:rsid w:val="55891293"/>
    <w:rsid w:val="55EC46F1"/>
    <w:rsid w:val="566768F0"/>
    <w:rsid w:val="5676087B"/>
    <w:rsid w:val="56D25390"/>
    <w:rsid w:val="56D652C3"/>
    <w:rsid w:val="57160486"/>
    <w:rsid w:val="57355E7D"/>
    <w:rsid w:val="573D0770"/>
    <w:rsid w:val="57601DAE"/>
    <w:rsid w:val="57FB1974"/>
    <w:rsid w:val="583C2FDE"/>
    <w:rsid w:val="58DA0DEA"/>
    <w:rsid w:val="58E72BF9"/>
    <w:rsid w:val="58F133F6"/>
    <w:rsid w:val="594F6C2F"/>
    <w:rsid w:val="595A4C77"/>
    <w:rsid w:val="596A66E7"/>
    <w:rsid w:val="59A01DC1"/>
    <w:rsid w:val="59B02EF9"/>
    <w:rsid w:val="59D91CF2"/>
    <w:rsid w:val="59E14449"/>
    <w:rsid w:val="5A0C0BD4"/>
    <w:rsid w:val="5A5B4BA8"/>
    <w:rsid w:val="5A5F7BFB"/>
    <w:rsid w:val="5A920207"/>
    <w:rsid w:val="5AB87C0F"/>
    <w:rsid w:val="5B153346"/>
    <w:rsid w:val="5B4C790C"/>
    <w:rsid w:val="5BAB7008"/>
    <w:rsid w:val="5BB4099C"/>
    <w:rsid w:val="5BDB6F0F"/>
    <w:rsid w:val="5C114079"/>
    <w:rsid w:val="5C6B2001"/>
    <w:rsid w:val="5C7C284D"/>
    <w:rsid w:val="5CB155B2"/>
    <w:rsid w:val="5CD37D3F"/>
    <w:rsid w:val="5CF86948"/>
    <w:rsid w:val="5D274574"/>
    <w:rsid w:val="5DAC6E2E"/>
    <w:rsid w:val="5DC03EE7"/>
    <w:rsid w:val="5DD97CFF"/>
    <w:rsid w:val="5E5516EB"/>
    <w:rsid w:val="5E826299"/>
    <w:rsid w:val="5EB24D06"/>
    <w:rsid w:val="5EBE5924"/>
    <w:rsid w:val="5EC00FDE"/>
    <w:rsid w:val="5EEC725C"/>
    <w:rsid w:val="5F0D13E6"/>
    <w:rsid w:val="601E682B"/>
    <w:rsid w:val="60300F49"/>
    <w:rsid w:val="6061238B"/>
    <w:rsid w:val="6062651D"/>
    <w:rsid w:val="606E146E"/>
    <w:rsid w:val="608E76D1"/>
    <w:rsid w:val="612427A2"/>
    <w:rsid w:val="61CE2ABF"/>
    <w:rsid w:val="624F051E"/>
    <w:rsid w:val="625A0DB8"/>
    <w:rsid w:val="625D3E25"/>
    <w:rsid w:val="627F348D"/>
    <w:rsid w:val="62813B82"/>
    <w:rsid w:val="62D500B6"/>
    <w:rsid w:val="62D82626"/>
    <w:rsid w:val="631E1940"/>
    <w:rsid w:val="63413B72"/>
    <w:rsid w:val="63562062"/>
    <w:rsid w:val="6365091F"/>
    <w:rsid w:val="63B75E27"/>
    <w:rsid w:val="63D13E08"/>
    <w:rsid w:val="63ED762C"/>
    <w:rsid w:val="64140E68"/>
    <w:rsid w:val="642226F6"/>
    <w:rsid w:val="643A4A57"/>
    <w:rsid w:val="643B5DC5"/>
    <w:rsid w:val="64464B7A"/>
    <w:rsid w:val="644A418E"/>
    <w:rsid w:val="64544120"/>
    <w:rsid w:val="64571B9A"/>
    <w:rsid w:val="646F7733"/>
    <w:rsid w:val="64947EEE"/>
    <w:rsid w:val="64A5749D"/>
    <w:rsid w:val="64AC71C7"/>
    <w:rsid w:val="64E92558"/>
    <w:rsid w:val="65542C7D"/>
    <w:rsid w:val="65655109"/>
    <w:rsid w:val="657813C0"/>
    <w:rsid w:val="657C4354"/>
    <w:rsid w:val="659C5A52"/>
    <w:rsid w:val="65BC07A1"/>
    <w:rsid w:val="65D95392"/>
    <w:rsid w:val="65F61953"/>
    <w:rsid w:val="66044B74"/>
    <w:rsid w:val="660D6065"/>
    <w:rsid w:val="66287F94"/>
    <w:rsid w:val="66EE21B8"/>
    <w:rsid w:val="670D7877"/>
    <w:rsid w:val="67513568"/>
    <w:rsid w:val="67580329"/>
    <w:rsid w:val="676B51FA"/>
    <w:rsid w:val="67831A61"/>
    <w:rsid w:val="67E41ECA"/>
    <w:rsid w:val="68224E50"/>
    <w:rsid w:val="68901326"/>
    <w:rsid w:val="68A00632"/>
    <w:rsid w:val="68B7198B"/>
    <w:rsid w:val="68C2713A"/>
    <w:rsid w:val="68E72B1B"/>
    <w:rsid w:val="68FB3B7E"/>
    <w:rsid w:val="690762AF"/>
    <w:rsid w:val="690D15CE"/>
    <w:rsid w:val="692F69BC"/>
    <w:rsid w:val="694E0335"/>
    <w:rsid w:val="696C3D8B"/>
    <w:rsid w:val="6981506D"/>
    <w:rsid w:val="69886988"/>
    <w:rsid w:val="6996428A"/>
    <w:rsid w:val="69A0054D"/>
    <w:rsid w:val="6A474A75"/>
    <w:rsid w:val="6A682F0B"/>
    <w:rsid w:val="6A735F5E"/>
    <w:rsid w:val="6A765692"/>
    <w:rsid w:val="6A77390C"/>
    <w:rsid w:val="6AA257A1"/>
    <w:rsid w:val="6AF3713C"/>
    <w:rsid w:val="6B376C34"/>
    <w:rsid w:val="6B402183"/>
    <w:rsid w:val="6B5914FD"/>
    <w:rsid w:val="6B7A0BFE"/>
    <w:rsid w:val="6BA87F93"/>
    <w:rsid w:val="6BD84A7F"/>
    <w:rsid w:val="6BDB6CC5"/>
    <w:rsid w:val="6BF60283"/>
    <w:rsid w:val="6C317CED"/>
    <w:rsid w:val="6C3549A4"/>
    <w:rsid w:val="6CC02D04"/>
    <w:rsid w:val="6CC46F01"/>
    <w:rsid w:val="6CCF7A37"/>
    <w:rsid w:val="6CF07891"/>
    <w:rsid w:val="6D195419"/>
    <w:rsid w:val="6D256A74"/>
    <w:rsid w:val="6D272450"/>
    <w:rsid w:val="6D390973"/>
    <w:rsid w:val="6D414A38"/>
    <w:rsid w:val="6D6D5F4E"/>
    <w:rsid w:val="6D7D1779"/>
    <w:rsid w:val="6DB854D6"/>
    <w:rsid w:val="6DFD0889"/>
    <w:rsid w:val="6E4008B0"/>
    <w:rsid w:val="6EC543D2"/>
    <w:rsid w:val="6F0E7308"/>
    <w:rsid w:val="6F734208"/>
    <w:rsid w:val="6F93454C"/>
    <w:rsid w:val="6FC07A69"/>
    <w:rsid w:val="7015229A"/>
    <w:rsid w:val="704D133D"/>
    <w:rsid w:val="706816A1"/>
    <w:rsid w:val="70C16F7A"/>
    <w:rsid w:val="70E11A5D"/>
    <w:rsid w:val="710F6F32"/>
    <w:rsid w:val="71512C49"/>
    <w:rsid w:val="71661C44"/>
    <w:rsid w:val="717E223A"/>
    <w:rsid w:val="71B1120F"/>
    <w:rsid w:val="71B175F3"/>
    <w:rsid w:val="71E2287C"/>
    <w:rsid w:val="71EE3A4C"/>
    <w:rsid w:val="71F54C9C"/>
    <w:rsid w:val="72561178"/>
    <w:rsid w:val="728A63D1"/>
    <w:rsid w:val="72D67B06"/>
    <w:rsid w:val="72FA624C"/>
    <w:rsid w:val="736C170B"/>
    <w:rsid w:val="739D7F65"/>
    <w:rsid w:val="73BA6DE5"/>
    <w:rsid w:val="73CB58A7"/>
    <w:rsid w:val="73E56406"/>
    <w:rsid w:val="73F622BF"/>
    <w:rsid w:val="74055B10"/>
    <w:rsid w:val="74264B95"/>
    <w:rsid w:val="74274932"/>
    <w:rsid w:val="745E6993"/>
    <w:rsid w:val="74725AF1"/>
    <w:rsid w:val="74745B1F"/>
    <w:rsid w:val="74FD02B3"/>
    <w:rsid w:val="75295C38"/>
    <w:rsid w:val="755331EC"/>
    <w:rsid w:val="75707649"/>
    <w:rsid w:val="75C54221"/>
    <w:rsid w:val="75CD3DB4"/>
    <w:rsid w:val="75F34E22"/>
    <w:rsid w:val="761A0616"/>
    <w:rsid w:val="764A562B"/>
    <w:rsid w:val="769876C2"/>
    <w:rsid w:val="76C667A4"/>
    <w:rsid w:val="76C7468D"/>
    <w:rsid w:val="77090A3A"/>
    <w:rsid w:val="773C77FD"/>
    <w:rsid w:val="775D76DD"/>
    <w:rsid w:val="77642832"/>
    <w:rsid w:val="777827AE"/>
    <w:rsid w:val="777D7660"/>
    <w:rsid w:val="77801522"/>
    <w:rsid w:val="77B01BE7"/>
    <w:rsid w:val="77BA44A9"/>
    <w:rsid w:val="77F179AF"/>
    <w:rsid w:val="785428F8"/>
    <w:rsid w:val="785C5927"/>
    <w:rsid w:val="78827DDA"/>
    <w:rsid w:val="788718C6"/>
    <w:rsid w:val="78BD3664"/>
    <w:rsid w:val="78EC4A61"/>
    <w:rsid w:val="78F74AA6"/>
    <w:rsid w:val="796F357C"/>
    <w:rsid w:val="79E119B9"/>
    <w:rsid w:val="79E50035"/>
    <w:rsid w:val="7A0D633B"/>
    <w:rsid w:val="7A125A55"/>
    <w:rsid w:val="7A1E0228"/>
    <w:rsid w:val="7A265A50"/>
    <w:rsid w:val="7A26713E"/>
    <w:rsid w:val="7A3B09D3"/>
    <w:rsid w:val="7A63163F"/>
    <w:rsid w:val="7A8F5235"/>
    <w:rsid w:val="7A9B0723"/>
    <w:rsid w:val="7AAC4B34"/>
    <w:rsid w:val="7AC132B9"/>
    <w:rsid w:val="7AE3339F"/>
    <w:rsid w:val="7AEF5512"/>
    <w:rsid w:val="7B3C50D0"/>
    <w:rsid w:val="7B722606"/>
    <w:rsid w:val="7BD61B09"/>
    <w:rsid w:val="7C2F1127"/>
    <w:rsid w:val="7C335EBE"/>
    <w:rsid w:val="7CB84DD1"/>
    <w:rsid w:val="7D263586"/>
    <w:rsid w:val="7D2C488D"/>
    <w:rsid w:val="7D783C20"/>
    <w:rsid w:val="7D9221EB"/>
    <w:rsid w:val="7DAA2184"/>
    <w:rsid w:val="7E0562F6"/>
    <w:rsid w:val="7E374064"/>
    <w:rsid w:val="7E5B7F26"/>
    <w:rsid w:val="7E944FD9"/>
    <w:rsid w:val="7EA45AFC"/>
    <w:rsid w:val="7EAD75B3"/>
    <w:rsid w:val="7ED52362"/>
    <w:rsid w:val="7EE215A1"/>
    <w:rsid w:val="7F060D0E"/>
    <w:rsid w:val="7F1E1B03"/>
    <w:rsid w:val="7F66211F"/>
    <w:rsid w:val="7FDD63AB"/>
    <w:rsid w:val="7FEB62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iPriority="0" w:semiHidden="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360" w:lineRule="auto"/>
      <w:jc w:val="center"/>
      <w:outlineLvl w:val="0"/>
    </w:pPr>
    <w:rPr>
      <w:rFonts w:ascii="Times New Roman" w:hAnsi="Times New Roman"/>
      <w:b/>
      <w:bCs/>
      <w:kern w:val="44"/>
      <w:sz w:val="44"/>
      <w:szCs w:val="44"/>
    </w:rPr>
  </w:style>
  <w:style w:type="paragraph" w:styleId="4">
    <w:name w:val="heading 2"/>
    <w:basedOn w:val="1"/>
    <w:next w:val="1"/>
    <w:link w:val="30"/>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6"/>
    <w:qFormat/>
    <w:uiPriority w:val="0"/>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Heading2"/>
    <w:basedOn w:val="1"/>
    <w:next w:val="1"/>
    <w:qFormat/>
    <w:uiPriority w:val="0"/>
    <w:pPr>
      <w:keepNext/>
      <w:keepLines/>
      <w:spacing w:before="260" w:after="260" w:line="415" w:lineRule="auto"/>
      <w:jc w:val="both"/>
      <w:textAlignment w:val="baseline"/>
    </w:pPr>
    <w:rPr>
      <w:rFonts w:ascii="Arial" w:hAnsi="Arial" w:eastAsia="黑体" w:cs="Times New Roman"/>
      <w:b/>
      <w:bCs/>
      <w:kern w:val="1"/>
      <w:sz w:val="32"/>
      <w:szCs w:val="32"/>
      <w:lang w:val="en-US" w:eastAsia="zh-CN" w:bidi="ar-SA"/>
    </w:rPr>
  </w:style>
  <w:style w:type="paragraph" w:styleId="6">
    <w:name w:val="Normal Indent"/>
    <w:basedOn w:val="1"/>
    <w:qFormat/>
    <w:uiPriority w:val="0"/>
    <w:pPr>
      <w:adjustRightInd w:val="0"/>
      <w:spacing w:line="360" w:lineRule="atLeast"/>
      <w:ind w:firstLine="482"/>
      <w:textAlignment w:val="baseline"/>
    </w:pPr>
    <w:rPr>
      <w:kern w:val="0"/>
      <w:sz w:val="24"/>
    </w:rPr>
  </w:style>
  <w:style w:type="paragraph" w:styleId="7">
    <w:name w:val="Body Text"/>
    <w:basedOn w:val="1"/>
    <w:next w:val="1"/>
    <w:link w:val="29"/>
    <w:qFormat/>
    <w:uiPriority w:val="0"/>
    <w:pPr>
      <w:spacing w:after="120"/>
    </w:pPr>
  </w:style>
  <w:style w:type="paragraph" w:styleId="8">
    <w:name w:val="Body Text Indent"/>
    <w:basedOn w:val="1"/>
    <w:next w:val="9"/>
    <w:qFormat/>
    <w:uiPriority w:val="0"/>
    <w:pPr>
      <w:ind w:left="-105" w:firstLine="232" w:firstLineChars="232"/>
    </w:pPr>
    <w:rPr>
      <w:rFonts w:eastAsia="仿宋_GB2312"/>
      <w:sz w:val="32"/>
    </w:rPr>
  </w:style>
  <w:style w:type="paragraph" w:styleId="9">
    <w:name w:val="envelope return"/>
    <w:basedOn w:val="1"/>
    <w:unhideWhenUsed/>
    <w:qFormat/>
    <w:uiPriority w:val="0"/>
    <w:pPr>
      <w:snapToGrid w:val="0"/>
    </w:pPr>
    <w:rPr>
      <w:rFonts w:ascii="Arial" w:hAnsi="Arial"/>
    </w:rPr>
  </w:style>
  <w:style w:type="paragraph" w:styleId="10">
    <w:name w:val="footer"/>
    <w:basedOn w:val="1"/>
    <w:link w:val="27"/>
    <w:qFormat/>
    <w:uiPriority w:val="0"/>
    <w:pPr>
      <w:tabs>
        <w:tab w:val="center" w:pos="4153"/>
        <w:tab w:val="right" w:pos="8306"/>
      </w:tabs>
      <w:snapToGrid w:val="0"/>
      <w:jc w:val="left"/>
    </w:pPr>
    <w:rPr>
      <w:sz w:val="18"/>
      <w:szCs w:val="18"/>
    </w:rPr>
  </w:style>
  <w:style w:type="paragraph" w:styleId="11">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Indent 3"/>
    <w:basedOn w:val="1"/>
    <w:qFormat/>
    <w:uiPriority w:val="0"/>
    <w:pPr>
      <w:spacing w:after="120"/>
      <w:ind w:left="200" w:leftChars="200"/>
    </w:pPr>
    <w:rPr>
      <w:sz w:val="16"/>
      <w:szCs w:val="16"/>
    </w:rPr>
  </w:style>
  <w:style w:type="paragraph" w:styleId="13">
    <w:name w:val="Body Text First Indent"/>
    <w:basedOn w:val="7"/>
    <w:next w:val="1"/>
    <w:qFormat/>
    <w:uiPriority w:val="0"/>
    <w:pPr>
      <w:ind w:firstLine="420" w:firstLineChars="100"/>
    </w:pPr>
    <w:rPr>
      <w:szCs w:val="24"/>
    </w:rPr>
  </w:style>
  <w:style w:type="paragraph" w:styleId="14">
    <w:name w:val="Body Text First Indent 2"/>
    <w:basedOn w:val="8"/>
    <w:qFormat/>
    <w:uiPriority w:val="0"/>
    <w:pPr>
      <w:spacing w:line="360" w:lineRule="auto"/>
      <w:ind w:firstLine="420" w:firstLineChars="200"/>
    </w:pPr>
    <w:rPr>
      <w:rFonts w:ascii="宋体" w:hAnsi="宋体" w:eastAsia="宋体" w:cs="Times New Roman"/>
      <w:sz w:val="21"/>
      <w:szCs w:val="20"/>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Hyperlink"/>
    <w:qFormat/>
    <w:uiPriority w:val="0"/>
    <w:rPr>
      <w:color w:val="006699"/>
      <w:u w:val="single"/>
    </w:rPr>
  </w:style>
  <w:style w:type="paragraph" w:customStyle="1" w:styleId="19">
    <w:name w:val="正文空2格  1."/>
    <w:basedOn w:val="1"/>
    <w:qFormat/>
    <w:uiPriority w:val="99"/>
    <w:pPr>
      <w:adjustRightInd w:val="0"/>
      <w:spacing w:line="360" w:lineRule="auto"/>
      <w:ind w:firstLine="200" w:firstLineChars="200"/>
      <w:textAlignment w:val="baseline"/>
    </w:pPr>
    <w:rPr>
      <w:rFonts w:ascii="宋体" w:hAnsi="宋体" w:eastAsia="仿宋" w:cs="宋体"/>
      <w:kern w:val="0"/>
      <w:sz w:val="28"/>
      <w:szCs w:val="20"/>
    </w:rPr>
  </w:style>
  <w:style w:type="paragraph" w:customStyle="1" w:styleId="20">
    <w:name w:val="正文 1.1.1"/>
    <w:basedOn w:val="1"/>
    <w:next w:val="1"/>
    <w:qFormat/>
    <w:uiPriority w:val="99"/>
    <w:pPr>
      <w:adjustRightInd w:val="0"/>
      <w:spacing w:line="360" w:lineRule="auto"/>
      <w:textAlignment w:val="baseline"/>
      <w:outlineLvl w:val="2"/>
    </w:pPr>
    <w:rPr>
      <w:rFonts w:ascii="宋体" w:hAnsi="宋体" w:eastAsia="仿宋"/>
      <w:kern w:val="0"/>
      <w:sz w:val="28"/>
      <w:szCs w:val="21"/>
    </w:rPr>
  </w:style>
  <w:style w:type="character" w:customStyle="1" w:styleId="21">
    <w:name w:val="font31"/>
    <w:basedOn w:val="17"/>
    <w:qFormat/>
    <w:uiPriority w:val="0"/>
    <w:rPr>
      <w:rFonts w:hint="default" w:ascii="Times New Roman" w:hAnsi="Times New Roman" w:cs="Times New Roman"/>
      <w:color w:val="000000"/>
      <w:sz w:val="22"/>
      <w:szCs w:val="22"/>
      <w:u w:val="none"/>
    </w:rPr>
  </w:style>
  <w:style w:type="character" w:customStyle="1" w:styleId="22">
    <w:name w:val="font21"/>
    <w:basedOn w:val="17"/>
    <w:qFormat/>
    <w:uiPriority w:val="0"/>
    <w:rPr>
      <w:rFonts w:hint="eastAsia" w:ascii="宋体" w:hAnsi="宋体" w:eastAsia="宋体" w:cs="宋体"/>
      <w:color w:val="000000"/>
      <w:sz w:val="22"/>
      <w:szCs w:val="22"/>
      <w:u w:val="none"/>
    </w:rPr>
  </w:style>
  <w:style w:type="character" w:customStyle="1" w:styleId="23">
    <w:name w:val="font51"/>
    <w:basedOn w:val="17"/>
    <w:qFormat/>
    <w:uiPriority w:val="0"/>
    <w:rPr>
      <w:rFonts w:hint="default" w:ascii="Times New Roman" w:hAnsi="Times New Roman" w:cs="Times New Roman"/>
      <w:color w:val="000000"/>
      <w:sz w:val="22"/>
      <w:szCs w:val="22"/>
      <w:u w:val="none"/>
    </w:rPr>
  </w:style>
  <w:style w:type="character" w:customStyle="1" w:styleId="24">
    <w:name w:val="font41"/>
    <w:basedOn w:val="17"/>
    <w:qFormat/>
    <w:uiPriority w:val="0"/>
    <w:rPr>
      <w:rFonts w:hint="eastAsia" w:ascii="宋体" w:hAnsi="宋体" w:eastAsia="宋体" w:cs="宋体"/>
      <w:color w:val="000000"/>
      <w:sz w:val="22"/>
      <w:szCs w:val="22"/>
      <w:u w:val="none"/>
    </w:rPr>
  </w:style>
  <w:style w:type="character" w:customStyle="1" w:styleId="25">
    <w:name w:val="font61"/>
    <w:basedOn w:val="17"/>
    <w:qFormat/>
    <w:uiPriority w:val="0"/>
    <w:rPr>
      <w:rFonts w:hint="default" w:ascii="Times New Roman" w:hAnsi="Times New Roman" w:cs="Times New Roman"/>
      <w:color w:val="000000"/>
      <w:sz w:val="22"/>
      <w:szCs w:val="22"/>
      <w:u w:val="none"/>
    </w:rPr>
  </w:style>
  <w:style w:type="character" w:customStyle="1" w:styleId="26">
    <w:name w:val="页眉 Char"/>
    <w:basedOn w:val="17"/>
    <w:link w:val="11"/>
    <w:qFormat/>
    <w:uiPriority w:val="0"/>
    <w:rPr>
      <w:rFonts w:ascii="Calibri" w:hAnsi="Calibri"/>
      <w:kern w:val="2"/>
      <w:sz w:val="18"/>
      <w:szCs w:val="18"/>
    </w:rPr>
  </w:style>
  <w:style w:type="character" w:customStyle="1" w:styleId="27">
    <w:name w:val="页脚 Char"/>
    <w:basedOn w:val="17"/>
    <w:link w:val="10"/>
    <w:qFormat/>
    <w:uiPriority w:val="0"/>
    <w:rPr>
      <w:rFonts w:ascii="Calibri" w:hAnsi="Calibri"/>
      <w:kern w:val="2"/>
      <w:sz w:val="18"/>
      <w:szCs w:val="18"/>
    </w:rPr>
  </w:style>
  <w:style w:type="paragraph" w:customStyle="1" w:styleId="28">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character" w:customStyle="1" w:styleId="29">
    <w:name w:val="正文文本 Char"/>
    <w:basedOn w:val="17"/>
    <w:link w:val="7"/>
    <w:qFormat/>
    <w:uiPriority w:val="0"/>
    <w:rPr>
      <w:rFonts w:ascii="Calibri" w:hAnsi="Calibri"/>
      <w:kern w:val="2"/>
      <w:sz w:val="21"/>
      <w:szCs w:val="22"/>
    </w:rPr>
  </w:style>
  <w:style w:type="character" w:customStyle="1" w:styleId="30">
    <w:name w:val="标题 2 Char"/>
    <w:basedOn w:val="17"/>
    <w:link w:val="4"/>
    <w:semiHidden/>
    <w:qFormat/>
    <w:uiPriority w:val="0"/>
    <w:rPr>
      <w:rFonts w:asciiTheme="majorHAnsi" w:hAnsiTheme="majorHAnsi" w:eastAsiaTheme="majorEastAsia" w:cstheme="majorBidi"/>
      <w:b/>
      <w:bCs/>
      <w:kern w:val="2"/>
      <w:sz w:val="32"/>
      <w:szCs w:val="32"/>
    </w:rPr>
  </w:style>
  <w:style w:type="character" w:customStyle="1" w:styleId="31">
    <w:name w:val="font11"/>
    <w:basedOn w:val="17"/>
    <w:qFormat/>
    <w:uiPriority w:val="0"/>
    <w:rPr>
      <w:rFonts w:hint="eastAsia" w:ascii="宋体" w:hAnsi="宋体" w:eastAsia="宋体" w:cs="宋体"/>
      <w:color w:val="000000"/>
      <w:sz w:val="20"/>
      <w:szCs w:val="20"/>
      <w:u w:val="none"/>
      <w:vertAlign w:val="superscript"/>
    </w:rPr>
  </w:style>
  <w:style w:type="paragraph" w:customStyle="1" w:styleId="32">
    <w:name w:val="Char"/>
    <w:basedOn w:val="1"/>
    <w:qFormat/>
    <w:uiPriority w:val="0"/>
    <w:pPr>
      <w:tabs>
        <w:tab w:val="left" w:pos="360"/>
      </w:tabs>
      <w:ind w:firstLine="200" w:firstLineChars="200"/>
    </w:pPr>
    <w:rPr>
      <w:sz w:val="28"/>
      <w:szCs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E91A40-EAE3-48F9-8E9B-9D71E3B13F19}">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10</Pages>
  <Words>3225</Words>
  <Characters>4090</Characters>
  <Lines>12</Lines>
  <Paragraphs>3</Paragraphs>
  <TotalTime>2</TotalTime>
  <ScaleCrop>false</ScaleCrop>
  <LinksUpToDate>false</LinksUpToDate>
  <CharactersWithSpaces>4635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2018-05-24T10:32:00Z</dcterms:created>
  <dc:creator>yy</dc:creator>
  <cp:lastModifiedBy>有</cp:lastModifiedBy>
  <cp:lastPrinted>2022-12-14T00:43:00Z</cp:lastPrinted>
  <dcterms:modified xsi:type="dcterms:W3CDTF">2022-12-14T01:44:17Z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D7E77B8D18ED4301A3B99F1CD09CEC41</vt:lpwstr>
  </property>
</Properties>
</file>